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법률 질의 답변서</w:t>
      </w:r>
    </w:p>
    <w:p>
      <w:pPr>
        <w:pStyle w:val="Heading1"/>
      </w:pPr>
      <w:r>
        <w:t>【질의 내용】</w:t>
      </w:r>
    </w:p>
    <w:p>
      <w:r>
        <w:t>[상황]</w:t>
        <w:br/>
        <w:t>갑은 을의 저작권을 침해한 혐의로 유죄 판결을 받았다. 하지만 이후 을의 저작권 등록이 부정확하다는 이유로 갑에 대한 유죄 판결이 무효로 확정되었다. 이와 관련하여 갑은 자신이 받은 유죄 판결에 대해 재심을 청구할 수 있는지 여부가 쟁점이 되었다.</w:t>
        <w:br/>
        <w:br/>
        <w:t>[질문] 갑은 어떤 근거로 유죄 판결에 대해 재심을 청구할 수 있는가?</w:t>
        <w:br/>
        <w:br/>
        <w:t>위 상황에 적용되는 대한민국 법조문을 '법령명 제N조' 형식으로 구체적으로 인용하여 근거와 함께 답하세요.</w:t>
      </w:r>
    </w:p>
    <w:p>
      <w:pPr>
        <w:pStyle w:val="Heading1"/>
      </w:pPr>
      <w:r>
        <w:t>【답변 요지】</w:t>
      </w:r>
    </w:p>
    <w:p>
      <w:r>
        <w:t>갑은 저작권 등록의 무효로 인해 유죄 판결의 근거가 소멸되었으므로 재심 청구가 가능합니다. 다만 제공된 참고 조문 중에는 저작권 등록 무효를 직접적인 재심 사유로 규정한 조항이 없습니다. 따라서 제공된 범위 내에서는 재심 청구의 직접적인 법적 근거를 명시할 수 없으며, 실제 사안에서는 형사소송법 제 420 조의 다른 사유나 관련 특별법 규정을 찾아야 합니다.</w:t>
      </w:r>
    </w:p>
    <w:p>
      <w:pPr>
        <w:pStyle w:val="Heading1"/>
      </w:pPr>
      <w:r>
        <w:t>【관련 법령 및 해설】</w:t>
      </w:r>
    </w:p>
    <w:p>
      <w:r>
        <w:rPr>
          <w:b/>
          <w:i w:val="0"/>
          <w:color w:val="1F3864"/>
          <w:sz w:val="22"/>
        </w:rPr>
        <w:t>▸ 형사소송법 제420조(재심이유)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제420조(재심이유) 재심은 다음 각 호의 어느 하나에 해당하는 이유가 있는 경우에 유죄의 확정판결에 대하여 그 선고를 받은 자의 이익을 위하여 청구할 수 있다.</w:t>
        <w:br/>
        <w:t>1.  원판결의 증거가 된 서류 또는 증거물이 확정판결에 의하여 위조되거나 변조된 것임이 증명된 때</w:t>
        <w:br/>
        <w:t>2.  원판결의 증거가 된 증언, 감정, 통역 또는 번역이 확정판결에 의하여 허위임이 증명된 때</w:t>
        <w:br/>
        <w:t>3.  무고(誣告)로 인하여 유죄를 선고받은 경우에 그 무고의 죄가 확정판결에 의하여 증명된 때</w:t>
        <w:br/>
        <w:t>4.  원판결의 증거가 된 재판이 확정재판에 의하여 변경된 때</w:t>
        <w:br/>
        <w:t>5.  유죄를 선고받은 자에 대하여 무죄 또는 면소를, 형의 선고를 받은 자에 대하여 형의 면제 또는 원판결이 인정한 죄보다 가벼운 죄를 인정할 명백한 증거가 새로 발견된 때</w:t>
        <w:br/>
        <w:t>6.  저작권, 특허권, 실용신안권, 디자인권 또는 상표권을 침해한 죄로 유죄의 선고를 받은 사건에 관하여 그 권리에 대한 무효의 심결 또는 무효의 판결이 확정된 때</w:t>
        <w:br/>
        <w:t>7.  원판결, 전심판결 또는 그 판결의 기초가 된 조사에 관여한 법관, 공소의 제기 또는 그 공소의 기초가 된 수사에 관여한 검사나 사법경찰관이 그 직무에 관한 죄를 지은 것이 확정판결에 의하여 증명된 때. 다만, 원판결의 선고 전에 법관, 검사 또는 사법경찰관에 대하여 공소가 제기되었을 경우에는 원판결의 법원이 그 사유를 알지 못한 때로 한정한다.</w:t>
      </w:r>
    </w:p>
    <w:p>
      <w:pPr>
        <w:ind w:left="320"/>
      </w:pPr>
      <w:r>
        <w:rPr>
          <w:b/>
          <w:i w:val="0"/>
          <w:sz w:val="20"/>
        </w:rPr>
        <w:t xml:space="preserve">· 해설: </w:t>
      </w:r>
      <w:r>
        <w:rPr>
          <w:b w:val="0"/>
          <w:i w:val="0"/>
          <w:sz w:val="20"/>
        </w:rPr>
        <w:t>유죄의 확정판결에 대하여 그 선고를 받은 자의 이익을 위하여 재심을 청구할 수 있는 사유를 열거하고 있습니다.</w:t>
      </w:r>
    </w:p>
    <w:p>
      <w:r>
        <w:rPr>
          <w:b/>
          <w:i w:val="0"/>
          <w:color w:val="1F3864"/>
          <w:sz w:val="22"/>
        </w:rPr>
        <w:t>▸ 헌법재판소법 제47조(위헌결정의 효력)</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제47조(위헌결정의 효력)</w:t>
        <w:br/>
        <w:t>① 법률의 위헌결정은 법원과 그 밖의 국가기관 및 지방자치단체를 기속(羈束)한다.</w:t>
        <w:br/>
        <w:t xml:space="preserve">② 위헌으로 결정된 법률 또는 법률의 조항은 그 결정이 있는 날부터 효력을 상실한다.  </w:t>
        <w:br/>
        <w:t xml:space="preserve">③ 제2항에도 불구하고 형벌에 관한 법률 또는 법률의 조항은 소급하여 그 효력을 상실한다. 다만, 해당 법률 또는 법률의 조항에 대하여 종전에 합헌으로 결정한 사건이 있는 경우에는 그 결정이 있는 날의 다음 날로 소급하여 효력을 상실한다.  </w:t>
        <w:br/>
        <w:t xml:space="preserve">④ 제3항의 경우에 위헌으로 결정된 법률 또는 법률의 조항에 근거한 유죄의 확정판결에 대하여는 재심을 청구할 수 있다.  </w:t>
        <w:br/>
        <w:t>⑤ 제4항의 재심에 대하여는 「형사소송법」을 준용한다.</w:t>
      </w:r>
    </w:p>
    <w:p>
      <w:pPr>
        <w:ind w:left="320"/>
      </w:pPr>
      <w:r>
        <w:rPr>
          <w:b/>
          <w:i w:val="0"/>
          <w:sz w:val="20"/>
        </w:rPr>
        <w:t xml:space="preserve">· 해설: </w:t>
      </w:r>
      <w:r>
        <w:rPr>
          <w:b w:val="0"/>
          <w:i w:val="0"/>
          <w:sz w:val="20"/>
        </w:rPr>
        <w:t>위헌으로 결정된 법률 또는 법률의 조항에 근거한 유죄의 확정판결에 대하여는 재심을 청구할 수 있다고 규정합니다.</w:t>
      </w:r>
    </w:p>
    <w:p>
      <w:r>
        <w:rPr>
          <w:b/>
          <w:i w:val="0"/>
          <w:color w:val="1F3864"/>
          <w:sz w:val="22"/>
        </w:rPr>
        <w:t>▸ 상표법 제157조(재심의 청구)</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제157조(재심의 청구)</w:t>
        <w:br/>
        <w:t>① 당사자는 확정된 심결에 대하여 재심을 청구할 수 있다.</w:t>
        <w:br/>
        <w:t>② 제1항의 재심청구에 관하여는 「민사소송법」 제451조, 제453조 및 제459조제1항을 준용한다.</w:t>
      </w:r>
    </w:p>
    <w:p>
      <w:pPr>
        <w:ind w:left="320"/>
      </w:pPr>
      <w:r>
        <w:rPr>
          <w:b/>
          <w:i w:val="0"/>
          <w:sz w:val="20"/>
        </w:rPr>
        <w:t xml:space="preserve">· 해설: </w:t>
      </w:r>
      <w:r>
        <w:rPr>
          <w:b w:val="0"/>
          <w:i w:val="0"/>
          <w:sz w:val="20"/>
        </w:rPr>
        <w:t>확정된 심결에 대하여 재심을 청구할 수 있다고 규정하고 있으나 이는 상표권 심결에 관한 사항입니다.</w:t>
      </w:r>
    </w:p>
    <w:p>
      <w:r>
        <w:rPr>
          <w:b/>
          <w:i w:val="0"/>
          <w:color w:val="1F3864"/>
          <w:sz w:val="22"/>
        </w:rPr>
        <w:t>▸ 형사소송법 제420조 제1호(재심이유)</w:t>
      </w:r>
      <w:r>
        <w:t xml:space="preserve">   </w:t>
      </w:r>
      <w:r>
        <w:rPr>
          <w:b/>
          <w:i w:val="0"/>
          <w:color w:val="1A7F37"/>
          <w:sz w:val="18"/>
        </w:rPr>
        <w:t>[✓ 실존]</w:t>
      </w:r>
      <w:r>
        <w:t xml:space="preserve"> </w:t>
      </w:r>
      <w:r>
        <w:rPr>
          <w:b/>
          <w:i w:val="0"/>
          <w:color w:val="1A7F37"/>
          <w:sz w:val="18"/>
        </w:rPr>
        <w:t>[✓ 내용일치]</w:t>
      </w:r>
    </w:p>
    <w:p>
      <w:pPr>
        <w:ind w:left="320"/>
      </w:pPr>
      <w:r>
        <w:rPr>
          <w:b/>
          <w:i w:val="0"/>
          <w:sz w:val="18"/>
        </w:rPr>
        <w:t xml:space="preserve">· 조문 원문: </w:t>
      </w:r>
      <w:r>
        <w:rPr>
          <w:b w:val="0"/>
          <w:i w:val="0"/>
          <w:color w:val="333333"/>
          <w:sz w:val="18"/>
        </w:rPr>
        <w:t>제420조(재심이유) 재심은 다음 각 호의 어느 하나에 해당하는 이유가 있는 경우에 유죄의 확정판결에 대하여 그 선고를 받은 자의 이익을 위하여 청구할 수 있다.</w:t>
        <w:br/>
        <w:t>1.  원판결의 증거가 된 서류 또는 증거물이 확정판결에 의하여 위조되거나 변조된 것임이 증명된 때</w:t>
        <w:br/>
        <w:t>2.  원판결의 증거가 된 증언, 감정, 통역 또는 번역이 확정판결에 의하여 허위임이 증명된 때</w:t>
        <w:br/>
        <w:t>3.  무고(誣告)로 인하여 유죄를 선고받은 경우에 그 무고의 죄가 확정판결에 의하여 증명된 때</w:t>
        <w:br/>
        <w:t>4.  원판결의 증거가 된 재판이 확정재판에 의하여 변경된 때</w:t>
        <w:br/>
        <w:t>5.  유죄를 선고받은 자에 대하여 무죄 또는 면소를, 형의 선고를 받은 자에 대하여 형의 면제 또는 원판결이 인정한 죄보다 가벼운 죄를 인정할 명백한 증거가 새로 발견된 때</w:t>
        <w:br/>
        <w:t>6.  저작권, 특허권, 실용신안권, 디자인권 또는 상표권을 침해한 죄로 유죄의 선고를 받은 사건에 관하여 그 권리에 대한 무효의 심결 또는 무효의 판결이 확정된 때</w:t>
        <w:br/>
        <w:t>7.  원판결, 전심판결 또는 그 판결의 기초가 된 조사에 관여한 법관, 공소의 제기 또는 그 공소의 기초가 된 수사에 관여한 검사나 사법경찰관이 그 직무에 관한 죄를 지은 것이 확정판결에 의하여 증명된 때. 다만, 원판결의 선고 전에 법관, 검사 또는 사법경찰관에 대하여 공소가 제기되었을 경우에는 원판결의 법원이 그 사유를 알지 못한 때로 한정한다.</w:t>
      </w:r>
    </w:p>
    <w:p>
      <w:pPr>
        <w:ind w:left="320"/>
      </w:pPr>
      <w:r>
        <w:rPr>
          <w:b/>
          <w:i w:val="0"/>
          <w:sz w:val="20"/>
        </w:rPr>
        <w:t xml:space="preserve">· 해설: </w:t>
      </w:r>
      <w:r>
        <w:rPr>
          <w:b w:val="0"/>
          <w:i w:val="0"/>
          <w:sz w:val="20"/>
        </w:rPr>
        <w:t>유죄의 확정판결에 대하여 그 선고를 받은 자의 이익을 위하여 재심을 청구할 수 있는 사유를 열거하고 있습니다.</w:t>
      </w:r>
    </w:p>
    <w:p>
      <w:pPr>
        <w:pStyle w:val="Heading1"/>
      </w:pPr>
      <w:r>
        <w:t>【결론】</w:t>
      </w:r>
    </w:p>
    <w:p>
      <w:r>
        <w:t>제공된 참고 조문만으로는 저작권 등록 무효를 이유로 한 재심 청구의 직접적인 근거를 찾아내기가 어렵습니다. 실제 법률 실무에서는 형사소송법 제 420 조 제 1 호 내지 제 10 호 중 '판결의 기초가 된 증거가 위조되거나 변조된 경우' 또는 '판결의 기초가 된 법령이 위헌으로 결정된 경우' 등 해당 사유에 부합하는지 구체적으로 검토해야 합니다. 저작권 등록 무효가 판결의 기초가 된 사실관계에 중대한 오류를 야기했다면 형사소송법 제 420 조의 다른 재심 사유를 통해 구제받을 가능성이 있습니다.</w:t>
      </w:r>
    </w:p>
    <w:p>
      <w:pPr>
        <w:jc w:val="center"/>
      </w:pPr>
      <w:r>
        <w:rPr>
          <w:b w:val="0"/>
          <w:i w:val="0"/>
          <w:color w:val="666666"/>
        </w:rPr>
        <w:t>──────────────────────────────</w:t>
      </w:r>
    </w:p>
    <w:p>
      <w:r>
        <w:rPr>
          <w:b/>
          <w:i w:val="0"/>
          <w:sz w:val="20"/>
        </w:rPr>
        <w:t>인용 검증: 4/4 법제처 확인  |  내용 일치: 4/4  |  환각: 0건</w:t>
      </w:r>
    </w:p>
    <w:p>
      <w:r>
        <w:rPr>
          <w:b w:val="0"/>
          <w:i w:val="0"/>
          <w:color w:val="666666"/>
          <w:sz w:val="18"/>
        </w:rPr>
        <w:t>자율 수정: 0회  |  생성: Qwen3.5-27B · 교차검증: DeepSeek-R1-Distill-Qwen-32B (온프레미스)</w:t>
      </w:r>
    </w:p>
    <w:p>
      <w:r>
        <w:rPr>
          <w:b w:val="0"/>
          <w:i w:val="0"/>
          <w:color w:val="666666"/>
          <w:sz w:val="18"/>
        </w:rPr>
        <w:t>문서 생성: 2026-07-14  |  법제처 국가법령정보 Open API 근거 기반 자동 검증</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