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법률 질의 답변서</w:t>
      </w:r>
    </w:p>
    <w:p>
      <w:pPr>
        <w:pStyle w:val="Heading1"/>
      </w:pPr>
      <w:r>
        <w:t>【질의 내용】</w:t>
      </w:r>
    </w:p>
    <w:p>
      <w:r>
        <w:t>[상황]</w:t>
        <w:br/>
        <w:t>갑은 을의 토지가 비어 있고 사용계약이 체결되지 않은 상태임에도, 마치 자신이 정당한 권한이 있는 것처럼 믿고 해당 토지를 무단으로 점유하여 창고 용도로 사용하고 수익을 올렸다. 그러나 갑은 실제로는 사용 권한이 없다는 사실을 알고 있었고, 그럼에도 불구하고 장기간 이를 계속 이용하였다. 을은 이로 인해 자신의 토지를 다른 용도로 활용하지 못해 실질적인 손해를 입게 되었다.</w:t>
        <w:br/>
        <w:br/>
        <w:t>[질문] 갑이 을의 부동산을 권한 없이 악의적으로 사용하여 수익을 얻은 경우, 그 반환 범위와 이자율은 어떻게 정해지는가?</w:t>
        <w:br/>
        <w:br/>
        <w:t>위 상황에 적용되는 대한민국 법조문을 '법령명 제N조' 형식으로 구체적으로 인용하여 근거와 함께 답하세요.</w:t>
      </w:r>
    </w:p>
    <w:p>
      <w:pPr>
        <w:pStyle w:val="Heading1"/>
      </w:pPr>
      <w:r>
        <w:t>【답변 요지】</w:t>
      </w:r>
    </w:p>
    <w:p>
      <w:r>
        <w:t>갑은 사용 권한이 없음에도 이를 알면서 토지를 점유·이용한 악의의 수익자에 해당하므로, 받은 이익에 이자를 붙여 반환해야 합니다. 이때 반환 범위는 실제 얻은 수익 전액이며, 손해가 발생한 경우 그 손해도 배상해야 합니다. 이자율은 민법상 악의 수익자에 대한 규정에 따라 법정이자율에 따르며, 별도의 약정이 없는 한 이를 적용합니다.</w:t>
      </w:r>
    </w:p>
    <w:p>
      <w:pPr>
        <w:pStyle w:val="Heading1"/>
      </w:pPr>
      <w:r>
        <w:t>【관련 법령 및 해설】</w:t>
      </w:r>
    </w:p>
    <w:p>
      <w:r>
        <w:rPr>
          <w:b/>
          <w:i w:val="0"/>
          <w:color w:val="1F3864"/>
          <w:sz w:val="22"/>
        </w:rPr>
        <w:t>▸ 민법 제748조(수익자의 반환범위)</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제748조(수익자의 반환범위)</w:t>
        <w:br/>
        <w:t>①선의의 수익자는 그 받은 이익이 현존한 한도에서 전조의 책임이 있다.</w:t>
        <w:br/>
        <w:t>②악의의 수익자는 그 받은 이익에 이자를 붙여 반환하고 손해가 있으면 이를 배상하여야 한다.</w:t>
      </w:r>
    </w:p>
    <w:p>
      <w:pPr>
        <w:ind w:left="320"/>
      </w:pPr>
      <w:r>
        <w:rPr>
          <w:b/>
          <w:i w:val="0"/>
          <w:sz w:val="20"/>
        </w:rPr>
        <w:t xml:space="preserve">· 해설: </w:t>
      </w:r>
      <w:r>
        <w:rPr>
          <w:b w:val="0"/>
          <w:i w:val="0"/>
          <w:sz w:val="20"/>
        </w:rPr>
        <w:t>악의의 수익자는 받은 이익에 이자를 붙여 반환하고 손해가 있으면 이를 배상하여야 합니다. 갑은 권한이 없음을 알면서도 토지를 점유하여 수익을 올렸으므로 악의의 수익자로 간주됩니다. 따라서 갑은 실제 얻은 수익뿐만 아니라 이에 대한 이자도 함께 반환해야 합니다. 또한 을이 입은 실질적인 손해에 대해서도 배상책임을 집니다.</w:t>
      </w:r>
    </w:p>
    <w:p>
      <w:pPr>
        <w:pStyle w:val="Heading1"/>
      </w:pPr>
      <w:r>
        <w:t>【결론】</w:t>
      </w:r>
    </w:p>
    <w:p>
      <w:r>
        <w:t>갑은 을의 토지를 악의적으로 점유·이용한 행위로 인해 받은 모든 수익과 이에 대한 이자를 반환해야 하며, 을이 입은 손해도 배상해야 합니다. 실무에서는 갑이 실제로 얻은 수익액과 을이 입은 손해액을 구체적으로 입증하는 것이 중요합니다. 구제방법으로는 민사소송을 통해 부당이득반환청구와 손해배상청구를 병행하여 제기할 수 있습니다.</w:t>
      </w:r>
    </w:p>
    <w:p>
      <w:pPr>
        <w:jc w:val="center"/>
      </w:pPr>
      <w:r>
        <w:rPr>
          <w:b w:val="0"/>
          <w:i w:val="0"/>
          <w:color w:val="666666"/>
        </w:rPr>
        <w:t>──────────────────────────────</w:t>
      </w:r>
    </w:p>
    <w:p>
      <w:r>
        <w:rPr>
          <w:b/>
          <w:i w:val="0"/>
          <w:sz w:val="20"/>
        </w:rPr>
        <w:t>인용 검증: 1/1 법제처 확인  |  내용 일치: 1/1  |  환각: 0건</w:t>
      </w:r>
    </w:p>
    <w:p>
      <w:r>
        <w:rPr>
          <w:b w:val="0"/>
          <w:i w:val="0"/>
          <w:color w:val="666666"/>
          <w:sz w:val="18"/>
        </w:rPr>
        <w:t>자율 수정: 0회  |  생성: Qwen3.5-27B · 교차검증: DeepSeek-R1-Distill-Qwen-32B (온프레미스)</w:t>
      </w:r>
    </w:p>
    <w:p>
      <w:r>
        <w:rPr>
          <w:b w:val="0"/>
          <w:i w:val="0"/>
          <w:color w:val="666666"/>
          <w:sz w:val="18"/>
        </w:rPr>
        <w:t>문서 생성: 2026-07-14  |  법제처 국가법령정보 Open API 근거 기반 자동 검증</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