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자신의 가게에서 음란한 잡지를 손님에게 판매하였고, 이로 인해 경찰의 조사를 받게 되었습니다. 경찰은 갑이 형법을 위반했는지 여부를 조사하고 있습니다. 갑의 친구 을은 이러한 상황에서 갑이 어떤 처벌을 받을지 궁금해합니다.</w:t>
        <w:br/>
        <w:br/>
        <w:t>[질문] 갑이 음란한 잡지를 판매한 경우, 갑은 어떠한 처벌을 받게 될까요?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제공된 참고 조문에는 음란물 판매 행위에 대한 직접적인 처벌 규정이 포함되어 있지 않습니다. 성매매알선 등 행위의 처벌에 관한 법률 제20조는 성매매 관련 광고물 배포에 한정되어 적용되며, 음란물 판매와는 무관합니다. 따라서 주어진 자료만으로는 갑의 음란물 판매 행위가 해당 조문으로 처벌받는지 판단할 수 없습니다.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성매매알선 등 행위의 처벌에 관한 법률 제20조(벌칙)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제20조(벌칙)</w:t>
        <w:br/>
        <w:t>① 다음 각 호의 어느 하나에 해당하는 사람은 3년 이하의 징역 또는 3천만원 이하의 벌금에 처한다.</w:t>
        <w:br/>
        <w:t>1.  성을 파는 행위 또는 「형법」 제245조에 따른 음란행위 등을 하도록 직업을 소개ㆍ알선할 목적으로 광고(각종 간행물, 유인물, 전화, 인터넷, 그 밖의 매체를 통한 행위를 포함한다. 이하 같다)를 한 사람</w:t>
        <w:br/>
        <w:t>2.  성매매 또는 성매매알선 등 행위가 행하여지는 업소에 대한 광고를 한 사람</w:t>
        <w:br/>
        <w:t>3.  성을 사는 행위를 권유하거나 유인하는 광고를 한 사람</w:t>
        <w:br/>
        <w:t>② 영업으로 제1항에 따른 광고물을 제작ㆍ공급하거나 광고를 게재한 사람은 2년 이하의 징역 또는 1천만원 이하의 벌금에 처한다.</w:t>
        <w:br/>
        <w:t>③ 영업으로 제1항에 따른 광고물이나 광고가 게재된 출판물을 배포한 사람은 1년 이하의 징역 또는 500만원 이하의 벌금에 처한다.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이 조항은 성매매 알선 행위에 따른 광고물이나 광고가 게재된 출판물을 영업으로 배포한 자를 처벌하는 규정입니다. 음란한 잡지 판매는 성매매 알선 행위가 아니므로 이 조항의 적용 대상이 아닙니다.</w:t>
      </w:r>
    </w:p>
    <w:p>
      <w:r>
        <w:rPr>
          <w:b/>
          <w:i w:val="0"/>
          <w:color w:val="1F3864"/>
          <w:sz w:val="22"/>
        </w:rPr>
        <w:t>▸ 신문 등의 진흥에 관한 법률 제39조(과태료)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제39조(과태료)</w:t>
        <w:br/>
        <w:t xml:space="preserve">① 다음 각 호의 어느 하나에 해당하는 자에게는 2천만원 이하의 과태료를 부과한다.  </w:t>
        <w:br/>
        <w:t>1.  제9조제1항에 따른 등록 또는 변경등록을 하지 아니하고 신문ㆍ인터넷신문 또는 인터넷뉴스서비스를 발행하거나 공표한 자</w:t>
        <w:br/>
        <w:t>2.  거짓이나 그 밖의 부정한 방법으로 제9조제1항에 따른 등록 또는 변경등록을 하여 신문ㆍ인터넷신문 또는 인터넷뉴스서비스를 발행하거나 공표한 자</w:t>
        <w:br/>
        <w:t>3.  제18조를 위반하여 주식 또는 지분을 소유한 자</w:t>
        <w:br/>
        <w:t>4.  제22조제1항 또는 제2항에 따른 발행정지 처분을 위반하여 신문ㆍ인터넷신문 또는 인터넷뉴스서비스를 발행하거나 공표한 자</w:t>
        <w:br/>
        <w:t>5.  제28조제1항에 따른 등록을 하지 아니하고 국내에 외국신문의 지사 또는 지국을 설치한 자</w:t>
        <w:br/>
        <w:t xml:space="preserve">② 다음 각 호의 어느 하나에 해당하는 자에게는 1천만원 이하의 과태료를 부과한다.  </w:t>
        <w:br/>
        <w:t>1.  제9조의2제1항을 위반하여 청소년보호책임자를 지정하지 아니한 자</w:t>
        <w:br/>
        <w:t>2.  제10조를 위반하여 준수사항을 이행하지 아니한 자</w:t>
        <w:br/>
        <w:t>3.  제11조를 위반하여 폐업신고를 하지 아니한 자</w:t>
        <w:br/>
        <w:t>4.  제13조제1항 각 호의 어느 하나에 해당하는 자로서 발행인ㆍ편집인 또는 기사배열책임자로 취임한 자</w:t>
        <w:br/>
        <w:t>5.  제13조제1항 각 호의 어느 하나에 해당하는 자를 발행인ㆍ편집인 또는 기사배열책임자로 선임한 자</w:t>
        <w:br/>
        <w:t>6.  제14조제3항을 위반하여 신고를 하지 아니한 자</w:t>
        <w:br/>
        <w:t>7.  제15조를 위반하여 해당 서류를 제출하지 아니한 자</w:t>
        <w:br/>
        <w:t>8.  제17조제2항 및 제19조제3항에 따른 자료제출 요구를 받고 이를 제출하지 아니한 자</w:t>
        <w:br/>
        <w:t>9.  제21조에 따른 필요적 게재사항을 게재 또는 공표하지 아니한 자</w:t>
        <w:br/>
        <w:t xml:space="preserve">10.  삭제  </w:t>
        <w:br/>
        <w:t xml:space="preserve">11.  삭제  </w:t>
        <w:br/>
        <w:t xml:space="preserve">12.  삭제  </w:t>
        <w:br/>
        <w:t xml:space="preserve">13.  삭제  </w:t>
        <w:br/>
        <w:t>③ 제1항 및 제2항에 따른 과태료는 대통령령으로 정하는 바에 따라 문화체육관광부장관 또는 시ㆍ도지사가 부과ㆍ징수한다.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이 조항은 신문 등의 진흥에 관한 법률 제6장 벌칙에 대한 일반적 지시 조항일 뿐 구체적인 처벌 내용을 담고 있지 않습니다.</w:t>
      </w:r>
    </w:p>
    <w:p>
      <w:r>
        <w:rPr>
          <w:b/>
          <w:i w:val="0"/>
          <w:color w:val="1F3864"/>
          <w:sz w:val="22"/>
        </w:rPr>
        <w:t>▸ 유통산업발전법 제50조(벌칙)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제50조(벌칙) 제22조제2항을 위반하여 유통표준전자문서 또는 컴퓨터 등 정보처리조직의 파일에 기록된 유통정보를 공개한 자는 1천만원 이하의 벌금에 처한다.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이 조항은 유통표준전자문서나 유통정보를 무단 공개한 자를 처벌하는 규정으로 음란물 판매와는 관련이 없습니다.</w:t>
      </w:r>
    </w:p>
    <w:p>
      <w:pPr>
        <w:pStyle w:val="Heading1"/>
      </w:pPr>
      <w:r>
        <w:t>【결론】</w:t>
      </w:r>
    </w:p>
    <w:p>
      <w:r>
        <w:t>주어진 참고 조문 범위 내에서는 갑의 음란물 판매 행위를 처벌할 수 있는 근거를 찾을 수 없습니다. 음란물 판매는 일반적으로 형법상 음란물 배포죄나 청소년 보호법 등 다른 법령의 규제를 받지만, 이는 제공된 자료에 포함되지 않았습니다. 따라서 현재 자료만으로는 갑이 어떤 처벌을 받을지 단정할 수 없으며, 실제 사안은 관련 형사 법령을 추가로 검토해야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3/3 법제처 확인  |  내용 일치: 3/3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