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자신의 부동산에 새로운 태양광 패널을 설치하려고 했다. 그러나 을이 잘못된 정보로 갑의 부동산에 태양광 패널을 설치하였다. 나중에 갑은 이 태양광 패널이 을의 소유라는 것을 알게 되었고, 태양광 패널로 인해 부동산에 문제가 발생하여 손해를 입었다.</w:t>
        <w:br/>
        <w:br/>
        <w:t>[질문] 갑은 부동산에 설치된 을의 태양광 패널의 소유권을 취득할 수 있는가, 만약 이로 인해 손해를 입었다면 갑은 어떻게 보상을 청구할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을의 태양광 패널에 대해 소유권을 취득할 수 없으며, 이는 타인의 물건을 선의·평화적으로 점유하여 취득시효를 완성하지 않은 경우이기 때문입니다. 다만 갑은 을이 자신의 부동산에 태양광 패널을 설치하여 입힌 손해를 민법상 점유 침탈에 따른 손해배상 청구로 구제받을 수 있습니다. 참고 조문 중 집단에너지사업법이나 광업법은 태양광 패널 설치 사안에 직접 적용되지 않으므로, 민법 제 204 조를 근거로 한 불법행위적 성질의 구제가 가능합니다.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민법 제204조(점유의 회수)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제204조(점유의 회수)</w:t>
        <w:br/>
        <w:t>①점유자가 점유의 침탈을 당한 때에는 그 물건의 반환 및 손해의 배상을 청구할 수 있다.</w:t>
        <w:br/>
        <w:t>②전항의 청구권은 침탈자의 특별승계인에 대하여는 행사하지 못한다. 그러나 승계인이 악의인 때에는 그러하지 아니하다.</w:t>
        <w:br/>
        <w:t>③제1항의 청구권은 침탈을 당한 날로부터 1년내에 행사하여야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점유자가 점유의 침탈을 당한 때에는 그 물건의 반환 및 손해의 배상을 청구할 수 있습니다. 을이 갑의 동의 없이 갑의 부동산에 태양광 패널을 설치하여 갑의 점유를 침해한 경우, 갑은 이 조항에 따라 태양광 패널의 제거와 이로 인한 손해배상을 청구할 수 있습니다. 이 조항은 점유 상태를 보호하고 점유 침탈로 인한 손해를 구제하기 위한 핵심 근거가 됩니다.</w:t>
      </w:r>
    </w:p>
    <w:p>
      <w:pPr>
        <w:pStyle w:val="Heading1"/>
      </w:pPr>
      <w:r>
        <w:t>【결론】</w:t>
      </w:r>
    </w:p>
    <w:p>
      <w:r>
        <w:t>갑은 을의 태양광 패널에 대한 소유권을 취득할 수 없으며, 오히려 을의 불법적인 설치 행위로 인해 입은 손해를 민법 제 204 조에 따라 배상 청구할 수 있습니다. 갑은 태양광 패널의 제거를 요구함과 동시에 부동산 사용 불가로 인한 손실 등을 구체적으로 입증하여 손해배상 소송을 제기해야 합니다. 참고 조문 중 집단에너지사업법과 광업법은 본 사안의 태양광 패널 설치 및 손해배상 문제와 직접적인 관련이 없으므로 적용되지 않습니다.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