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자신의 사업과 관련된 허가를 더 빨리 받기 위해, 시청 공무원 을에게 잘못된 서류를 제출하여 을이 오판하게 하고 업무를 진행하도록 하였다. 을은 이 서류를 바탕으로 신속하게 허가를 처리했으나, 나중에 이 서류가 조작된 것임을 알게 되었다.</w:t>
        <w:br/>
        <w:br/>
        <w:t>[질문] 갑이 잘못된 서류를 제출하여 시청 공무원 을의 업무를 방해한 경우, 어떤 처벌을 받을 수 있는가?</w:t>
        <w:br/>
        <w:br/>
        <w:t>위 상황에 적용되는 대한민국 법조문을 '법령명 제N조' 형식으로 구체적으로 인용하여 근거와 함께 답하세요.</w:t>
      </w:r>
    </w:p>
    <w:p>
      <w:pPr>
        <w:pStyle w:val="Heading1"/>
      </w:pPr>
      <w:r>
        <w:t>【답변 요지】</w:t>
      </w:r>
    </w:p>
    <w:p>
      <w:r>
        <w:t>갑이 공무원의 업무 수행을 방해하기 위해 거짓 서류를 제출한 행위는 형법상 업무방해죄의 성립 요건을 충족할 가능성이 높습니다. 다만, 제공된 참고 조문에는 업무방해죄에 대한 형사 처벌 규정이 포함되어 있지 않아 해당 조문만으로는 형사 처벌 근거를 제시할 수 없습니다. 따라서 제공된 자료 범위 내에서는 허가가 취소될 수 있는 행정적 제재만 확인 가능하며, 형사 처벌 여부는 형법 조문을 추가로 확인해야 합니다.</w:t>
      </w:r>
    </w:p>
    <w:p>
      <w:pPr>
        <w:pStyle w:val="Heading1"/>
      </w:pPr>
      <w:r>
        <w:t>【관련 법령 및 해설】</w:t>
      </w:r>
    </w:p>
    <w:p>
      <w:r>
        <w:rPr>
          <w:b/>
          <w:i w:val="0"/>
          <w:color w:val="1F3864"/>
          <w:sz w:val="22"/>
        </w:rPr>
        <w:t>▸ 공동주택관리법 제35조(행위허가 기준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제35조(행위허가 기준 등)</w:t>
        <w:br/>
        <w:t xml:space="preserve">① 공동주택(일반인에게 분양되는 복리시설을 포함한다. 이하 이 조에서 같다)의 입주자등 또는 관리주체가 다음 각 호의 어느 하나에 해당하는 행위를 하려는 경우에는 허가 또는 신고와 관련된 면적, 세대수 또는 입주자나 입주자등의 동의 비율에 관하여 대통령령으로 정하는 기준 및 절차 등에 따라 시장ㆍ군수ㆍ구청장의 허가를 받거나 시장ㆍ군수ㆍ구청장에게 신고를 하여야 한다.  </w:t>
        <w:br/>
        <w:t>1.  공동주택을 사업계획에 따른 용도 외의 용도에 사용하는 행위</w:t>
        <w:br/>
        <w:t>2.  공동주택을 증축ㆍ개축ㆍ대수선하는 행위(「주택법」에 따른 리모델링은 제외한다)</w:t>
        <w:br/>
        <w:t>3.  공동주택을 파손하거나 해당 시설의 전부 또는 일부를 철거하는 행위(국토교통부령으로 정하는 경미한 행위는 제외한다)</w:t>
        <w:br/>
        <w:t>3의2.  「주택법」 제2조제19호에 따른 세대구분형 공동주택을 설치하는 행위</w:t>
        <w:br/>
        <w:t>4.  그 밖에 공동주택의 효율적 관리에 지장을 주는 행위로서 대통령령으로 정하는 행위</w:t>
        <w:br/>
        <w:t xml:space="preserve">② 시장ㆍ군수ㆍ구청장은 제1항에 따른 신고를 받은 경우 그 내용을 검토하여 이 법에 적합하면 신고를 수리하여야 한다.  </w:t>
        <w:br/>
        <w:t xml:space="preserve">③ 제1항에 따른 행위에 관하여 시장ㆍ군수ㆍ구청장이 관계 행정기관의 장과 협의하여 허가를 하거나 신고의 수리를 한 사항에 관하여는 「주택법」 제19조를 준용하며, 「건축법」 제19조에 따른 신고의 수리를 한 것으로 본다.  </w:t>
        <w:br/>
        <w:t xml:space="preserve">④ 공동주택의 시공 또는 감리 업무를 수행하는 자는 공동주택의 입주자등 또는 관리주체가 허가를 받거나 신고를 하지 아니하고 제1항 각 호의 어느 하나에 해당하는 행위를 하는 경우 그 행위에 협조하여 공동주택의 시공 또는 감리 업무를 수행하여서는 아니 된다. 이 경우 공동주택의 시공 또는 감리 업무를 수행하는 자는 입주자등 또는 관리주체가 허가를 받거나 신고를 하였는지를 사전에 확인하여야 한다.  </w:t>
        <w:br/>
        <w:t xml:space="preserve">⑤ 공동주택의 입주자등 또는 관리주체가 제1항에 따른 행위에 관하여 시장ㆍ군수ㆍ구청장의 허가를 받거나 신고를 한 후 그 공사를 완료하였을 때에는 시장ㆍ군수ㆍ구청장의 사용검사를 받아야 하며, 사용검사에 관하여는 「주택법」 제49조를 준용한다.  </w:t>
        <w:br/>
        <w:t>⑥ 시장ㆍ군수ㆍ구청장은 제1항에 해당하는 자가 거짓이나 그 밖의 부정한 방법으로 제1항부터 제3항까지에 따른 허가를 받거나 신고를 한 경우에는 그 허가나 신고의 수리를 취소할 수 있다.</w:t>
      </w:r>
    </w:p>
    <w:p>
      <w:pPr>
        <w:ind w:left="320"/>
      </w:pPr>
      <w:r>
        <w:rPr>
          <w:b/>
          <w:i w:val="0"/>
          <w:sz w:val="20"/>
        </w:rPr>
        <w:t xml:space="preserve">· 해설: </w:t>
      </w:r>
      <w:r>
        <w:rPr>
          <w:b w:val="0"/>
          <w:i w:val="0"/>
          <w:sz w:val="20"/>
        </w:rPr>
        <w:t>거짓이나 부정한 방법으로 허가를 받거나 신고를 한 경우 시장·군수·구청장은 해당 허가나 신고의 수리를 취소할 수 있습니다.</w:t>
      </w:r>
    </w:p>
    <w:p>
      <w:r>
        <w:rPr>
          <w:b/>
          <w:i w:val="0"/>
          <w:color w:val="1F3864"/>
          <w:sz w:val="22"/>
        </w:rPr>
        <w:t>▸ 주택법 제66조(리모델링의 허가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제66조(리모델링의 허가 등)</w:t>
        <w:br/>
        <w:t>① 공동주택(부대시설과 복리시설을 포함한다)의 입주자ㆍ사용자 또는 관리주체가 공동주택을 리모델링하려고 하는 경우에는 허가와 관련된 면적, 세대수 또는 입주자 등의 동의 비율에 관하여 대통령령으로 정하는 기준 및 절차 등에 따라 시장ㆍ군수ㆍ구청장의 허가를 받아야 한다.</w:t>
        <w:br/>
        <w:t xml:space="preserve">② 제1항에도 불구하고 대통령령으로 정하는 기준 및 절차 등에 따라 리모델링 결의를 한 리모델링주택조합이나 소유자 전원의 동의를 받은 입주자대표회의(「공동주택관리법」 제2조제1항제8호에 따른 입주자대표회의를 말하며, 이하 "입주자대표회의"라 한다)가 시장ㆍ군수ㆍ구청장의 허가를 받아 리모델링을 할 수 있다.  </w:t>
        <w:br/>
        <w:t xml:space="preserve">③ 제2항에 따라 리모델링을 하는 경우 제11조제1항에 따라 설립인가를 받은 리모델링주택조합의 총회 또는 소유자 전원의 동의를 받은 입주자대표회의에서 「건설산업기본법」 제9조에 따른 건설사업자 또는 제7조제1항에 따라 건설사업자로 보는 등록사업자를 시공자로 선정하여야 한다.  </w:t>
        <w:br/>
        <w:t>④ 제3항에 따른 시공자를 선정하는 경우에는 국토교통부장관이 정하는 경쟁입찰의 방법으로 하여야 한다. 다만, 경쟁입찰의 방법으로 시공자를 선정하는 것이 곤란하다고 인정되는 경우 등 대통령령으로 정하는 경우에는 그러하지 아니하다.</w:t>
        <w:br/>
        <w:t>⑤ 제1항 또는 제2항에 따른 리모델링에 관하여 시장ㆍ군수ㆍ구청장이 관계 행정기관의 장과 협의하여 허가받은 사항에 관하여는 제19조를 준용한다.</w:t>
        <w:br/>
        <w:t>⑥ 제1항에 따라 시장ㆍ군수ㆍ구청장이 세대수 증가형 리모델링(대통령령으로 정하는 세대수 이상으로 세대수가 증가하는 경우로 한정한다. 이하 이 조에서 같다)을 허가하려는 경우에는 기반시설에의 영향이나 도시ㆍ군관리계획과의 부합 여부 등에 대하여 「국토의 계획 및 이용에 관한 법률」 제113조제2항에 따라 설치된 시ㆍ군ㆍ구도시계획위원회(이하 "시ㆍ군ㆍ구도시계획위원회"라 한다)의 심의를 거쳐야 한다.</w:t>
        <w:br/>
        <w:t>⑦ 공동주택의 입주자ㆍ사용자ㆍ관리주체ㆍ입주자대표회의 또는 리모델링주택조합이 제1항 또는 제2항에 따른 리모델링에 관하여 시장ㆍ군수ㆍ구청장의 허가를 받은 후 그 공사를 완료하였을 때에는 시장ㆍ군수ㆍ구청장의 사용검사를 받아야 하며, 사용검사에 관하여는 제49조를 준용한다.</w:t>
        <w:br/>
        <w:t>⑧ 시장ㆍ군수ㆍ구청장은 제7항에 해당하는 자가 거짓이나 그 밖의 부정한 방법으로 제1항ㆍ제2항 및 제5항에 따른 허가를 받은 경우에는 행위허가를 취소할 수 있다.</w:t>
        <w:br/>
        <w:t>⑨ 제71조에 따른 리모델링 기본계획 수립 대상지역에서 세대수 증가형 리모델링을 허가하려는 시장ㆍ군수ㆍ구청장은 해당 리모델링 기본계획에 부합하는 범위에서 허가하여야 한다.</w:t>
      </w:r>
    </w:p>
    <w:p>
      <w:pPr>
        <w:ind w:left="320"/>
      </w:pPr>
      <w:r>
        <w:rPr>
          <w:b/>
          <w:i w:val="0"/>
          <w:sz w:val="20"/>
        </w:rPr>
        <w:t xml:space="preserve">· 해설: </w:t>
      </w:r>
      <w:r>
        <w:rPr>
          <w:b w:val="0"/>
          <w:i w:val="0"/>
          <w:sz w:val="20"/>
        </w:rPr>
        <w:t>거짓이나 부정한 방법으로 행위허가를 받은 경우 시장·군수·구청장은 해당 행위허가를 취소할 수 있습니다.</w:t>
      </w:r>
    </w:p>
    <w:p>
      <w:r>
        <w:rPr>
          <w:b/>
          <w:i w:val="0"/>
          <w:color w:val="1F3864"/>
          <w:sz w:val="22"/>
        </w:rPr>
        <w:t>▸ 환경영향평가법 제74조(벌칙)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제74조(벌칙)</w:t>
        <w:br/>
        <w:t xml:space="preserve">① 다음 각 호의 어느 하나에 해당하는 자는 2년 이하의 징역 또는 2천만원 이하의 벌금에 처한다.  </w:t>
        <w:br/>
        <w:t>1.  제36조제1항(제52조의3제7항제1호에 따라 준용되는 경우를 포함한다)에 따른 사후환경영향조사를 실시하지 아니한 사업자</w:t>
        <w:br/>
        <w:t>1의2.  제41조에 따른 재평가를 받지 아니한 사업자</w:t>
        <w:br/>
        <w:t>2.  제49조제2항 및 제52조의3제7항제2호에 따라 준용되는 제40조제2항 또는 제4항에 따른 공사중지명령 또는 원상복구명령을 이행하지 아니한 사업자</w:t>
        <w:br/>
        <w:t>3.  제53조제5항제1호 또는 제56조제1항제1호를 위반하여 다른 환경영향평가서등의 내용을 복제하여 환경영향평가서등을 작성한 자</w:t>
        <w:br/>
        <w:t>4.  제53조제5항제2호 또는 제56조제1항제2호를 위반하여 환경영향평가서등을 거짓으로 작성한 자</w:t>
        <w:br/>
        <w:t>4의2.  제53조제5항제3호 또는 제56조제1항제3호를 위반하여 환경영향평가서등과 그 작성의 기초가 되는 자료를 보존하지 아니한 자</w:t>
        <w:br/>
        <w:t>4의3.  제53조제5항제5호를 위반하여 환경영향평가서등과 그 작성의 기초가 되는 자료 및 환경영향 예측ㆍ분석 결과를 거짓으로 작성하거나 평가에 영향을 미치는 중요한 자료를 누락하는 등 부실하게 작성하도록 요구한 자</w:t>
        <w:br/>
        <w:t>5.  제54조제1항에 따른 등록을 하지 아니하고 환경영향평가업을 한 자</w:t>
        <w:br/>
        <w:t>6.  거짓이나 그 밖의 부정한 방법으로 제54조제1항에 따른 등록을 한 자</w:t>
        <w:br/>
        <w:t>7.  제59조제3항을 위반하여 등록이 취소된 후 또는 영업정지기간 중에 새로 환경영향평가 대행계약을 체결한 자</w:t>
        <w:br/>
        <w:t xml:space="preserve">② 다음 각 호의 어느 하나에 해당하는 자는 1년 이하의 징역 또는 1천만원 이하의 벌금에 처한다.  </w:t>
        <w:br/>
        <w:t>1.  제22조 또는 제43조를 위반하여 환경영향평가등을 거치지 아니하고 공사를 한 자</w:t>
        <w:br/>
        <w:t>2.  제34조제1항 및 제47조제1항을 위반하여 협의 또는 재협의 절차를 거치지 아니하거나 절차가 끝나기 전(공사가 일부 진행되는 과정에서 재협의의 사유가 발생한 경우에는 재협의의 절차가 끝나기 전을 말한다)에 공사를 한 자</w:t>
        <w:br/>
        <w:t>3.  제39조제2항(제49조제2항 및 제52조의3제7항제1호ㆍ제2호에 따라 준용되는 경우를 포함한다)을 위반하여 정당한 사유 없이 자료 제출을 거부하거나 출입ㆍ조사를 방해 또는 기피한 자</w:t>
        <w:br/>
        <w:t>3의2.  제52조의3제7항제1호에 따라 준용되는 제34조제1항 및 제52조의3제7항제2호에 따라 준용되는 제47조제1항을 위반하여 신속평가 절차를 거치지 아니하거나 절차가 끝나기 전에 공사를 한 자</w:t>
        <w:br/>
        <w:t>3의3.  제52조의3제8항 후단을 위반하여 제24조부터 제29조까지에 따른 환경영향평가 또는 제44조 및 제45조에 따른 소규모 환경영향평가 절차를 다시 거치지 아니하거나 절차가 끝나기 전에 공사를 한 자</w:t>
        <w:br/>
        <w:t>4.  제56조제1항제4호를 위반하여 등록증이나 명의를 다른 사람에게 빌려 준 자</w:t>
        <w:br/>
        <w:t>5.  제56조제1항제5호를 위반하여 환경영향평가등의 대행 업무를 다른 자에게 재대행한 자</w:t>
        <w:br/>
        <w:t>5의2.  제56조제1항제7호를 위반하여 환경영향평가기술자가 아닌 사람에게 환경영향평가서등을 작성하게 한 자</w:t>
        <w:br/>
        <w:t>6.  제60조제1항을 위반하여 정당한 사유 없이 자료 제출 또는 보고ㆍ조사를 거부한 자</w:t>
        <w:br/>
        <w:t>6의2.  제62조의3제1항에 따른 신청ㆍ변경신청을 하면서 근무경력등의 관리에 필요한 사항을 거짓으로 첨부한 자</w:t>
        <w:br/>
        <w:t>7.  제64조제2항을 위반하여 자격증을 다른 사람에게 빌려 주거나, 다른 사람에게 자신의 이름으로 환경영향평가사의 업무를 하게 한 사람</w:t>
        <w:br/>
        <w:t>8.  제69조를 위반하여 비밀을 누설하거나 도용한 자</w:t>
      </w:r>
    </w:p>
    <w:p>
      <w:pPr>
        <w:ind w:left="320"/>
      </w:pPr>
      <w:r>
        <w:rPr>
          <w:b/>
          <w:i w:val="0"/>
          <w:sz w:val="20"/>
        </w:rPr>
        <w:t xml:space="preserve">· 해설: </w:t>
      </w:r>
      <w:r>
        <w:rPr>
          <w:b w:val="0"/>
          <w:i w:val="0"/>
          <w:sz w:val="20"/>
        </w:rPr>
        <w:t>환경영향평가 절차를 위반하여 공사를 한 자나 자료 제출을 거부·방해한 자에 대해 1년 이하의 징역 또는 1천만원 이하의 벌금에 처할 수 있습니다.</w:t>
      </w:r>
    </w:p>
    <w:p>
      <w:pPr>
        <w:pStyle w:val="Heading1"/>
      </w:pPr>
      <w:r>
        <w:t>【결론】</w:t>
      </w:r>
    </w:p>
    <w:p>
      <w:r>
        <w:t>제공된 참고 조문 중 환경영향평가법 제74조는 환경 관련 공사 위반에 한정되어 있어 갑의 일반적 허가 서류 조작 사안에 직접 적용하기 어렵습니다. 공동주택관리법 제35조와 주택법 제66조는 허가를 취소할 수 있는 행정적 제재 근거를 제시하지만, 형사 처벌에 대한 규정은 포함하지 않습니다. 따라서 현재 자료만으로는 갑이 형사 처벌을 받을 수 있는지 단정할 수 없으며, 형법상 업무방해죄 등 관련 형사 조문을 추가로 검토해야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