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자신의 아들 을의 법적 인지를 원하고 있으며, 을의 친생부로 알려진 병은 이를 인정하지 않고 있습니다. 갑은 을의 법정대리인으로서 병을 상대로 인지청구의 소를 제기하고자 합니다. 갑은 또한 인지 후 을에 대한 양육책임과 면접교섭권이 어떻게 되는지 알고 싶어 합니다.</w:t>
        <w:br/>
        <w:br/>
        <w:t>[질문] 갑은 아들 을의 법적 인지를 위해 누구를 상대로 인지청구의 소를 제기할 수 있으며, 인지가 된 경우 을에 대한 양육책임과 면접교섭권은 어떻게 적용되는가?</w:t>
        <w:br/>
        <w:br/>
        <w:t>위 상황에 적용되는 대한민국 법조문을 '법령명 제N조' 형식으로 구체적으로 인용하여 근거와 함께 답하세요.</w:t>
      </w:r>
    </w:p>
    <w:p>
      <w:pPr>
        <w:pStyle w:val="Heading1"/>
      </w:pPr>
      <w:r>
        <w:t>【답변 요지】</w:t>
      </w:r>
    </w:p>
    <w:p>
      <w:r>
        <w:t>갑은 아들 을의 법정대리인으로서 친생부인 병을 상대로 인지청구의 소를 제기할 수 있습니다. 이는 민법 제863조에 따라 자와 그 직계비속 또는 법정대리인이 부 또는 모를 상대로 인지청구를 할 수 있는 권리를 인정받기 때문입니다. 인지가 확정되면 병은 을의 부모로서 양육책임과 면접교섭권을 가지게 되며, 이를 구체적으로 행사할 수 있는 근거가 됩니다. 다만, 양육책임과 면접교섭권의 구체적 행사 방식은 부모의 합의나 가정법원의 결정에 따라 정해집니다.</w:t>
      </w:r>
    </w:p>
    <w:p>
      <w:pPr>
        <w:pStyle w:val="Heading1"/>
      </w:pPr>
      <w:r>
        <w:t>【관련 법령 및 해설】</w:t>
      </w:r>
    </w:p>
    <w:p>
      <w:r>
        <w:rPr>
          <w:b/>
          <w:i w:val="0"/>
          <w:color w:val="1F3864"/>
          <w:sz w:val="22"/>
        </w:rPr>
        <w:t>▸ 민법 제863조(인지청구의 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제863조(인지청구의 소) 자와 그 직계비속 또는 그 법정대리인은 부 또는 모를 상대로 하여 인지청구의 소를 제기할 수 있다.</w:t>
      </w:r>
    </w:p>
    <w:p>
      <w:pPr>
        <w:ind w:left="320"/>
      </w:pPr>
      <w:r>
        <w:rPr>
          <w:b/>
          <w:i w:val="0"/>
          <w:sz w:val="20"/>
        </w:rPr>
        <w:t xml:space="preserve">· 해설: </w:t>
      </w:r>
      <w:r>
        <w:rPr>
          <w:b w:val="0"/>
          <w:i w:val="0"/>
          <w:sz w:val="20"/>
        </w:rPr>
        <w:t>자와 그 직계비속 또는 그 법정대리인은 부 또는 모를 상대로 하여 인지청구의 소를 제기할 수 있습니다. 이 조항은 인지청구권의 주체를 자, 직계비속, 그리고 법정대리인으로 명확히 규정하고 있습니다. 따라서 갑은 을의 법정대리인으로서 병을 상대로 소를 제기할 수 있는 적격이 됩니다. 이 조항은 인지청구 절차의 기본 근거가 되며, 친생부인 병이 인지를 거부하더라도 법원을 통해 인지를 강제할 수 있는 길을 열어줍니다.</w:t>
      </w:r>
    </w:p>
    <w:p>
      <w:r>
        <w:rPr>
          <w:b/>
          <w:i w:val="0"/>
          <w:color w:val="1F3864"/>
          <w:sz w:val="22"/>
        </w:rPr>
        <w:t>▸ 민법 제837조(이혼과 자의 양육책임)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제837조(이혼과 자의 양육책임)</w:t>
        <w:br/>
        <w:t xml:space="preserve">①당사자는 그 자의 양육에 관한 사항을 협의에 의하여 정한다.  </w:t>
        <w:br/>
        <w:t xml:space="preserve">② 제1항의 협의는 다음의 사항을 포함하여야 한다.  </w:t>
        <w:br/>
        <w:t>1.  양육자의 결정</w:t>
        <w:br/>
        <w:t>2.  양육비용의 부담</w:t>
        <w:br/>
        <w:t>3.  면접교섭권의 행사 여부 및 그 방법</w:t>
        <w:br/>
        <w:t xml:space="preserve">③ 제1항에 따른 협의가 자(子)의 복리에 반하는 경우에는 가정법원은 보정을 명하거나 직권으로 그 자(子)의 의사(意思)ㆍ나이와 부모의 재산상황, 그 밖의 사정을 참작하여 양육에 필요한 사항을 정한다.  </w:t>
        <w:br/>
        <w:t xml:space="preserve">④ 양육에 관한 사항의 협의가 이루어지지 아니하거나 협의할 수 없는 때에는 가정법원은 직권으로 또는 당사자의 청구에 따라 이에 관하여 결정한다. 이 경우 가정법원은 제3항의 사정을 참작하여야 한다.  </w:t>
        <w:br/>
        <w:t xml:space="preserve">⑤ 가정법원은 자(子)의 복리를 위하여 필요하다고 인정하는 경우에는 부ㆍ모ㆍ자(子) 및 검사의 청구 또는 직권으로 자(子)의 양육에 관한 사항을 변경하거나 다른 적당한 처분을 할 수 있다.  </w:t>
        <w:br/>
        <w:t>⑥ 제3항부터 제5항까지의 규정은 양육에 관한 사항 외에는 부모의 권리의무에 변경을 가져오지 아니한다.</w:t>
      </w:r>
    </w:p>
    <w:p>
      <w:pPr>
        <w:ind w:left="320"/>
      </w:pPr>
      <w:r>
        <w:rPr>
          <w:b/>
          <w:i w:val="0"/>
          <w:sz w:val="20"/>
        </w:rPr>
        <w:t xml:space="preserve">· 해설: </w:t>
      </w:r>
      <w:r>
        <w:rPr>
          <w:b w:val="0"/>
          <w:i w:val="0"/>
          <w:sz w:val="20"/>
        </w:rPr>
        <w:t>자를 직접 양육하지 아니하는 부모 일방의 직계존속은 특정 불가피한 사유로 인해 부모가 면접교섭을 할 수 없는 경우에만 가정법원에 면접교섭을 청구할 수 있습니다. 이 조항은 부모가 아닌 직계존속의 면접교섭권을 제한적으로 인정하고 있으며, 부모의 면접교섭권과는 별개의 규정입니다. 따라서 인지가 된 후 병이 을을 직접 양육하지 않는 경우, 병은 부모로서 면접교섭권을 가지게 되지만, 이 조항은 부모의 권리가 아닌 조부모 등의 권리에 관한 것입니다.</w:t>
      </w:r>
    </w:p>
    <w:p>
      <w:pPr>
        <w:pStyle w:val="Heading1"/>
      </w:pPr>
      <w:r>
        <w:t>【결론】</w:t>
      </w:r>
    </w:p>
    <w:p>
      <w:r>
        <w:t>갑은 아들 을의 법정대리인으로서 친생부인 병을 상대로 민법 제863조에 근거하여 인지청구의 소를 제기할 수 있습니다. 인지가 확정되면 병은 을의 부모로서 양육책임과 면접교섭권을 가지게 되며, 이는 민법상 부모의 권리와 의무에 따라 자연스럽게 발생합니다. 양육책임과 면접교섭권의 구체적 행사 방식은 부모 간의 합의나 가정법원의 결정에 따라 정해지므로, 인지 후에도 관련 분쟁이 발생할 경우 가정법원에 별도의 심판을 청구할 수 있습니다. 따라서 갑은 인지청구 소를 제기하여 병의 인지를 강제하고, 이후 양육 및 면접교섭 문제를 해결할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