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자신이 운영하는 식당에 대해 을시청이 발행한 영업정지 처분이 부당하다며 이의신청을 했지만 기각되었습니다. 이에 갑은 해당 처분을 취소하고자 법원에 취소소송을 제기하려고 합니다. 이 과정에서 갑은 취소소송을 제기할 자격이 있는지와 해당 처분의 효력이 언제까지 유효한지 궁금해하고 있습니다.</w:t>
        <w:br/>
        <w:br/>
        <w:t>[질문] 갑은 을시청의 영업정지 처분에 대해 취소소송을 제기할 수 있는지, 그리고 그 처분의 효력은 언제까지 유효한가?</w:t>
        <w:br/>
        <w:br/>
        <w:t>위 상황에 적용되는 대한민국 법조문을 '법령명 제N조' 형식으로 구체적으로 인용하여 근거와 함께 답하세요.</w:t>
      </w:r>
    </w:p>
    <w:p>
      <w:pPr>
        <w:pStyle w:val="Heading1"/>
      </w:pPr>
      <w:r>
        <w:t>【답변 요지】</w:t>
      </w:r>
    </w:p>
    <w:p>
      <w:r>
        <w:t>갑은 지방자치단체의 장이 내린 자치사무 관련 처분에 대해 이의신청이 기각된 경우, 처분 통보일로부터 15일 이내에 대법원에 취소소송을 제기할 수 있는 자격이 있습니다. 다만, 영업정지 처분의 효력은 취소소송이 제기되어도 원칙적으로 계속 유지되지만, 회복하기 어려운 손해를 예방하기 위한 긴급한 필요가 인정될 경우 법원의 결정으로 효력 정지가 가능합니다. 따라서 갑은 소를 제기할 수 있으나 처분 효력 정지를 위해서는 별도의 신청과 법원의 심사를 거쳐야 합니다.</w:t>
      </w:r>
    </w:p>
    <w:p>
      <w:pPr>
        <w:pStyle w:val="Heading1"/>
      </w:pPr>
      <w:r>
        <w:t>【관련 법령 및 해설】</w:t>
      </w:r>
    </w:p>
    <w:p>
      <w:r>
        <w:rPr>
          <w:b/>
          <w:i w:val="0"/>
          <w:color w:val="1F3864"/>
          <w:sz w:val="22"/>
        </w:rPr>
        <w:t>▸ 지방자치법 제188조(위법ㆍ부당한 명령이나 처분의 시정)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제188조(위법ㆍ부당한 명령이나 처분의 시정)</w:t>
        <w:br/>
        <w:t>① 지방자치단체의 사무에 관한 지방자치단체의 장(제103조제2항에 따른 사무의 경우에는 지방의회의 의장을 말한다. 이하 이 조에서 같다)의 명령이나 처분이 법령에 위반되거나 현저히 부당하여 공익을 해친다고 인정되면 시ㆍ도에 대해서는 주무부장관이, 시ㆍ군 및 자치구에 대해서는 시ㆍ도지사가 기간을 정하여 서면으로 시정할 것을 명하고, 그 기간에 이행하지 아니하면 이를 취소하거나 정지할 수 있다.</w:t>
        <w:br/>
        <w:t>② 주무부장관은 지방자치단체의 사무에 관한 시장ㆍ군수 및 자치구의 구청장의 명령이나 처분이 법령에 위반되거나 현저히 부당하여 공익을 해침에도 불구하고 시ㆍ도지사가 제1항에 따른 시정명령을 하지 아니하면 시ㆍ도지사에게 기간을 정하여 시정명령을 하도록 명할 수 있다.</w:t>
        <w:br/>
        <w:t>③ 주무부장관은 시ㆍ도지사가 제2항에 따른 기간에 시정명령을 하지 아니하면 제2항에 따른 기간이 지난 날부터 7일 이내에 직접 시장ㆍ군수 및 자치구의 구청장에게 기간을 정하여 서면으로 시정할 것을 명하고, 그 기간에 이행하지 아니하면 주무부장관이 시장ㆍ군수 및 자치구의 구청장의 명령이나 처분을 취소하거나 정지할 수 있다.</w:t>
        <w:br/>
        <w:t>④ 주무부장관은 시ㆍ도지사가 시장ㆍ군수 및 자치구의 구청장에게 제1항에 따라 시정명령을 하였으나 이를 이행하지 아니한 데 따른 취소ㆍ정지를 하지 아니하는 경우에는 시ㆍ도지사에게 기간을 정하여 시장ㆍ군수 및 자치구의 구청장의 명령이나 처분을 취소하거나 정지할 것을 명하고, 그 기간에 이행하지 아니하면 주무부장관이 이를 직접 취소하거나 정지할 수 있다.</w:t>
        <w:br/>
        <w:t>⑤ 제1항부터 제4항까지의 규정에 따른 자치사무에 관한 명령이나 처분에 대한 주무부장관 또는 시ㆍ도지사의 시정명령, 취소 또는 정지는 법령을 위반한 것에 한정한다.</w:t>
        <w:br/>
        <w:t>⑥ 지방자치단체의 장은 제1항, 제3항 또는 제4항에 따른 자치사무에 관한 명령이나 처분의 취소 또는 정지에 대하여 이의가 있으면 그 취소처분 또는 정지처분을 통보받은 날부터 15일 이내에 대법원에 소를 제기할 수 있다.</w:t>
      </w:r>
    </w:p>
    <w:p>
      <w:pPr>
        <w:ind w:left="320"/>
      </w:pPr>
      <w:r>
        <w:rPr>
          <w:b/>
          <w:i w:val="0"/>
          <w:sz w:val="20"/>
        </w:rPr>
        <w:t xml:space="preserve">· 해설: </w:t>
      </w:r>
      <w:r>
        <w:rPr>
          <w:b w:val="0"/>
          <w:i w:val="0"/>
          <w:sz w:val="20"/>
        </w:rPr>
        <w:t>지방자치단체의 장이 자치사무에 관한 명령이나 처분을 취소하거나 정지한 경우, 이에 이의가 있는 사람은 처분 통보일로부터 15일 이내에 대법원에 소를 제기할 수 있습니다. 이 조항은 갑이 을시청의 영업정지 처분에 대해 취소소송을 제기할 수 있는 절차적 근거와 소제기 기간을 명확히 규정하고 있습니다. 또한 이 조항은 이의신청이 기각된 후의 구제절차로서 대법원을 관할 법원으로 지정하고 있어 갑의 소송 제기 자격을 보장합니다.</w:t>
      </w:r>
    </w:p>
    <w:p>
      <w:r>
        <w:rPr>
          <w:b/>
          <w:i w:val="0"/>
          <w:color w:val="1F3864"/>
          <w:sz w:val="22"/>
        </w:rPr>
        <w:t>▸ 행정소송법 제23조(집행정지)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제23조(집행정지)</w:t>
        <w:br/>
        <w:t>①취소소송의 제기는 처분등의 효력이나 그 집행 또는 절차의 속행에 영향을 주지 아니한다.</w:t>
        <w:br/>
        <w:t>②취소소송이 제기된 경우에 처분등이나 그 집행 또는 절차의 속행으로 인하여 생길 회복하기 어려운 손해를 예방하기 위하여 긴급한 필요가 있다고 인정할 때에는 본안이 계속되고 있는 법원은 당사자의 신청 또는 직권에 의하여 처분등의 효력이나 그 집행 또는 절차의 속행의 전부 또는 일부의 정지(이하 "執行停止"라 한다)를 결정할 수 있다. 다만, 처분의 효력정지는 처분등의 집행 또는 절차의 속행을 정지함으로써 목적을 달성할 수 있는 경우에는 허용되지 아니한다.</w:t>
        <w:br/>
        <w:t>③집행정지는 공공복리에 중대한 영향을 미칠 우려가 있을 때에는 허용되지 아니한다.</w:t>
        <w:br/>
        <w:t>④제2항의 규정에 의한 집행정지의 결정을 신청함에 있어서는 그 이유에 대한 소명이 있어야 한다.</w:t>
        <w:br/>
        <w:t>⑤제2항의 규정에 의한 집행정지의 결정 또는 기각의 결정에 대하여는 즉시항고할 수 있다. 이 경우 집행정지의 결정에 대한 즉시항고에는 결정의 집행을 정지하는 효력이 없다.</w:t>
        <w:br/>
        <w:t>⑥제30조제1항의 규정은 제2항의 규정에 의한 집행정지의 결정에 이를 준용한다.</w:t>
      </w:r>
    </w:p>
    <w:p>
      <w:pPr>
        <w:ind w:left="320"/>
      </w:pPr>
      <w:r>
        <w:rPr>
          <w:b/>
          <w:i w:val="0"/>
          <w:sz w:val="20"/>
        </w:rPr>
        <w:t xml:space="preserve">· 해설: </w:t>
      </w:r>
      <w:r>
        <w:rPr>
          <w:b w:val="0"/>
          <w:i w:val="0"/>
          <w:sz w:val="20"/>
        </w:rPr>
        <w:t>취소소송이 제기된 경우 처분으로 인해 회복하기 어려운 손해가 발생할 우려가 있고 긴급한 필요가 인정되면 법원은 처분의 효력 정지를 결정할 수 있습니다. 다만 처분의 효력 정지는 처분 집행 정지로 목적을 달성할 수 있는 경우에는 허용되지 않는다는 제한이 있습니다. 이 조항은 갑이 처분 효력 정지를 신청할 수 있는 요건과 법원의 재량권을 규정하여 처분 효력의 존속 여부를 판단하는 기준이 됩니다.</w:t>
      </w:r>
    </w:p>
    <w:p>
      <w:r>
        <w:rPr>
          <w:b/>
          <w:i w:val="0"/>
          <w:color w:val="1F3864"/>
          <w:sz w:val="22"/>
        </w:rPr>
        <w:t>▸ 식품위생법 제75조(허가취소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제75조(허가취소 등)</w:t>
        <w:br/>
        <w:t xml:space="preserve">① 식품의약품안전처장 또는 특별자치시장ㆍ특별자치도지사ㆍ시장ㆍ군수ㆍ구청장은 영업자가 다음 각 호의 어느 하나에 해당하는 경우에는 대통령령으로 정하는 바에 따라 영업허가 또는 등록을 취소하거나 6개월 이내의 기간을 정하여 그 영업의 전부 또는 일부를 정지하거나 영업소 폐쇄(제37조제4항에 따라 신고한 영업만 해당한다. 이하 이 조에서 같다)를 명할 수 있다. 다만, 식품접객영업자가 제13호(제44조제2항에 관한 부분만 해당한다)를 위반한 경우로서 청소년의 신분증 위조ㆍ변조 또는 도용으로 식품접객영업자가 청소년인 사실을 알지 못하였거나 폭행 또는 협박으로 청소년임을 확인하지 못한 사정이 인정되는 경우에는 대통령령으로 정하는 바에 따라 해당 행정처분을 면제할 수 있다.  </w:t>
        <w:br/>
        <w:t>1.  제4조부터 제6조까지, 제7조제4항, 제8조, 제9조제4항, 제9조의3 또는 제12조의2제2항을 위반한 경우</w:t>
        <w:br/>
        <w:t xml:space="preserve">2.  삭제  </w:t>
        <w:br/>
        <w:t>3.  제17조제4항을 위반한 경우</w:t>
        <w:br/>
        <w:t>4.  제22조제1항(제22조의3에 따라 비대면으로 실시하는 경우를 포함한다)에 따른 출입ㆍ검사ㆍ수거를 거부ㆍ방해ㆍ기피한 경우</w:t>
        <w:br/>
        <w:t xml:space="preserve">4의2.  삭제  </w:t>
        <w:br/>
        <w:t>5.  제31조제1항 및 제3항을 위반한 경우</w:t>
        <w:br/>
        <w:t>6.  제36조를 위반한 경우</w:t>
        <w:br/>
        <w:t>7.  제37조제1항 후단, 제3항, 제4항 후단을 위반하거나 같은 조 제2항에 따른 조건을 위반한 경우</w:t>
        <w:br/>
        <w:t>7의2.  제37조제5항에 따른 변경 등록을 하지 아니하거나 같은 항 단서를 위반한 경우</w:t>
        <w:br/>
        <w:t>8.  제38조제1항제8호에 해당하는 경우</w:t>
        <w:br/>
        <w:t>9.  제40조제3항을 위반한 경우</w:t>
        <w:br/>
        <w:t>10.  제41조제5항을 위반한 경우</w:t>
        <w:br/>
        <w:t>10의2.  제41조의2제1항을 위반한 경우</w:t>
        <w:br/>
        <w:t xml:space="preserve">11.  삭제  </w:t>
        <w:br/>
        <w:t>12.  제43조에 따른 영업 제한을 위반한 경우</w:t>
        <w:br/>
        <w:t>13.  제44조제1항ㆍ제2항 및 제4항을 위반한 경우</w:t>
        <w:br/>
        <w:t>14.  제45조제1항 전단에 따른 회수 조치를 하지 아니한 경우</w:t>
        <w:br/>
        <w:t>14의2.  제45조제1항 후단에 따른 회수계획을 보고하지 아니하거나 거짓으로 보고한 경우</w:t>
        <w:br/>
        <w:t>14의3.  제46조의2제1항에 따른 보고를 하지 아니하거나 거짓으로 보고한 경우</w:t>
        <w:br/>
        <w:t>15.  제48조제2항에 따른 식품안전관리인증기준을 지키지 아니한 경우</w:t>
        <w:br/>
        <w:t>15의2.  제49조제1항 단서에 따른 식품이력추적관리를 등록하지 아니 한 경우</w:t>
        <w:br/>
        <w:t>16.  제51조제1항을 위반한 경우</w:t>
        <w:br/>
        <w:t>17.  제71조제1항, 제72조제1항ㆍ제3항, 제73조제1항 또는 제74조제1항(제88조에 따라 준용되는 제71조제1항, 제72조제1항ㆍ제3항 또는 제74조제1항을 포함한다)에 따른 명령을 위반한 경우</w:t>
        <w:br/>
        <w:t>18.  제72조제1항ㆍ제2항에 따른 압류ㆍ폐기를 거부ㆍ방해ㆍ기피한 경우</w:t>
        <w:br/>
        <w:t>19.  「성매매알선 등 행위의 처벌에 관한 법률」 제4조에 따른 금지행위를 한 경우</w:t>
        <w:br/>
        <w:t>20.  「마약류 관리에 관한 법률」 제3조제11호에 따른 행위를 하거나 이를 교사ㆍ방조한 경우</w:t>
        <w:br/>
        <w:t xml:space="preserve">② 식품의약품안전처장 또는 특별자치시장ㆍ특별자치도지사ㆍ시장ㆍ군수ㆍ구청장은 영업자가 제1항에 따른 영업정지 명령을 위반하여 영업을 계속하면 영업허가 또는 등록을 취소하거나 영업소 폐쇄를 명할 수 있다.  </w:t>
        <w:br/>
        <w:t xml:space="preserve">③ 식품의약품안전처장 또는 특별자치시장ㆍ특별자치도지사ㆍ시장ㆍ군수ㆍ구청장은 다음 각 호의 어느 하나에 해당하는 경우에는 영업허가 또는 등록을 취소하거나 영업소 폐쇄를 명할 수 있다.  </w:t>
        <w:br/>
        <w:t>1.  영업자가 정당한 사유 없이 6개월 이상 계속 휴업하는 경우</w:t>
        <w:br/>
        <w:t>2.  영업자(제37조제1항에 따라 영업허가를 받은 자만 해당한다)가 사실상 폐업하여 「부가가치세법」 제8조에 따라 관할세무서장에게 폐업신고를 하거나 관할세무서장이 사업자등록을 말소한 경우</w:t>
        <w:br/>
        <w:t xml:space="preserve">④ 식품의약품안전처장 또는 특별자치시장ㆍ특별자치도지사ㆍ시장ㆍ군수ㆍ구청장은 제3항제2호의 사유로 영업허가를 취소하기 위하여 필요한 경우 관할 세무서장에게 영업자의 폐업여부에 대한 정보 제공을 요청할 수 있다. 이 경우 요청을 받은 관할 세무서장은 「전자정부법」 제39조에 따라 영업자의 폐업여부에 대한 정보를 제공한다.  </w:t>
        <w:br/>
        <w:t>⑤ 제1항 및 제2항에 따른 행정처분의 세부기준은 그 위반 행위의 유형과 위반 정도 등을 고려하여 총리령으로 정한다.</w:t>
      </w:r>
    </w:p>
    <w:p>
      <w:pPr>
        <w:ind w:left="320"/>
      </w:pPr>
      <w:r>
        <w:rPr>
          <w:b/>
          <w:i w:val="0"/>
          <w:sz w:val="20"/>
        </w:rPr>
        <w:t xml:space="preserve">· 해설: </w:t>
      </w:r>
      <w:r>
        <w:rPr>
          <w:b w:val="0"/>
          <w:i w:val="0"/>
          <w:sz w:val="20"/>
        </w:rPr>
        <w:t>식품의약품안전처장이나 지방자치단체의 장은 영업자가 영업정지 명령을 위반하여 영업을 계속할 경우 영업허가 취소나 영업소 폐쇄를 명할 수 있습니다. 이 조항은 영업정지 처분의 위반 시 가중처벌 규정을 담고 있어 처분 효력 존중의 중요성을 강조합니다.</w:t>
      </w:r>
    </w:p>
    <w:p>
      <w:pPr>
        <w:pStyle w:val="Heading1"/>
      </w:pPr>
      <w:r>
        <w:t>【결론】</w:t>
      </w:r>
    </w:p>
    <w:p>
      <w:r>
        <w:t>갑은 지방자치법 제188조에 따라 영업정지 처분 통보일로부터 15일 이내에 대법원에 취소소송을 제기할 수 있는 자격이 있습니다. 다만 처분의 효력은 소송 제기만으로 자동으로 정지되지 않으며, 행정소송법 제23조에 따라 회복하기 어려운 손해 예방을 위한 긴급한 필요가 인정될 때만 법원의 결정으로 정지될 수 있습니다. 따라서 갑은 즉시 소를 제기함과 동시에 처분 효력 정지 신청을 병행하여 신속한 구제를 모색해야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