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작은 인테리어 사업을 운영하고 있으며, 을과 7만 원 상당의 재료를 거래하였습니다. 갑은 매입자발행계산서를 발급받기 위해 거래사실 확인을 신청하려고 합니다.</w:t>
        <w:br/>
        <w:br/>
        <w:t>[질문] 갑이 매입자발행계산서를 발급받기 위해 거래사실 확인을 신청하려면 어떤 서류를 제출해야 하며, 거래사실의 확인신청 대상이 되는 거래는 어떤 조건을 충족해야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거래사실 확인 신청 시 거래사실을 객관적으로 입증할 수 있는 서류를 첨부하여 관할 세무서장에게 제출해야 합니다. 거래사실 확인 신청 대상이 되려면 거래건당 공급가액이 5 만 원 이상이어야 합니다. 갑의 경우 7 만 원의 거래이므로 금액 요건을 충족하여 신청이 가능합니다.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소득세법 시행령 제212조(매출ㆍ매입처별계산서합계표의 제출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제212조(매출ㆍ매입처별계산서합계표의 제출 등)</w:t>
        <w:br/>
        <w:t xml:space="preserve">①사업자는 법 제78조에 따른 기한까지 재정경제부령으로 정하는 매출ㆍ매입처별계산서합계표를 제출하여야 한다.  </w:t>
        <w:br/>
        <w:t xml:space="preserve">②제211조의 계산서의 작성ㆍ교부 및 제1항의 매출ㆍ매입처별계산서합계표의 제출에 관하여는 이 영에 특별한 규정이 있는 경우를 제외하고는 「부가가치세법」 제32조부터 제35조까지 및 제54조와 같은 법 시행령 제69조부터 제72조까지 및 제97조부터 제99조까지의 규정을 준용한다.  </w:t>
        <w:br/>
        <w:t xml:space="preserve">③ 법 제163조제2항 단서에서 "대통령령으로 정하는 바에 따라 계산서등을 발급하는 경우"란 위탁자 또는 본인의 명의로 제2항에 따라 계산서를 발급하는 경우를 말한다.  </w:t>
        <w:br/>
        <w:t xml:space="preserve">④법 제163조제2항 본문의 규정에 의하여 수탁자 또는 대리인이 재화를 공급한 것으로 보아 계산서를 교부하는 경우에는 계산서에 그 사실을 부기하여야 한다.  </w:t>
        <w:br/>
        <w:t>⑤ 제211조제5항에 따라 용역을 공급받는 자로부터 원천징수영수증을 발급받고, 원천징수의무자가 지급명세서를 제출한 거래에 대해서는 제1항에 따른 매출ㆍ매입처별계산서합계표를 제출한 것으로 본다.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매입자발행계산서 발급을 원하는 거주자는 과세기간 종료일로부터 6 개월 이내에 거래사실확인신청서에 거래사실을 객관적으로 입증할 수 있는 서류를 첨부하여 관할 세무서장에게 신청해야 합니다. 이 조항은 신청 기한과 제출해야 할 필수 서류인 객관적 입증 서류를 명시하고 있습니다. 또한 신청인은 해당 재화나 용역의 공급 시기가 속하는 과세기간을 기준으로 기한을 계산해야 합니다.</w:t>
      </w:r>
    </w:p>
    <w:p>
      <w:pPr>
        <w:pStyle w:val="Heading1"/>
      </w:pPr>
      <w:r>
        <w:t>【결론】</w:t>
      </w:r>
    </w:p>
    <w:p>
      <w:r>
        <w:t>갑은 7 만 원의 거래로 5 만 원 이상의 금액 요건을 충족하므로 거래사실 확인 신청이 가능합니다. 신청 시에는 거래사실을 객관적으로 입증할 수 있는 증빙 서류를 반드시 첨부하여 관할 세무서장에게 제출해야 합니다. 만약 제출 서류가 부실하거나 금액 요건을 충족하지 못하면 신청이 기각될 수 있으므로 정확한 증빙 준비가 필요합니다.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