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eastAsia="ru-RU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214805">
        <w:rPr>
          <w:sz w:val="72"/>
          <w:szCs w:val="144"/>
        </w:rPr>
        <w:t>6</w:t>
      </w:r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214805" w:rsidRPr="008151A9" w:rsidRDefault="00E53C78" w:rsidP="00214805">
      <w:pPr>
        <w:jc w:val="center"/>
        <w:rPr>
          <w:b/>
          <w:sz w:val="32"/>
          <w:szCs w:val="32"/>
          <w:lang w:val="kk-KZ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214805">
        <w:rPr>
          <w:b/>
          <w:sz w:val="32"/>
          <w:szCs w:val="32"/>
        </w:rPr>
        <w:t>Access Control List (ACL)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Pr="006C028B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2515A8" w:rsidRPr="00FA518F" w:rsidRDefault="008922FE" w:rsidP="00FA518F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8922FE">
        <w:rPr>
          <w:rFonts w:ascii="Segoe UI" w:hAnsi="Segoe UI" w:cs="Segoe UI"/>
          <w:color w:val="24292E"/>
          <w:lang w:val="en-US"/>
        </w:rPr>
        <w:t>Access Control List (ACL)</w:t>
      </w:r>
      <w:r w:rsidR="008151A9">
        <w:rPr>
          <w:rFonts w:ascii="Segoe UI" w:hAnsi="Segoe UI" w:cs="Segoe UI"/>
          <w:color w:val="24292E"/>
          <w:lang w:val="en-US"/>
        </w:rPr>
        <w:t xml:space="preserve">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AD563A" w:rsidRPr="00AD563A" w:rsidRDefault="00AD563A" w:rsidP="00AD563A">
      <w:pPr>
        <w:spacing w:before="360" w:after="240"/>
        <w:outlineLvl w:val="2"/>
        <w:rPr>
          <w:rFonts w:ascii="Segoe UI" w:hAnsi="Segoe UI" w:cs="Segoe UI"/>
          <w:color w:val="24292E"/>
          <w:sz w:val="30"/>
          <w:szCs w:val="30"/>
          <w:lang w:val="ru-RU"/>
        </w:rPr>
      </w:pPr>
      <w:r w:rsidRPr="00AD563A">
        <w:rPr>
          <w:rFonts w:ascii="Segoe UI" w:hAnsi="Segoe UI" w:cs="Segoe UI"/>
          <w:color w:val="24292E"/>
          <w:sz w:val="30"/>
          <w:szCs w:val="30"/>
        </w:rPr>
        <w:t>Access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</w:t>
      </w:r>
      <w:r w:rsidRPr="00AD563A">
        <w:rPr>
          <w:rFonts w:ascii="Segoe UI" w:hAnsi="Segoe UI" w:cs="Segoe UI"/>
          <w:color w:val="24292E"/>
          <w:sz w:val="30"/>
          <w:szCs w:val="30"/>
        </w:rPr>
        <w:t>Control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</w:t>
      </w:r>
      <w:r w:rsidRPr="00AD563A">
        <w:rPr>
          <w:rFonts w:ascii="Segoe UI" w:hAnsi="Segoe UI" w:cs="Segoe UI"/>
          <w:color w:val="24292E"/>
          <w:sz w:val="30"/>
          <w:szCs w:val="30"/>
        </w:rPr>
        <w:t>List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или </w:t>
      </w:r>
      <w:r w:rsidRPr="00AD563A">
        <w:rPr>
          <w:rFonts w:ascii="Segoe UI" w:hAnsi="Segoe UI" w:cs="Segoe UI"/>
          <w:color w:val="24292E"/>
          <w:sz w:val="30"/>
          <w:szCs w:val="30"/>
        </w:rPr>
        <w:t>ACL</w:t>
      </w:r>
      <w:r w:rsidRPr="00AD563A">
        <w:rPr>
          <w:rFonts w:ascii="Segoe UI" w:hAnsi="Segoe UI" w:cs="Segoe UI"/>
          <w:color w:val="24292E"/>
          <w:sz w:val="30"/>
          <w:szCs w:val="30"/>
          <w:lang w:val="ru-RU"/>
        </w:rPr>
        <w:t xml:space="preserve"> — список управления доступом, который определяет, кто или что может получать доступ к объекту (программе, процессу или файлу), и какие именно операции разрешено или запрещено субъекту (пользователю, группе пользователей).</w:t>
      </w:r>
    </w:p>
    <w:p w:rsidR="003A3A18" w:rsidRDefault="004D662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t>The Standard Access List (ACL) on Cisco router works to permit or deny the entire network protocols of a host from being distinguishing. These decisions are all based on source IP address which filter network traffic by examining the source IP address in a packet.</w:t>
      </w:r>
    </w:p>
    <w:p w:rsidR="004D6628" w:rsidRDefault="004D6628" w:rsidP="003A3A1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A</w:t>
      </w:r>
      <w:r w:rsidRPr="004D6628">
        <w:rPr>
          <w:rFonts w:ascii="Microsoft YaHei" w:eastAsia="Microsoft YaHei" w:hAnsi="Microsoft YaHei"/>
          <w:color w:val="333333"/>
          <w:lang w:val="en-US" w:eastAsia="zh-CN"/>
        </w:rPr>
        <w:t xml:space="preserve">pply ACL (Access Control List) on the topology. </w:t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1E3429F2" wp14:editId="0EAC6ECC">
            <wp:extent cx="5940425" cy="4869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lastRenderedPageBreak/>
        <w:t>Link switch 1 with pc0,pc1,pc2 using straight line in port fa0/1 ,fa0/2,fa0/3</w:t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1E1BC489" wp14:editId="49455DB1">
            <wp:extent cx="467360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2950-24 with Router 1841 using straight line in port fa0/4 –fa0/1</w:t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26FB1DFD" wp14:editId="4873F32F">
            <wp:extent cx="5940425" cy="48399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Link switch 0 with pc3,pc4,pc5 and router 0 using straight line in port :</w:t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Fa0/1,fa0/2,fa0/3,fa0/4 (fa0/4 with fa0/2 on router)</w:t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4D6628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243DEDA9" wp14:editId="2079D1A5">
            <wp:extent cx="5092700" cy="504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703B2D" w:rsidP="00703B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First, </w:t>
      </w:r>
      <w:r>
        <w:rPr>
          <w:rFonts w:ascii="Microsoft YaHei" w:eastAsia="Microsoft YaHei" w:hAnsi="Microsoft YaHei"/>
          <w:color w:val="333333"/>
          <w:lang w:val="en-US" w:eastAsia="zh-CN"/>
        </w:rPr>
        <w:t>we have to</w:t>
      </w:r>
      <w:r w:rsidRPr="00703B2D">
        <w:rPr>
          <w:rFonts w:ascii="Microsoft YaHei" w:eastAsia="Microsoft YaHei" w:hAnsi="Microsoft YaHei"/>
          <w:color w:val="333333"/>
          <w:lang w:val="en-US" w:eastAsia="zh-CN"/>
        </w:rPr>
        <w:t xml:space="preserve"> assign IP addresses and change the state of the interfaces.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Router#configure terminal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Enter configuration commands, one per line. End with CNTL/Z.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Router(config)#interface fast0/0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%LINK-5-CHANGED: Interface FastEthernet0/0, changed state to up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%LINEPROTO-5-UPDOWN: Line protocol on Interface FastEthernet0/0, changed state to up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address 192.168.1.1 255.255.255.0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Router(config-if)#exit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192.168.2.1 255.255.255.0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</w:pPr>
      <w:r>
        <w:t>Router#</w:t>
      </w: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</w:pP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69D2C881" wp14:editId="0371DEF5">
            <wp:extent cx="5940425" cy="4939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Router(config)#int fa0/0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Router(config-if)#ip add 192.168.1.1 255.255.255.0</w:t>
      </w:r>
    </w:p>
    <w:p w:rsidR="00703B2D" w:rsidRPr="00703B2D" w:rsidRDefault="00703B2D" w:rsidP="00703B2D">
      <w:pPr>
        <w:pStyle w:val="NormalWeb"/>
        <w:spacing w:before="0" w:beforeAutospacing="0" w:after="0" w:afterAutospacing="0"/>
        <w:rPr>
          <w:lang w:val="en-US"/>
        </w:rPr>
      </w:pPr>
      <w:r w:rsidRPr="00703B2D">
        <w:rPr>
          <w:lang w:val="en-US"/>
        </w:rPr>
        <w:t>Router(config-if)#no shutdown</w:t>
      </w:r>
    </w:p>
    <w:p w:rsidR="00703B2D" w:rsidRP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703B2D">
        <w:rPr>
          <w:lang w:val="en-US"/>
        </w:rPr>
        <w:t>Router(config-if)#</w:t>
      </w:r>
    </w:p>
    <w:p w:rsidR="00703B2D" w:rsidRP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703B2D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1BEEFC51" wp14:editId="481FF82E">
            <wp:extent cx="5940425" cy="4939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Router(config)#int fa0/0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192.168.1.1 255.255.255.0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Router(config-if)#int fa0/1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Router(config-if)#ip add 192.168.2.1 255.255.255.0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Router(config-if)#no shutdown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703B2D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lang w:val="en-US"/>
        </w:rPr>
        <w:t>%SYS-5-CONFIG_I: Configured from console by console</w:t>
      </w:r>
    </w:p>
    <w:p w:rsidR="00703B2D" w:rsidRDefault="00703B2D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03B2D" w:rsidRDefault="00E07A15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4E5784A7" wp14:editId="69304C08">
            <wp:extent cx="5940425" cy="493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703B2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Here, the status is change as shown in the following diagram.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622F47DE" wp14:editId="15339C1E">
            <wp:extent cx="5940425" cy="493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>Then, we will have to assign IP addresses to the PCs.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1F1F71D7" wp14:editId="7ECDF821">
            <wp:extent cx="5940425" cy="44519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03478689" wp14:editId="7012B592">
            <wp:extent cx="5940425" cy="493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Pc3: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0CF850CF" wp14:editId="3B35B44F">
            <wp:extent cx="5940425" cy="44519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36C8AD60" wp14:editId="022A416A">
            <wp:extent cx="5940425" cy="4939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Thus, after applying IP addresses. We see that Packet transfer is successful. 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4B1CBACD" wp14:editId="6070BA7A">
            <wp:extent cx="5940425" cy="4939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E07A15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Let us apply ACL and permit and deny Hosts IP’s as we want. We are going to deny and permit certain hosts as follows. 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DENIED PCS: PC3 PC5 PC2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PERMIT PCS: PC0 PC1 PC4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3B3A47A6" wp14:editId="75EDECA2">
            <wp:extent cx="5940425" cy="49396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Pr="00E07A15">
        <w:rPr>
          <w:rFonts w:ascii="Microsoft YaHei" w:eastAsia="Microsoft YaHei" w:hAnsi="Microsoft YaHei"/>
          <w:color w:val="333333"/>
          <w:lang w:val="en-US" w:eastAsia="zh-CN"/>
        </w:rPr>
        <w:t>Let us apply ACL and permit and deny Hosts IP’s as we want.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%LINK-5-CHANGED: Interface FastEthernet0/1, changed state to up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%LINEPROTO-5-UPDOWN: Line protocol on Interface FastEthernet0/1, changed state to up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Router(config-if)#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 xml:space="preserve">Configuring from terminal, memory, or network [terminal]? 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Enter configuration commands, one per line. End with CNTL/Z.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 Incomplete command.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192.168.1.3^Z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%SYS-5-CONFIG_I: Configured from console by console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Router#configure terminal</w:t>
      </w:r>
    </w:p>
    <w:p w:rsidR="00E07A15" w:rsidRDefault="00E07A15" w:rsidP="00E07A15">
      <w:pPr>
        <w:pStyle w:val="NormalWeb"/>
        <w:spacing w:before="0" w:beforeAutospacing="0" w:after="0" w:afterAutospacing="0"/>
      </w:pPr>
      <w:r w:rsidRPr="00E07A15">
        <w:rPr>
          <w:lang w:val="en-US"/>
        </w:rPr>
        <w:t xml:space="preserve">Enter configuration commands, one per line. </w:t>
      </w:r>
      <w:r>
        <w:t>End with CNTL/Z.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lastRenderedPageBreak/>
        <w:t>Router(config)#access-list 1 permit host 192.168.1.5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192.168.1.11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192.168.2.11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permit host 192.168.2.14</w:t>
      </w:r>
    </w:p>
    <w:p w:rsidR="00E07A15" w:rsidRPr="00E07A15" w:rsidRDefault="00E07A15" w:rsidP="00E07A15">
      <w:pPr>
        <w:pStyle w:val="NormalWeb"/>
        <w:spacing w:before="0" w:beforeAutospacing="0" w:after="0" w:afterAutospacing="0"/>
        <w:rPr>
          <w:lang w:val="en-US"/>
        </w:rPr>
      </w:pPr>
      <w:r w:rsidRPr="00E07A15">
        <w:rPr>
          <w:lang w:val="en-US"/>
        </w:rPr>
        <w:t>Router(config)#access-list 1 deny host 192.168.2.17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</w:pPr>
      <w:r>
        <w:t>Router(config)#</w:t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</w:pP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731E3DBA" wp14:editId="26721A3A">
            <wp:extent cx="5940425" cy="640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E07A15" w:rsidP="00B141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B141F4"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Then, we will have to tell the interface that which ACL to follow. ACL is uniquely identified with the number, in this </w:t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lastRenderedPageBreak/>
        <w:t>Router(config)#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Router(config)#interface fa0/0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Router(config)#int fa0/1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% Incomplete command.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Router(config-if)#ip access-group 1 in</w:t>
      </w:r>
    </w:p>
    <w:p w:rsidR="00B141F4" w:rsidRPr="00B141F4" w:rsidRDefault="00B141F4" w:rsidP="00B141F4">
      <w:pPr>
        <w:pStyle w:val="NormalWeb"/>
        <w:spacing w:before="0" w:beforeAutospacing="0" w:after="0" w:afterAutospacing="0"/>
        <w:rPr>
          <w:lang w:val="en-US"/>
        </w:rPr>
      </w:pPr>
      <w:r w:rsidRPr="00B141F4">
        <w:rPr>
          <w:lang w:val="en-US"/>
        </w:rPr>
        <w:t>Router(config-if)#exit</w:t>
      </w:r>
    </w:p>
    <w:p w:rsidR="00B141F4" w:rsidRP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en-US"/>
        </w:rPr>
      </w:pPr>
      <w:r w:rsidRPr="00B141F4">
        <w:rPr>
          <w:lang w:val="en-US"/>
        </w:rPr>
        <w:t>Router(config)#</w:t>
      </w:r>
    </w:p>
    <w:p w:rsidR="00B141F4" w:rsidRP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en-US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40278E12" wp14:editId="2DB482D0">
            <wp:extent cx="5940425" cy="6407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lastRenderedPageBreak/>
        <w:t xml:space="preserve"> </w:t>
      </w:r>
      <w:r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Now, you see that the denied will not be able to send the data while those who we permit can send packet. </w:t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5B690289" wp14:editId="471E207E">
            <wp:extent cx="5940425" cy="4939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lastRenderedPageBreak/>
        <w:drawing>
          <wp:inline distT="0" distB="0" distL="0" distR="0" wp14:anchorId="06E19960" wp14:editId="1AEC3B0D">
            <wp:extent cx="5940425" cy="445198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11102C20" wp14:editId="0198A3BD">
            <wp:extent cx="5940425" cy="44519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703B2D" w:rsidRDefault="00B141F4" w:rsidP="00B141F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color w:val="333333"/>
          <w:lang w:val="en-US" w:eastAsia="zh-CN"/>
        </w:rPr>
        <w:drawing>
          <wp:inline distT="0" distB="0" distL="0" distR="0" wp14:anchorId="68A17C72" wp14:editId="79A574CF">
            <wp:extent cx="5940425" cy="44519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07A15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sectPr w:rsidR="00E07A15" w:rsidRPr="00703B2D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49B" w:rsidRDefault="007E349B" w:rsidP="00E53C78">
      <w:r>
        <w:separator/>
      </w:r>
    </w:p>
  </w:endnote>
  <w:endnote w:type="continuationSeparator" w:id="0">
    <w:p w:rsidR="007E349B" w:rsidRDefault="007E349B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49B" w:rsidRDefault="007E349B" w:rsidP="00E53C78">
      <w:r>
        <w:separator/>
      </w:r>
    </w:p>
  </w:footnote>
  <w:footnote w:type="continuationSeparator" w:id="0">
    <w:p w:rsidR="007E349B" w:rsidRDefault="007E349B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0130D"/>
    <w:multiLevelType w:val="hybridMultilevel"/>
    <w:tmpl w:val="1148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E1"/>
    <w:rsid w:val="000C4392"/>
    <w:rsid w:val="000F3B0E"/>
    <w:rsid w:val="00107430"/>
    <w:rsid w:val="0014668F"/>
    <w:rsid w:val="00214805"/>
    <w:rsid w:val="002502D8"/>
    <w:rsid w:val="002515A8"/>
    <w:rsid w:val="00252F55"/>
    <w:rsid w:val="002534EB"/>
    <w:rsid w:val="00272D7F"/>
    <w:rsid w:val="00383D6F"/>
    <w:rsid w:val="003A3A18"/>
    <w:rsid w:val="00411C58"/>
    <w:rsid w:val="004778A1"/>
    <w:rsid w:val="004D6628"/>
    <w:rsid w:val="0056783F"/>
    <w:rsid w:val="005B3245"/>
    <w:rsid w:val="005D702B"/>
    <w:rsid w:val="005E552E"/>
    <w:rsid w:val="006F3A75"/>
    <w:rsid w:val="00703B2D"/>
    <w:rsid w:val="00732332"/>
    <w:rsid w:val="00766BF7"/>
    <w:rsid w:val="00793EE1"/>
    <w:rsid w:val="007E349B"/>
    <w:rsid w:val="008151A9"/>
    <w:rsid w:val="008922FE"/>
    <w:rsid w:val="00893217"/>
    <w:rsid w:val="008B467C"/>
    <w:rsid w:val="009C39F9"/>
    <w:rsid w:val="009D7C56"/>
    <w:rsid w:val="009F1640"/>
    <w:rsid w:val="00AD563A"/>
    <w:rsid w:val="00AE225D"/>
    <w:rsid w:val="00AE5C5C"/>
    <w:rsid w:val="00AE631D"/>
    <w:rsid w:val="00B141F4"/>
    <w:rsid w:val="00B64A54"/>
    <w:rsid w:val="00BF070F"/>
    <w:rsid w:val="00C01E67"/>
    <w:rsid w:val="00C20BBC"/>
    <w:rsid w:val="00CD3943"/>
    <w:rsid w:val="00CD6D9D"/>
    <w:rsid w:val="00D720AA"/>
    <w:rsid w:val="00DF04AA"/>
    <w:rsid w:val="00E07A15"/>
    <w:rsid w:val="00E53C78"/>
    <w:rsid w:val="00E85C6C"/>
    <w:rsid w:val="00EB7992"/>
    <w:rsid w:val="00EE598E"/>
    <w:rsid w:val="00F16951"/>
    <w:rsid w:val="00F612EA"/>
    <w:rsid w:val="00F81B8F"/>
    <w:rsid w:val="00FA518F"/>
    <w:rsid w:val="00FD56B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5B84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Heading2">
    <w:name w:val="heading 2"/>
    <w:basedOn w:val="Normal"/>
    <w:link w:val="Heading2Char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Heading3">
    <w:name w:val="heading 3"/>
    <w:basedOn w:val="Normal"/>
    <w:link w:val="Heading3Char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9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E53C78"/>
  </w:style>
  <w:style w:type="paragraph" w:styleId="Footer">
    <w:name w:val="footer"/>
    <w:basedOn w:val="Normal"/>
    <w:link w:val="FooterChar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E53C78"/>
  </w:style>
  <w:style w:type="paragraph" w:styleId="BalloonText">
    <w:name w:val="Balloon Text"/>
    <w:basedOn w:val="Normal"/>
    <w:link w:val="BalloonTextChar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9406D-6E8C-EE42-BA94-06B4D1A11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652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Yaakov Azat</cp:lastModifiedBy>
  <cp:revision>6</cp:revision>
  <dcterms:created xsi:type="dcterms:W3CDTF">2018-02-01T09:56:00Z</dcterms:created>
  <dcterms:modified xsi:type="dcterms:W3CDTF">2018-02-01T11:16:00Z</dcterms:modified>
</cp:coreProperties>
</file>