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"/>
        <w:gridCol w:w="2206.5789473684213"/>
        <w:gridCol w:w="2134.7368421052633"/>
        <w:gridCol w:w="2483.684210526316"/>
        <w:tblGridChange w:id="0">
          <w:tblGrid>
            <w:gridCol w:w="2535"/>
            <w:gridCol w:w="2206.5789473684213"/>
            <w:gridCol w:w="2134.7368421052633"/>
            <w:gridCol w:w="2483.684210526316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(sorted)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Probability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Expected Loss (in 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Risk Exposure (Pr(Risk)*EL)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Lack of toolset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Misunderstanding of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1.05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Unrealistic schedules and budgets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Inadequate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Lack of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Unexpected Team Member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Unexpected Data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0.15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Underestimation of project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Risk 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Lack of toolset knowledge: Mitigate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(Train the team member to learn a certain toolset(ex. visual studio)).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Improve and practice personal technical skills(ex. online classes, building smaller projects to practice skills)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Misunderstanding of requirements: Mitigate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 concerted effort to understand project requirements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Break down the big tasks into smaller tasks to avoid misunderstanding;Improve personal accountability by improving team members' technical knowledge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