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numPr>
          <w:ilvl w:val="0"/>
          <w:numId w:val="1"/>
        </w:numPr>
        <w:spacing w:line="36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МИНОБРНАУКИ РОССИИ</w:t>
      </w:r>
    </w:p>
    <w:p w:rsidR="00000000" w:rsidDel="00000000" w:rsidP="00000000" w:rsidRDefault="00000000" w:rsidRPr="00000000" w14:paraId="00000002">
      <w:pPr>
        <w:numPr>
          <w:ilvl w:val="0"/>
          <w:numId w:val="1"/>
        </w:numPr>
        <w:spacing w:line="36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САНКТ-ПЕТЕРБУРГСКИЙ ГОСУДАРСТВЕННЫЙ</w:t>
      </w:r>
    </w:p>
    <w:p w:rsidR="00000000" w:rsidDel="00000000" w:rsidP="00000000" w:rsidRDefault="00000000" w:rsidRPr="00000000" w14:paraId="00000003">
      <w:pPr>
        <w:numPr>
          <w:ilvl w:val="0"/>
          <w:numId w:val="1"/>
        </w:numPr>
        <w:spacing w:line="36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ЭЛЕКТРОТЕХНИЧЕСКИЙ УНИВЕРСИТЕТ</w:t>
      </w:r>
    </w:p>
    <w:p w:rsidR="00000000" w:rsidDel="00000000" w:rsidP="00000000" w:rsidRDefault="00000000" w:rsidRPr="00000000" w14:paraId="00000004">
      <w:pPr>
        <w:numPr>
          <w:ilvl w:val="0"/>
          <w:numId w:val="1"/>
        </w:numPr>
        <w:spacing w:line="36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«ЛЭТИ» ИМ. В.И. УЛЬЯНОВА (ЛЕНИНА)</w:t>
      </w:r>
    </w:p>
    <w:p w:rsidR="00000000" w:rsidDel="00000000" w:rsidP="00000000" w:rsidRDefault="00000000" w:rsidRPr="00000000" w14:paraId="00000005">
      <w:pPr>
        <w:numPr>
          <w:ilvl w:val="0"/>
          <w:numId w:val="1"/>
        </w:numPr>
        <w:spacing w:line="36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Вычислительной техники</w:t>
      </w:r>
    </w:p>
    <w:p w:rsidR="00000000" w:rsidDel="00000000" w:rsidP="00000000" w:rsidRDefault="00000000" w:rsidRPr="00000000" w14:paraId="00000006">
      <w:pPr>
        <w:numPr>
          <w:ilvl w:val="0"/>
          <w:numId w:val="1"/>
        </w:numPr>
        <w:spacing w:line="36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numPr>
          <w:ilvl w:val="0"/>
          <w:numId w:val="1"/>
        </w:numPr>
        <w:spacing w:line="36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566.9291338582675"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line="360" w:lineRule="auto"/>
        <w:ind w:left="566.9291338582675"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ОТЧЁТ</w:t>
      </w:r>
    </w:p>
    <w:p w:rsidR="00000000" w:rsidDel="00000000" w:rsidP="00000000" w:rsidRDefault="00000000" w:rsidRPr="00000000" w14:paraId="0000000C">
      <w:pPr>
        <w:spacing w:line="36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лабораторной работе №3</w:t>
      </w:r>
    </w:p>
    <w:p w:rsidR="00000000" w:rsidDel="00000000" w:rsidP="00000000" w:rsidRDefault="00000000" w:rsidRPr="00000000" w14:paraId="0000000D">
      <w:pPr>
        <w:spacing w:line="36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«Элементная база цифровых систем»</w:t>
      </w:r>
    </w:p>
    <w:p w:rsidR="00000000" w:rsidDel="00000000" w:rsidP="00000000" w:rsidRDefault="00000000" w:rsidRPr="00000000" w14:paraId="0000000E">
      <w:pPr>
        <w:numPr>
          <w:ilvl w:val="0"/>
          <w:numId w:val="1"/>
        </w:numPr>
        <w:spacing w:line="36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Тема: «ПРОЕКТИРОВАНИЕ ТИПОВОГО КОМБИНАЦИОННОГО УЗЛА»</w:t>
      </w:r>
    </w:p>
    <w:p w:rsidR="00000000" w:rsidDel="00000000" w:rsidP="00000000" w:rsidRDefault="00000000" w:rsidRPr="00000000" w14:paraId="0000000F">
      <w:pPr>
        <w:spacing w:line="360" w:lineRule="auto"/>
        <w:ind w:left="566.9291338582675"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8</w:t>
      </w:r>
    </w:p>
    <w:p w:rsidR="00000000" w:rsidDel="00000000" w:rsidP="00000000" w:rsidRDefault="00000000" w:rsidRPr="00000000" w14:paraId="00000010">
      <w:pPr>
        <w:spacing w:line="36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left="566.9291338582675" w:firstLine="0"/>
        <w:jc w:val="center"/>
        <w:rPr>
          <w:rFonts w:ascii="Times New Roman" w:cs="Times New Roman" w:eastAsia="Times New Roman" w:hAnsi="Times New Roman"/>
          <w:sz w:val="28"/>
          <w:szCs w:val="28"/>
        </w:rPr>
      </w:pPr>
      <w:r w:rsidDel="00000000" w:rsidR="00000000" w:rsidRPr="00000000">
        <w:rPr>
          <w:rtl w:val="0"/>
        </w:rPr>
      </w:r>
    </w:p>
    <w:tbl>
      <w:tblPr>
        <w:tblStyle w:val="Table1"/>
        <w:tblW w:w="9638.0" w:type="dxa"/>
        <w:jc w:val="left"/>
        <w:tblInd w:w="-43.0" w:type="dxa"/>
        <w:tblLayout w:type="fixed"/>
        <w:tblLook w:val="0000"/>
      </w:tblPr>
      <w:tblGrid>
        <w:gridCol w:w="3212"/>
        <w:gridCol w:w="3213"/>
        <w:gridCol w:w="3213"/>
        <w:tblGridChange w:id="0">
          <w:tblGrid>
            <w:gridCol w:w="3212"/>
            <w:gridCol w:w="3213"/>
            <w:gridCol w:w="3213"/>
          </w:tblGrid>
        </w:tblGridChange>
      </w:tblGrid>
      <w:tr>
        <w:trPr>
          <w:cantSplit w:val="0"/>
          <w:tblHeader w:val="0"/>
        </w:trPr>
        <w:tc>
          <w:tcPr>
            <w:shd w:fill="auto" w:val="clear"/>
          </w:tcPr>
          <w:p w:rsidR="00000000" w:rsidDel="00000000" w:rsidP="00000000" w:rsidRDefault="00000000" w:rsidRPr="00000000" w14:paraId="00000016">
            <w:pPr>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Студенты </w:t>
            </w:r>
          </w:p>
        </w:tc>
        <w:tc>
          <w:tcPr>
            <w:tcBorders>
              <w:bottom w:color="000000" w:space="0" w:sz="4" w:val="single"/>
            </w:tcBorders>
            <w:shd w:fill="auto" w:val="clear"/>
          </w:tcPr>
          <w:p w:rsidR="00000000" w:rsidDel="00000000" w:rsidP="00000000" w:rsidRDefault="00000000" w:rsidRPr="00000000" w14:paraId="00000018">
            <w:pPr>
              <w:ind w:left="566.9291338582675"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Pr>
          <w:p w:rsidR="00000000" w:rsidDel="00000000" w:rsidP="00000000" w:rsidRDefault="00000000" w:rsidRPr="00000000" w14:paraId="00000019">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A">
            <w:pPr>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r>
          </w:p>
        </w:tc>
        <w:tc>
          <w:tcPr>
            <w:tcBorders>
              <w:top w:color="000000" w:space="0" w:sz="4" w:val="single"/>
              <w:bottom w:color="000000" w:space="0" w:sz="4" w:val="single"/>
            </w:tcBorders>
            <w:shd w:fill="auto" w:val="clear"/>
          </w:tcPr>
          <w:p w:rsidR="00000000" w:rsidDel="00000000" w:rsidP="00000000" w:rsidRDefault="00000000" w:rsidRPr="00000000" w14:paraId="0000001C">
            <w:pPr>
              <w:ind w:left="566.9291338582675"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Pr>
          <w:p w:rsidR="00000000" w:rsidDel="00000000" w:rsidP="00000000" w:rsidRDefault="00000000" w:rsidRPr="00000000" w14:paraId="0000001D">
            <w:pPr>
              <w:ind w:left="566.9291338582675"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566.929133858267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Ельчанинов М.Н.</w:t>
            </w:r>
          </w:p>
        </w:tc>
      </w:tr>
    </w:tbl>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center"/>
        <w:rPr>
          <w:sz w:val="32"/>
          <w:szCs w:val="32"/>
        </w:rPr>
      </w:pPr>
      <w:bookmarkStart w:colFirst="0" w:colLast="0" w:name="_gjdgxs" w:id="0"/>
      <w:bookmarkEnd w:id="0"/>
      <w:r w:rsidDel="00000000" w:rsidR="00000000" w:rsidRPr="00000000">
        <w:rPr>
          <w:sz w:val="32"/>
          <w:szCs w:val="32"/>
          <w:rtl w:val="0"/>
        </w:rPr>
        <w:t xml:space="preserve">Введение</w:t>
      </w:r>
    </w:p>
    <w:p w:rsidR="00000000" w:rsidDel="00000000" w:rsidP="00000000" w:rsidRDefault="00000000" w:rsidRPr="00000000" w14:paraId="00000022">
      <w:pPr>
        <w:pStyle w:val="Heading2"/>
        <w:ind w:firstLine="720"/>
        <w:jc w:val="both"/>
        <w:rPr>
          <w:sz w:val="28"/>
          <w:szCs w:val="28"/>
        </w:rPr>
      </w:pPr>
      <w:bookmarkStart w:colFirst="0" w:colLast="0" w:name="_cfj8kzy9qw6b" w:id="1"/>
      <w:bookmarkEnd w:id="1"/>
      <w:r w:rsidDel="00000000" w:rsidR="00000000" w:rsidRPr="00000000">
        <w:rPr>
          <w:sz w:val="28"/>
          <w:szCs w:val="28"/>
          <w:rtl w:val="0"/>
        </w:rPr>
        <w:t xml:space="preserve">1.1. Введение</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Тема работы: Проектирование типового комбинационного узла.</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Цель работы: закрепить навыки синтеза комбинационных схем в процессе проектирования логической схемы типового комбинационного узла с заданным функциональным назначением в среде Quartus II.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Вариант: </w:t>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pStyle w:val="Heading2"/>
        <w:ind w:firstLine="720"/>
        <w:jc w:val="both"/>
        <w:rPr>
          <w:sz w:val="28"/>
          <w:szCs w:val="28"/>
        </w:rPr>
      </w:pPr>
      <w:bookmarkStart w:colFirst="0" w:colLast="0" w:name="_3znysh7" w:id="2"/>
      <w:bookmarkEnd w:id="2"/>
      <w:r w:rsidDel="00000000" w:rsidR="00000000" w:rsidRPr="00000000">
        <w:rPr>
          <w:sz w:val="28"/>
          <w:szCs w:val="28"/>
          <w:rtl w:val="0"/>
        </w:rPr>
        <w:t xml:space="preserve">1.2. Задание на работу</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Разработать схему типового комбинационного узла в соответствии с заданием, в качестве базовых элементов использовать примитивы библиотеки САПР Quartus II. Вариант </w:t>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Преобразователь 4-разрядного кода Грея в двоичный код</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pStyle w:val="Heading1"/>
        <w:spacing w:line="360" w:lineRule="auto"/>
        <w:jc w:val="center"/>
        <w:rPr>
          <w:sz w:val="32"/>
          <w:szCs w:val="32"/>
        </w:rPr>
      </w:pPr>
      <w:bookmarkStart w:colFirst="0" w:colLast="0" w:name="_kfwebdhy06kn" w:id="3"/>
      <w:bookmarkEnd w:id="3"/>
      <w:r w:rsidDel="00000000" w:rsidR="00000000" w:rsidRPr="00000000">
        <w:rPr>
          <w:rtl w:val="0"/>
        </w:rPr>
      </w:r>
    </w:p>
    <w:p w:rsidR="00000000" w:rsidDel="00000000" w:rsidP="00000000" w:rsidRDefault="00000000" w:rsidRPr="00000000" w14:paraId="00000038">
      <w:pPr>
        <w:pStyle w:val="Heading1"/>
        <w:spacing w:line="360" w:lineRule="auto"/>
        <w:jc w:val="left"/>
        <w:rPr>
          <w:sz w:val="32"/>
          <w:szCs w:val="32"/>
        </w:rPr>
      </w:pPr>
      <w:bookmarkStart w:colFirst="0" w:colLast="0" w:name="_x7kahg9ui6i1" w:id="4"/>
      <w:bookmarkEnd w:id="4"/>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spacing w:line="360" w:lineRule="auto"/>
        <w:jc w:val="center"/>
        <w:rPr>
          <w:sz w:val="32"/>
          <w:szCs w:val="32"/>
        </w:rPr>
      </w:pPr>
      <w:bookmarkStart w:colFirst="0" w:colLast="0" w:name="_hq7xbjre4ilx" w:id="5"/>
      <w:bookmarkEnd w:id="5"/>
      <w:r w:rsidDel="00000000" w:rsidR="00000000" w:rsidRPr="00000000">
        <w:rPr>
          <w:sz w:val="32"/>
          <w:szCs w:val="32"/>
          <w:rtl w:val="0"/>
        </w:rPr>
        <w:t xml:space="preserve">Ход работы</w:t>
      </w:r>
    </w:p>
    <w:p w:rsidR="00000000" w:rsidDel="00000000" w:rsidP="00000000" w:rsidRDefault="00000000" w:rsidRPr="00000000" w14:paraId="0000003C">
      <w:pPr>
        <w:pStyle w:val="Heading2"/>
        <w:ind w:left="0" w:firstLine="720"/>
        <w:jc w:val="both"/>
        <w:rPr>
          <w:sz w:val="28"/>
          <w:szCs w:val="28"/>
        </w:rPr>
      </w:pPr>
      <w:bookmarkStart w:colFirst="0" w:colLast="0" w:name="_hvgmzr28z034" w:id="6"/>
      <w:bookmarkEnd w:id="6"/>
      <w:r w:rsidDel="00000000" w:rsidR="00000000" w:rsidRPr="00000000">
        <w:rPr>
          <w:sz w:val="28"/>
          <w:szCs w:val="28"/>
          <w:rtl w:val="0"/>
        </w:rPr>
        <w:t xml:space="preserve">2.1. Синтез логической схемы для преобразователя 4-разрядного кода Грея в двоичный код.</w:t>
      </w:r>
      <w:r w:rsidDel="00000000" w:rsidR="00000000" w:rsidRPr="00000000">
        <w:rPr>
          <w:rtl w:val="0"/>
        </w:rPr>
      </w:r>
    </w:p>
    <w:tbl>
      <w:tblPr>
        <w:tblStyle w:val="Table2"/>
        <w:tblpPr w:leftFromText="180" w:rightFromText="180" w:topFromText="180" w:bottomFromText="180" w:vertAnchor="text" w:horzAnchor="text" w:tblpX="3320.9999999999995" w:tblpY="0"/>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Двоичный код</w:t>
            </w:r>
          </w:p>
        </w:tc>
        <w:tc>
          <w:tcPr>
            <w:tcBorders>
              <w:top w:color="cccccc" w:space="0" w:sz="6" w:val="single"/>
              <w:left w:color="cccccc" w:space="0" w:sz="6" w:val="single"/>
              <w:bottom w:color="000000" w:space="0" w:sz="6" w:val="single"/>
              <w:right w:color="cccccc" w:space="0" w:sz="6" w:val="single"/>
            </w:tcBorders>
            <w:shd w:fill="6d9eeb"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Код Грея</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0010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0110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0101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1001</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1000</w:t>
            </w:r>
          </w:p>
        </w:tc>
      </w:tr>
    </w:tbl>
    <w:p w:rsidR="00000000" w:rsidDel="00000000" w:rsidP="00000000" w:rsidRDefault="00000000" w:rsidRPr="00000000" w14:paraId="0000005F">
      <w:pPr>
        <w:pStyle w:val="Heading2"/>
        <w:ind w:firstLine="720"/>
        <w:jc w:val="both"/>
        <w:rPr>
          <w:rFonts w:ascii="Times New Roman" w:cs="Times New Roman" w:eastAsia="Times New Roman" w:hAnsi="Times New Roman"/>
          <w:sz w:val="28"/>
          <w:szCs w:val="28"/>
        </w:rPr>
      </w:pPr>
      <w:bookmarkStart w:colFirst="0" w:colLast="0" w:name="_jszj7p16ymu1" w:id="7"/>
      <w:bookmarkEnd w:id="7"/>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Таблица 1. Таблица </w:t>
      </w:r>
      <w:r w:rsidDel="00000000" w:rsidR="00000000" w:rsidRPr="00000000">
        <w:rPr>
          <w:rFonts w:ascii="Times New Roman" w:cs="Times New Roman" w:eastAsia="Times New Roman" w:hAnsi="Times New Roman"/>
          <w:sz w:val="28"/>
          <w:szCs w:val="28"/>
          <w:rtl w:val="0"/>
        </w:rPr>
        <w:t xml:space="preserve">перевода двоичного кода в код Грея.</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Операция </w:t>
      </w:r>
      <w:r w:rsidDel="00000000" w:rsidR="00000000" w:rsidRPr="00000000">
        <w:rPr>
          <w:rFonts w:ascii="Times New Roman" w:cs="Times New Roman" w:eastAsia="Times New Roman" w:hAnsi="Times New Roman"/>
          <w:b w:val="1"/>
          <w:i w:val="1"/>
          <w:sz w:val="28"/>
          <w:szCs w:val="28"/>
          <w:rtl w:val="0"/>
        </w:rPr>
        <w:t xml:space="preserve">исключающего-или</w:t>
      </w:r>
      <w:r w:rsidDel="00000000" w:rsidR="00000000" w:rsidRPr="00000000">
        <w:rPr>
          <w:rFonts w:ascii="Gungsuh" w:cs="Gungsuh" w:eastAsia="Gungsuh" w:hAnsi="Gungsuh"/>
          <w:sz w:val="28"/>
          <w:szCs w:val="28"/>
          <w:rtl w:val="0"/>
        </w:rPr>
        <w:t xml:space="preserve"> (⊕, XOR) − это очень простой метод получения двоичного числа из кода Грея. Ниже приведены шаги для n-разрядных двоичных чисел: старший значащий бит (MSB) двоичного кода всегда равен MSB данного двоичного числа. Другие биты выходного двоичного кода можно получить, проверив бит кода Грея по этому индексу. Если текущий бит кода Грея равен 0, то скопировать предыдущий бит двоичного кода, в противном случае скопировать инверсию предыдущего бита двоичного кода.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для трехразрядного двоичного числа пусть двоичными цифрами будут b2 , b1, b0, где b2 - старший значащий бит (MSB), а b0 - младший значащий бит (LSB) двоичного кода. Цифры кода Грея - это g2 , g1 , g0, где g2 - старший бит (MSB), а g0 - младший бит (LSB) кода Грея.</w:t>
      </w:r>
    </w:p>
    <w:p w:rsidR="00000000" w:rsidDel="00000000" w:rsidP="00000000" w:rsidRDefault="00000000" w:rsidRPr="00000000" w14:paraId="00000070">
      <w:pPr>
        <w:pStyle w:val="Heading2"/>
        <w:ind w:left="0" w:firstLine="720"/>
        <w:jc w:val="both"/>
        <w:rPr>
          <w:b w:val="0"/>
          <w:sz w:val="28"/>
          <w:szCs w:val="28"/>
        </w:rPr>
      </w:pPr>
      <w:bookmarkStart w:colFirst="0" w:colLast="0" w:name="_1mv21l94s3a0" w:id="8"/>
      <w:bookmarkEnd w:id="8"/>
      <w:r w:rsidDel="00000000" w:rsidR="00000000" w:rsidRPr="00000000">
        <w:rPr>
          <w:rFonts w:ascii="Gungsuh" w:cs="Gungsuh" w:eastAsia="Gungsuh" w:hAnsi="Gungsuh"/>
          <w:b w:val="0"/>
          <w:sz w:val="28"/>
          <w:szCs w:val="28"/>
          <w:rtl w:val="0"/>
        </w:rPr>
        <w:t xml:space="preserve">Следовательно, решая логическое выражение, вы получите b2=g2, b1=g1⊕g2, и b0=g0⊕g1⊕g2.</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drawing>
          <wp:inline distB="114300" distT="114300" distL="114300" distR="114300">
            <wp:extent cx="3513773" cy="21704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3773" cy="2170494"/>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Пример использования XOR в переводе кода Грея.</w:t>
      </w:r>
    </w:p>
    <w:p w:rsidR="00000000" w:rsidDel="00000000" w:rsidP="00000000" w:rsidRDefault="00000000" w:rsidRPr="00000000" w14:paraId="0000007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ab/>
        <w:t xml:space="preserve">Аналогично для нашего случая: b5=g5=1=1; b4=g5⊕g4 =1⊕0 =1; b3=b4⊕g3 =1⊕0 =1; b2=b3⊕g2 =1⊕1 =0; b1=b2⊕g1 =0⊕1 =1; b0=b1⊕g0 =1⊕1 =0, а старший разряд всегда без изменений.</w:t>
      </w:r>
    </w:p>
    <w:p w:rsidR="00000000" w:rsidDel="00000000" w:rsidP="00000000" w:rsidRDefault="00000000" w:rsidRPr="00000000" w14:paraId="0000007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pStyle w:val="Heading2"/>
        <w:ind w:left="0" w:firstLine="720"/>
        <w:jc w:val="both"/>
        <w:rPr>
          <w:sz w:val="28"/>
          <w:szCs w:val="28"/>
        </w:rPr>
      </w:pPr>
      <w:bookmarkStart w:colFirst="0" w:colLast="0" w:name="_3dy6vkm" w:id="9"/>
      <w:bookmarkEnd w:id="9"/>
      <w:r w:rsidDel="00000000" w:rsidR="00000000" w:rsidRPr="00000000">
        <w:rPr>
          <w:sz w:val="28"/>
          <w:szCs w:val="28"/>
          <w:rtl w:val="0"/>
        </w:rPr>
        <w:t xml:space="preserve">2.2. Комбинационная схема преобразователя 4-разрядного кода Грея в двоичный код.</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Реализована комбинационная схема </w:t>
      </w:r>
      <w:r w:rsidDel="00000000" w:rsidR="00000000" w:rsidRPr="00000000">
        <w:rPr>
          <w:rFonts w:ascii="Times New Roman" w:cs="Times New Roman" w:eastAsia="Times New Roman" w:hAnsi="Times New Roman"/>
          <w:sz w:val="28"/>
          <w:szCs w:val="28"/>
          <w:rtl w:val="0"/>
        </w:rPr>
        <w:t xml:space="preserve">преобразователя 4-разрядного кода Грея в двоичный код</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с использованием элементов XOR.</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6647498" cy="414337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647498"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Рисунок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Преобразователь 4-разрядного кода Грея в двоичный код.</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numPr>
          <w:ilvl w:val="2"/>
          <w:numId w:val="2"/>
        </w:numPr>
        <w:ind w:left="708.6614173228347" w:firstLine="0"/>
        <w:jc w:val="both"/>
        <w:rPr>
          <w:sz w:val="28"/>
          <w:szCs w:val="28"/>
        </w:rPr>
      </w:pPr>
      <w:bookmarkStart w:colFirst="0" w:colLast="0" w:name="_1t3h5sf" w:id="10"/>
      <w:bookmarkEnd w:id="10"/>
      <w:r w:rsidDel="00000000" w:rsidR="00000000" w:rsidRPr="00000000">
        <w:rPr>
          <w:sz w:val="28"/>
          <w:szCs w:val="28"/>
          <w:rtl w:val="0"/>
        </w:rPr>
        <w:t xml:space="preserve">2.3. Функциональное и временное моделирование</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Реализовано функциональное и временное моделирование для комбинационных схем </w:t>
      </w:r>
      <w:r w:rsidDel="00000000" w:rsidR="00000000" w:rsidRPr="00000000">
        <w:rPr>
          <w:rFonts w:ascii="Times New Roman" w:cs="Times New Roman" w:eastAsia="Times New Roman" w:hAnsi="Times New Roman"/>
          <w:sz w:val="28"/>
          <w:szCs w:val="28"/>
          <w:rtl w:val="0"/>
        </w:rPr>
        <w:t xml:space="preserve">преобразователя 4-разрядного кода Грея в двоичный код</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с использованием элементов XOR.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6527058" cy="3277657"/>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527058" cy="327765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Рисунок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Функциональная диаграмма</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Pr>
        <w:drawing>
          <wp:inline distB="114300" distT="114300" distL="114300" distR="114300">
            <wp:extent cx="6523673" cy="2882553"/>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6523673" cy="288255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4d34og8" w:id="11"/>
      <w:bookmarkEnd w:id="1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Рисунок </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Временная диаграмма</w:t>
      </w:r>
    </w:p>
    <w:p w:rsidR="00000000" w:rsidDel="00000000" w:rsidP="00000000" w:rsidRDefault="00000000" w:rsidRPr="00000000" w14:paraId="0000008E">
      <w:pPr>
        <w:pStyle w:val="Heading1"/>
        <w:ind w:left="0" w:firstLine="0"/>
        <w:jc w:val="center"/>
        <w:rPr>
          <w:sz w:val="32"/>
          <w:szCs w:val="32"/>
        </w:rPr>
      </w:pPr>
      <w:bookmarkStart w:colFirst="0" w:colLast="0" w:name="_2s8eyo1" w:id="12"/>
      <w:bookmarkEnd w:id="12"/>
      <w:r w:rsidDel="00000000" w:rsidR="00000000" w:rsidRPr="00000000">
        <w:rPr>
          <w:sz w:val="32"/>
          <w:szCs w:val="32"/>
          <w:rtl w:val="0"/>
        </w:rPr>
        <w:t xml:space="preserve">Вывод</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bookmarkStart w:colFirst="0" w:colLast="0" w:name="_17dp8vu" w:id="13"/>
      <w:bookmarkEnd w:id="13"/>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В ходе выполнения лабораторной работы №3 «Проектирование типового комбинационного узла» был спроектирован комбинационный узел </w:t>
      </w:r>
      <w:r w:rsidDel="00000000" w:rsidR="00000000" w:rsidRPr="00000000">
        <w:rPr>
          <w:rFonts w:ascii="Times New Roman" w:cs="Times New Roman" w:eastAsia="Times New Roman" w:hAnsi="Times New Roman"/>
          <w:sz w:val="28"/>
          <w:szCs w:val="28"/>
          <w:rtl w:val="0"/>
        </w:rPr>
        <w:t xml:space="preserve">преобразователя 4-разрядного кода Грея в двоичный код</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в ходе работы были использованы элементы XOR. Также были получены и закреплены практические навыки синтеза комбинационных схем в процессе проектирования логической схемы типового комбинационного узла с заданным функциональным назначением в среде Quartus II. Таким образом и был спроектирован типовой комбинационный узел.</w:t>
      </w:r>
    </w:p>
    <w:p w:rsidR="00000000" w:rsidDel="00000000" w:rsidP="00000000" w:rsidRDefault="00000000" w:rsidRPr="00000000" w14:paraId="00000090">
      <w:pPr>
        <w:pStyle w:val="Heading1"/>
        <w:ind w:left="0" w:firstLine="0"/>
        <w:jc w:val="left"/>
        <w:rPr>
          <w:sz w:val="32"/>
          <w:szCs w:val="32"/>
        </w:rPr>
      </w:pPr>
      <w:bookmarkStart w:colFirst="0" w:colLast="0" w:name="_d4ypsxek0kek" w:id="14"/>
      <w:bookmarkEnd w:id="14"/>
      <w:r w:rsidDel="00000000" w:rsidR="00000000" w:rsidRPr="00000000">
        <w:rPr>
          <w:rtl w:val="0"/>
        </w:rPr>
      </w:r>
    </w:p>
    <w:p w:rsidR="00000000" w:rsidDel="00000000" w:rsidP="00000000" w:rsidRDefault="00000000" w:rsidRPr="00000000" w14:paraId="00000091">
      <w:pPr>
        <w:pStyle w:val="Heading1"/>
        <w:ind w:left="0" w:firstLine="0"/>
        <w:jc w:val="center"/>
        <w:rPr/>
      </w:pPr>
      <w:bookmarkStart w:colFirst="0" w:colLast="0" w:name="_3rdcrjn" w:id="15"/>
      <w:bookmarkEnd w:id="15"/>
      <w:r w:rsidDel="00000000" w:rsidR="00000000" w:rsidRPr="00000000">
        <w:rPr>
          <w:sz w:val="32"/>
          <w:szCs w:val="32"/>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1. Онлайн-курс «Элементная база цифровых систем» в LMS Moodle [сайт]. URL: </w:t>
      </w:r>
      <w:hyperlink r:id="rId10">
        <w:r w:rsidDel="00000000" w:rsidR="00000000" w:rsidRPr="00000000">
          <w:rPr>
            <w:rFonts w:ascii="Times New Roman" w:cs="Times New Roman" w:eastAsia="Times New Roman" w:hAnsi="Times New Roman"/>
            <w:i w:val="0"/>
            <w:smallCaps w:val="0"/>
            <w:strike w:val="0"/>
            <w:color w:val="000080"/>
            <w:sz w:val="28"/>
            <w:szCs w:val="28"/>
            <w:u w:val="single"/>
            <w:shd w:fill="auto" w:val="clear"/>
            <w:vertAlign w:val="baseline"/>
            <w:rtl w:val="0"/>
          </w:rPr>
          <w:t xml:space="preserve">https://vec.etu.ru/moodle/course/view.php?id=8252</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ab/>
        <w:t xml:space="preserve">2. Бондаренко П. Н., Буренева О. И., Головина Л. К. / Узлы и устройства средств вычислительной техники: учеб.-метод. пособие. СПб.: Изд-во СПбГЭТУ «ЛЭТИ», 2017. 64 с.</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sectPr>
      <w:footerReference r:id="rId11" w:type="default"/>
      <w:footerReference r:id="rId12" w:type="first"/>
      <w:pgSz w:h="16838" w:w="11906" w:orient="portrait"/>
      <w:pgMar w:bottom="2223" w:top="1134" w:left="1134" w:right="1134" w:header="0"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Georgia"/>
  <w:font w:name="Arial"/>
  <w:font w:name="Gungsuh"/>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iberation Serif" w:cs="Liberation Serif" w:eastAsia="Liberation Serif" w:hAnsi="Liberation Serif"/>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0" w:line="360" w:lineRule="auto"/>
      <w:ind w:left="0" w:firstLine="0"/>
    </w:pPr>
    <w:rPr>
      <w:rFonts w:ascii="Times New Roman" w:cs="Times New Roman" w:eastAsia="Times New Roman" w:hAnsi="Times New Roman"/>
      <w:b w:val="1"/>
      <w:sz w:val="36"/>
      <w:szCs w:val="36"/>
    </w:rPr>
  </w:style>
  <w:style w:type="paragraph" w:styleId="Heading2">
    <w:name w:val="heading 2"/>
    <w:basedOn w:val="Normal"/>
    <w:next w:val="Normal"/>
    <w:pPr>
      <w:keepNext w:val="1"/>
      <w:spacing w:after="0" w:before="0" w:line="360" w:lineRule="auto"/>
      <w:ind w:left="0" w:firstLine="0"/>
    </w:pPr>
    <w:rPr>
      <w:rFonts w:ascii="Times New Roman" w:cs="Times New Roman" w:eastAsia="Times New Roman" w:hAnsi="Times New Roman"/>
      <w:b w:val="1"/>
      <w:sz w:val="32"/>
      <w:szCs w:val="32"/>
    </w:rPr>
  </w:style>
  <w:style w:type="paragraph" w:styleId="Heading3">
    <w:name w:val="heading 3"/>
    <w:basedOn w:val="Normal"/>
    <w:next w:val="Normal"/>
    <w:pPr>
      <w:keepNext w:val="1"/>
      <w:spacing w:after="0" w:before="0" w:line="360" w:lineRule="auto"/>
      <w:ind w:left="0" w:firstLine="0"/>
    </w:pPr>
    <w:rPr>
      <w:rFonts w:ascii="Times New Roman" w:cs="Times New Roman" w:eastAsia="Times New Roman" w:hAnsi="Times New Roman"/>
      <w:b w:val="1"/>
      <w:sz w:val="28"/>
      <w:szCs w:val="28"/>
    </w:rPr>
  </w:style>
  <w:style w:type="paragraph" w:styleId="Heading4">
    <w:name w:val="heading 4"/>
    <w:basedOn w:val="Normal"/>
    <w:next w:val="Normal"/>
    <w:pPr>
      <w:keepNext w:val="1"/>
      <w:spacing w:after="0" w:before="0" w:line="360" w:lineRule="auto"/>
      <w:ind w:left="0" w:firstLine="0"/>
    </w:pPr>
    <w:rPr>
      <w:rFonts w:ascii="Times New Roman" w:cs="Times New Roman" w:eastAsia="Times New Roman" w:hAnsi="Times New Roman"/>
      <w:b w:val="1"/>
      <w:i w:val="0"/>
      <w:sz w:val="27"/>
      <w:szCs w:val="27"/>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43.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vec.etu.ru/moodle/course/view.php?id=8252" TargetMode="External"/><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