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2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 ЭЛЕКТРОТЕХНИЧЕСКИЙ УНИВЕРСИТЕТ</w:t>
        <w:br w:type="textWrapping"/>
        <w:t xml:space="preserve">«ЛЭТИ» ИМ. В.И. УЛЬЯНОВА (ЛЕНИНА)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80" w:line="36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1f38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8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по дисциплине «Машинное обучение»</w:t>
      </w:r>
    </w:p>
    <w:tbl>
      <w:tblPr>
        <w:tblStyle w:val="Table1"/>
        <w:tblpPr w:leftFromText="180" w:rightFromText="180" w:topFromText="0" w:bottomFromText="0" w:vertAnchor="text" w:horzAnchor="text" w:tblpX="0" w:tblpY="3660"/>
        <w:tblW w:w="8993.0" w:type="dxa"/>
        <w:jc w:val="left"/>
        <w:tblLayout w:type="fixed"/>
        <w:tblLook w:val="0000"/>
      </w:tblPr>
      <w:tblGrid>
        <w:gridCol w:w="6717"/>
        <w:gridCol w:w="2276"/>
        <w:tblGridChange w:id="0">
          <w:tblGrid>
            <w:gridCol w:w="6717"/>
            <w:gridCol w:w="2276"/>
          </w:tblGrid>
        </w:tblGridChange>
      </w:tblGrid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      ________________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                  ________________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Гатауллин Р.И.</w:t>
            </w:r>
          </w:p>
        </w:tc>
      </w:tr>
    </w:tbl>
    <w:p w:rsidR="00000000" w:rsidDel="00000000" w:rsidP="00000000" w:rsidRDefault="00000000" w:rsidRPr="00000000" w14:paraId="0000000A">
      <w:pPr>
        <w:spacing w:after="22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 3</w:t>
        <w:br w:type="textWrapping"/>
        <w:t xml:space="preserve">Тема: «Кластеризация»</w:t>
      </w:r>
    </w:p>
    <w:p w:rsidR="00000000" w:rsidDel="00000000" w:rsidP="00000000" w:rsidRDefault="00000000" w:rsidRPr="00000000" w14:paraId="0000000B">
      <w:pPr>
        <w:spacing w:before="26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KMeans. Метод K-средних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Иерархическая кластеризация</w:t>
          </w: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DBSCAN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 закрепление навыков предобработки данных и применение методов машинного обучения для решения задач кластеризации.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моделей и подбор параметров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обученных моделей</w:t>
        <w:br w:type="textWrapping"/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Теория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кластеризации – это одна из основных задач в машинном обучении, которая группирует отдельные экземпляры данных в кластеры со сходными характеристиками. Кластеризацию можно также использовать для определения в наборе данных связей, которые невозможно логически отследить просмотром или наблюдением данных.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краткая информация о некоторых алгоритмах кластеризации: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K-средних: наиболее популярный метод кластеризации. Смысл алгоритма в том, что он стремится минимизировать квадратичное отклонение точек кластеров от центров этих кластеров.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DBScan: плотностной алгоритм пространственной кластеризации с присутствием шума. Алгоритм кластеризации, основанный на плотности данных. Алгоритм группирует вместе точки, которые тесно расположены (точки со многими близкими соседями), помечая как выбросы точки, которые находятся одиноко в областях с малой плотностью (ближайшие соседи которых лежат далеко).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Иерархическая кластеризация: совокупность алгоритмов упорядочивания данных, направленных на создание иерархии (дерева) вложенных кластеров. Алгоритмы иерархической кластеризации предполагают, что анализируемое множество объектов характеризуется определенной степенью связности.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KMeans. Метод K-средних.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</w:rPr>
        <w:drawing>
          <wp:inline distB="114300" distT="114300" distL="114300" distR="114300">
            <wp:extent cx="240030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метода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0725" cy="3829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достоверности 52.96%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17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полученных данных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 кластеров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08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175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3 кластеров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4267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01653" cy="4767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53" cy="47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локтя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6903" cy="473218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473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9778" cy="444288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444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87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Иерархическая кластеризация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параметры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885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метода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4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достоверности 54.32%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73153" cy="310067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153" cy="31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полученных данных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307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локтя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16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DBSCAN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параметры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942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метода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84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достоверности 93.6%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41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полученных данных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307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 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нами были применены три различных метода кластеризации: K-средних, DBSCAN, Иерархический. KMEANS и LERARCH показали примерно одинаковый результат в 51% при использовании silhouette_score, а DBSCAN – 93.6%. Данные и умения полученные в ходе работы могли бы упростить работу над прошлой лабораторной и улучшить результаты полученные в ней.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