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05</w:t>
            </w:r>
          </w:p>
        </w:tc>
        <w:tc>
          <w:tcPr>
            <w:tcW w:type="dxa" w:w="3312"/>
          </w:tcPr>
          <w:p>
            <w:r>
              <w:t>KT Checklist and Sign-off</w:t>
            </w:r>
          </w:p>
        </w:tc>
        <w:tc>
          <w:tcPr>
            <w:tcW w:type="dxa" w:w="3312"/>
          </w:tcPr>
          <w:p>
            <w:r>
              <w:t>The access the new developer needs, and the sign-off sheet ticked by both people at the end.</w:t>
            </w:r>
          </w:p>
        </w:tc>
      </w:tr>
      <w:tr>
        <w:tc>
          <w:tcPr>
            <w:tcW w:type="dxa" w:w="3312"/>
          </w:tcPr>
          <w:p>
            <w:r>
              <w:t>06</w:t>
            </w:r>
          </w:p>
        </w:tc>
        <w:tc>
          <w:tcPr>
            <w:tcW w:type="dxa" w:w="3312"/>
          </w:tcPr>
          <w:p>
            <w:r>
              <w:t>Credentials Register</w:t>
            </w:r>
          </w:p>
        </w:tc>
        <w:tc>
          <w:tcPr>
            <w:tcW w:type="dxa" w:w="3312"/>
          </w:tcPr>
          <w:p>
            <w:r>
              <w:t>All logins, passwords and keys. A separate password-protected file; the lead gives the file password in person.</w:t>
            </w:r>
          </w:p>
        </w:tc>
      </w:tr>
      <w:tr>
        <w:tc>
          <w:tcPr>
            <w:tcW w:type="dxa" w:w="3312"/>
          </w:tcPr>
          <w:p>
            <w:r>
              <w:t>07</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08</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w:t>
            </w:r>
          </w:p>
        </w:tc>
      </w:tr>
      <w:tr>
        <w:tc>
          <w:tcPr>
            <w:tcW w:type="dxa" w:w="3312"/>
          </w:tcPr>
          <w:p>
            <w:r>
              <w:t>5</w:t>
            </w:r>
          </w:p>
        </w:tc>
        <w:tc>
          <w:tcPr>
            <w:tcW w:type="dxa" w:w="3312"/>
          </w:tcPr>
          <w:p>
            <w:r>
              <w:t>QA</w:t>
            </w:r>
          </w:p>
        </w:tc>
        <w:tc>
          <w:tcPr>
            <w:tcW w:type="dxa" w:w="3312"/>
          </w:tcPr>
          <w:p>
            <w:r>
              <w:t>Agents assigned to them (qa_id): Agent Files &amp; QC, My Report hours, audit results.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Email automation</w:t>
            </w:r>
          </w:p>
        </w:tc>
        <w:tc>
          <w:tcPr>
            <w:tcW w:type="dxa" w:w="2484"/>
          </w:tcPr>
          <w:p>
            <w:r>
              <w:t>Only on the server</w:t>
            </w:r>
          </w:p>
        </w:tc>
        <w:tc>
          <w:tcPr>
            <w:tcW w:type="dxa" w:w="2484"/>
          </w:tcPr>
          <w:p>
            <w:r>
              <w:t>Python Flask</w:t>
            </w:r>
          </w:p>
        </w:tc>
        <w:tc>
          <w:tcPr>
            <w:tcW w:type="dxa" w:w="2484"/>
          </w:tcPr>
          <w:p>
            <w:r>
              <w:t>5001</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r>
        <w:tc>
          <w:tcPr>
            <w:tcW w:type="dxa" w:w="4968"/>
          </w:tcPr>
          <w:p>
            <w:r>
              <w:t>https://tfshrms.cloud/email/...</w:t>
            </w:r>
          </w:p>
        </w:tc>
        <w:tc>
          <w:tcPr>
            <w:tcW w:type="dxa" w:w="4968"/>
          </w:tcPr>
          <w:p>
            <w:r>
              <w:t>Email automation service on 127.0.0.1:5001 (prefix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 See 04, Known issues and risks.</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bl>
    <w:p/>
    <w:p>
      <w:r>
        <w:t>Recipients for the three report emails are managed by Super Admin in Report emails (table report_email_recipient).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