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3B96" w:rsidRDefault="00203B96">
      <w:pPr>
        <w:spacing w:before="0" w:line="276" w:lineRule="auto"/>
        <w:rPr>
          <w:sz w:val="18"/>
          <w:szCs w:val="18"/>
        </w:rPr>
      </w:pPr>
    </w:p>
    <w:tbl>
      <w:tblPr>
        <w:tblStyle w:val="a"/>
        <w:tblW w:w="864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2880"/>
        <w:gridCol w:w="2985"/>
        <w:gridCol w:w="2775"/>
      </w:tblGrid>
      <w:tr w:rsidR="00203B96" w14:paraId="319A0A2B" w14:textId="77777777">
        <w:tc>
          <w:tcPr>
            <w:tcW w:w="2880" w:type="dxa"/>
            <w:shd w:val="clear" w:color="auto" w:fill="auto"/>
            <w:tcMar>
              <w:top w:w="100" w:type="dxa"/>
              <w:left w:w="100" w:type="dxa"/>
              <w:bottom w:w="100" w:type="dxa"/>
              <w:right w:w="100" w:type="dxa"/>
            </w:tcMar>
          </w:tcPr>
          <w:p w14:paraId="00000002" w14:textId="77777777" w:rsidR="00203B96" w:rsidRDefault="00250A6D">
            <w:pPr>
              <w:pStyle w:val="Title"/>
              <w:rPr>
                <w:sz w:val="18"/>
                <w:szCs w:val="18"/>
              </w:rPr>
            </w:pPr>
            <w:bookmarkStart w:id="0" w:name="_pjltsvsvirfg" w:colFirst="0" w:colLast="0"/>
            <w:bookmarkEnd w:id="0"/>
            <w:r>
              <w:rPr>
                <w:color w:val="F75D5D"/>
              </w:rPr>
              <w:t>BDRIS Dashboard</w:t>
            </w:r>
            <w:r>
              <w:rPr>
                <w:color w:val="CCCCCC"/>
              </w:rPr>
              <w:br/>
            </w:r>
            <w:r>
              <w:t xml:space="preserve">QA report - V1.0.1 </w:t>
            </w:r>
          </w:p>
        </w:tc>
        <w:tc>
          <w:tcPr>
            <w:tcW w:w="2985" w:type="dxa"/>
            <w:shd w:val="clear" w:color="auto" w:fill="auto"/>
            <w:tcMar>
              <w:top w:w="100" w:type="dxa"/>
              <w:left w:w="100" w:type="dxa"/>
              <w:bottom w:w="100" w:type="dxa"/>
              <w:right w:w="100" w:type="dxa"/>
            </w:tcMar>
          </w:tcPr>
          <w:p w14:paraId="00000003" w14:textId="77777777" w:rsidR="00203B96" w:rsidRDefault="00250A6D">
            <w:pPr>
              <w:spacing w:before="0" w:line="276" w:lineRule="auto"/>
              <w:rPr>
                <w:sz w:val="18"/>
                <w:szCs w:val="18"/>
              </w:rPr>
            </w:pPr>
            <w:r>
              <w:rPr>
                <w:sz w:val="18"/>
                <w:szCs w:val="18"/>
              </w:rPr>
              <w:t xml:space="preserve">Test start date - </w:t>
            </w:r>
            <w:r>
              <w:rPr>
                <w:sz w:val="18"/>
                <w:szCs w:val="18"/>
              </w:rPr>
              <w:tab/>
            </w:r>
            <w:proofErr w:type="gramStart"/>
            <w:r>
              <w:rPr>
                <w:sz w:val="18"/>
                <w:szCs w:val="18"/>
              </w:rPr>
              <w:t>Jul  14</w:t>
            </w:r>
            <w:proofErr w:type="gramEnd"/>
            <w:r>
              <w:rPr>
                <w:sz w:val="18"/>
                <w:szCs w:val="18"/>
              </w:rPr>
              <w:t>, 2024</w:t>
            </w:r>
          </w:p>
          <w:p w14:paraId="00000004" w14:textId="77777777" w:rsidR="00203B96" w:rsidRDefault="00250A6D">
            <w:pPr>
              <w:spacing w:before="0" w:line="276" w:lineRule="auto"/>
              <w:rPr>
                <w:sz w:val="18"/>
                <w:szCs w:val="18"/>
              </w:rPr>
            </w:pPr>
            <w:r>
              <w:rPr>
                <w:sz w:val="18"/>
                <w:szCs w:val="18"/>
              </w:rPr>
              <w:t xml:space="preserve">Test end date - </w:t>
            </w:r>
            <w:r>
              <w:rPr>
                <w:sz w:val="18"/>
                <w:szCs w:val="18"/>
              </w:rPr>
              <w:tab/>
            </w:r>
            <w:proofErr w:type="gramStart"/>
            <w:r>
              <w:rPr>
                <w:sz w:val="18"/>
                <w:szCs w:val="18"/>
              </w:rPr>
              <w:t>Aug  06</w:t>
            </w:r>
            <w:proofErr w:type="gramEnd"/>
            <w:r>
              <w:rPr>
                <w:sz w:val="18"/>
                <w:szCs w:val="18"/>
              </w:rPr>
              <w:t>, 2024</w:t>
            </w:r>
          </w:p>
        </w:tc>
        <w:tc>
          <w:tcPr>
            <w:tcW w:w="2775" w:type="dxa"/>
            <w:shd w:val="clear" w:color="auto" w:fill="auto"/>
            <w:tcMar>
              <w:top w:w="100" w:type="dxa"/>
              <w:left w:w="100" w:type="dxa"/>
              <w:bottom w:w="100" w:type="dxa"/>
              <w:right w:w="100" w:type="dxa"/>
            </w:tcMar>
          </w:tcPr>
          <w:p w14:paraId="00000005" w14:textId="77777777" w:rsidR="00203B96" w:rsidRDefault="00250A6D">
            <w:pPr>
              <w:widowControl w:val="0"/>
              <w:pBdr>
                <w:top w:val="nil"/>
                <w:left w:val="nil"/>
                <w:bottom w:val="nil"/>
                <w:right w:val="nil"/>
                <w:between w:val="nil"/>
              </w:pBdr>
              <w:spacing w:before="0" w:line="240" w:lineRule="auto"/>
              <w:rPr>
                <w:sz w:val="18"/>
                <w:szCs w:val="18"/>
              </w:rPr>
            </w:pPr>
            <w:r>
              <w:rPr>
                <w:sz w:val="18"/>
                <w:szCs w:val="18"/>
              </w:rPr>
              <w:t xml:space="preserve">Report prepared </w:t>
            </w:r>
          </w:p>
          <w:p w14:paraId="00000006" w14:textId="77777777" w:rsidR="00203B96" w:rsidRDefault="00250A6D">
            <w:pPr>
              <w:widowControl w:val="0"/>
              <w:pBdr>
                <w:top w:val="nil"/>
                <w:left w:val="nil"/>
                <w:bottom w:val="nil"/>
                <w:right w:val="nil"/>
                <w:between w:val="nil"/>
              </w:pBdr>
              <w:spacing w:before="0" w:line="240" w:lineRule="auto"/>
              <w:rPr>
                <w:sz w:val="18"/>
                <w:szCs w:val="18"/>
              </w:rPr>
            </w:pPr>
            <w:proofErr w:type="gramStart"/>
            <w:r>
              <w:rPr>
                <w:sz w:val="18"/>
                <w:szCs w:val="18"/>
              </w:rPr>
              <w:t>Aug  07</w:t>
            </w:r>
            <w:proofErr w:type="gramEnd"/>
            <w:r>
              <w:rPr>
                <w:sz w:val="18"/>
                <w:szCs w:val="18"/>
              </w:rPr>
              <w:t>, 2024</w:t>
            </w:r>
          </w:p>
        </w:tc>
      </w:tr>
    </w:tbl>
    <w:p w14:paraId="00000007" w14:textId="77777777" w:rsidR="00203B96" w:rsidRDefault="00250A6D">
      <w:pPr>
        <w:pStyle w:val="Heading1"/>
      </w:pPr>
      <w:bookmarkStart w:id="1" w:name="_p564lsgom2q0" w:colFirst="0" w:colLast="0"/>
      <w:bookmarkEnd w:id="1"/>
      <w:r>
        <w:t>Test Summary</w:t>
      </w:r>
    </w:p>
    <w:p w14:paraId="00000008" w14:textId="77777777" w:rsidR="00203B96" w:rsidRDefault="00250A6D">
      <w:pPr>
        <w:numPr>
          <w:ilvl w:val="0"/>
          <w:numId w:val="1"/>
        </w:numPr>
      </w:pPr>
      <w:r>
        <w:t>The location-based dashboard viewing functionality was out of the test scope.</w:t>
      </w:r>
    </w:p>
    <w:p w14:paraId="00000009" w14:textId="77777777" w:rsidR="00203B96" w:rsidRDefault="00250A6D">
      <w:pPr>
        <w:numPr>
          <w:ilvl w:val="0"/>
          <w:numId w:val="1"/>
        </w:numPr>
        <w:spacing w:before="0"/>
      </w:pPr>
      <w:r>
        <w:t>The OTP system wasn't tested. Default OTP data was used.</w:t>
      </w:r>
    </w:p>
    <w:p w14:paraId="0000000A" w14:textId="77777777" w:rsidR="00203B96" w:rsidRDefault="00250A6D">
      <w:pPr>
        <w:numPr>
          <w:ilvl w:val="0"/>
          <w:numId w:val="1"/>
        </w:numPr>
        <w:spacing w:before="0"/>
      </w:pPr>
      <w:r>
        <w:t>Daily tables data does not proceed to the monthly, quarterly, and yearly tables. The test was conducted by manually addin</w:t>
      </w:r>
      <w:r>
        <w:t>g data to the monthly, quarterly, and yearly tables, which does not ensure the proper functioning of the system.</w:t>
      </w:r>
    </w:p>
    <w:p w14:paraId="0000000B" w14:textId="77777777" w:rsidR="00203B96" w:rsidRDefault="00250A6D">
      <w:pPr>
        <w:numPr>
          <w:ilvl w:val="0"/>
          <w:numId w:val="1"/>
        </w:numPr>
        <w:spacing w:before="0"/>
      </w:pPr>
      <w:r>
        <w:t>The system does not have a proper detailed Software Requirements Specification (SRS) for notification, settings, user, and role management modu</w:t>
      </w:r>
      <w:r>
        <w:t>les.</w:t>
      </w:r>
    </w:p>
    <w:p w14:paraId="0000000C" w14:textId="77777777" w:rsidR="00203B96" w:rsidRDefault="00250A6D">
      <w:pPr>
        <w:pStyle w:val="Heading1"/>
        <w:pBdr>
          <w:top w:val="nil"/>
          <w:left w:val="nil"/>
          <w:bottom w:val="nil"/>
          <w:right w:val="nil"/>
          <w:between w:val="nil"/>
        </w:pBdr>
      </w:pPr>
      <w:bookmarkStart w:id="2" w:name="_628phil8unj9" w:colFirst="0" w:colLast="0"/>
      <w:bookmarkEnd w:id="2"/>
      <w:r>
        <w:t>Test Case</w:t>
      </w:r>
    </w:p>
    <w:p w14:paraId="0000000D" w14:textId="77777777" w:rsidR="00203B96" w:rsidRDefault="00250A6D">
      <w:pPr>
        <w:pBdr>
          <w:top w:val="nil"/>
          <w:left w:val="nil"/>
          <w:bottom w:val="nil"/>
          <w:right w:val="nil"/>
          <w:between w:val="nil"/>
        </w:pBdr>
      </w:pPr>
      <w:r>
        <w:t>Test cases for the feature list can be found at this link,</w:t>
      </w:r>
      <w:r>
        <w:br/>
      </w:r>
      <w:hyperlink r:id="rId7">
        <w:r>
          <w:rPr>
            <w:color w:val="0000EE"/>
            <w:u w:val="single"/>
          </w:rPr>
          <w:t xml:space="preserve">BDRIS Dashboard - V1.0.1 </w:t>
        </w:r>
        <w:proofErr w:type="gramStart"/>
        <w:r>
          <w:rPr>
            <w:color w:val="0000EE"/>
            <w:u w:val="single"/>
          </w:rPr>
          <w:t>-  Test</w:t>
        </w:r>
        <w:proofErr w:type="gramEnd"/>
        <w:r>
          <w:rPr>
            <w:color w:val="0000EE"/>
            <w:u w:val="single"/>
          </w:rPr>
          <w:t xml:space="preserve"> Cases</w:t>
        </w:r>
      </w:hyperlink>
    </w:p>
    <w:p w14:paraId="0000000E" w14:textId="77777777" w:rsidR="00203B96" w:rsidRDefault="00250A6D">
      <w:pPr>
        <w:pBdr>
          <w:top w:val="nil"/>
          <w:left w:val="nil"/>
          <w:bottom w:val="nil"/>
          <w:right w:val="nil"/>
          <w:between w:val="nil"/>
        </w:pBdr>
        <w:rPr>
          <w:rFonts w:ascii="Playfair Display" w:eastAsia="Playfair Display" w:hAnsi="Playfair Display" w:cs="Playfair Display"/>
          <w:b/>
          <w:sz w:val="22"/>
          <w:szCs w:val="22"/>
        </w:rPr>
      </w:pPr>
      <w:r>
        <w:rPr>
          <w:rFonts w:ascii="Playfair Display" w:eastAsia="Playfair Display" w:hAnsi="Playfair Display" w:cs="Playfair Display"/>
          <w:b/>
          <w:sz w:val="22"/>
          <w:szCs w:val="22"/>
        </w:rPr>
        <w:t>Test Case Summary</w:t>
      </w:r>
    </w:p>
    <w:tbl>
      <w:tblPr>
        <w:tblStyle w:val="a0"/>
        <w:tblW w:w="8640" w:type="dxa"/>
        <w:tblBorders>
          <w:top w:val="nil"/>
          <w:left w:val="nil"/>
          <w:bottom w:val="nil"/>
          <w:right w:val="nil"/>
          <w:insideH w:val="nil"/>
          <w:insideV w:val="nil"/>
        </w:tblBorders>
        <w:tblLayout w:type="fixed"/>
        <w:tblLook w:val="0600" w:firstRow="0" w:lastRow="0" w:firstColumn="0" w:lastColumn="0" w:noHBand="1" w:noVBand="1"/>
      </w:tblPr>
      <w:tblGrid>
        <w:gridCol w:w="1235"/>
        <w:gridCol w:w="1235"/>
        <w:gridCol w:w="1234"/>
        <w:gridCol w:w="1234"/>
        <w:gridCol w:w="1234"/>
        <w:gridCol w:w="1234"/>
        <w:gridCol w:w="1234"/>
      </w:tblGrid>
      <w:tr w:rsidR="00203B96" w14:paraId="7D84F03B" w14:textId="77777777">
        <w:trPr>
          <w:trHeight w:val="315"/>
        </w:trPr>
        <w:tc>
          <w:tcPr>
            <w:tcW w:w="123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000000F" w14:textId="77777777" w:rsidR="00203B96" w:rsidRDefault="00250A6D">
            <w:pPr>
              <w:widowControl w:val="0"/>
              <w:pBdr>
                <w:top w:val="nil"/>
                <w:left w:val="nil"/>
                <w:bottom w:val="nil"/>
                <w:right w:val="nil"/>
                <w:between w:val="nil"/>
              </w:pBdr>
              <w:spacing w:before="0" w:line="276" w:lineRule="auto"/>
              <w:rPr>
                <w:rFonts w:ascii="Arial" w:eastAsia="Arial" w:hAnsi="Arial" w:cs="Arial"/>
              </w:rPr>
            </w:pPr>
            <w:r>
              <w:rPr>
                <w:rFonts w:ascii="Arial" w:eastAsia="Arial" w:hAnsi="Arial" w:cs="Arial"/>
                <w:i/>
              </w:rPr>
              <w:t>Versi</w:t>
            </w:r>
            <w:r>
              <w:rPr>
                <w:rFonts w:ascii="Arial" w:eastAsia="Arial" w:hAnsi="Arial" w:cs="Arial"/>
                <w:i/>
              </w:rPr>
              <w:t>on</w:t>
            </w:r>
          </w:p>
        </w:tc>
        <w:tc>
          <w:tcPr>
            <w:tcW w:w="123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0000010"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Blocked</w:t>
            </w:r>
          </w:p>
        </w:tc>
        <w:tc>
          <w:tcPr>
            <w:tcW w:w="123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0000011"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Passed</w:t>
            </w:r>
          </w:p>
        </w:tc>
        <w:tc>
          <w:tcPr>
            <w:tcW w:w="123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0000012"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Failed</w:t>
            </w:r>
          </w:p>
        </w:tc>
        <w:tc>
          <w:tcPr>
            <w:tcW w:w="123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0000013"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Not Tested</w:t>
            </w:r>
          </w:p>
        </w:tc>
        <w:tc>
          <w:tcPr>
            <w:tcW w:w="123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0000014"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N/A</w:t>
            </w:r>
          </w:p>
        </w:tc>
        <w:tc>
          <w:tcPr>
            <w:tcW w:w="123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0000015"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Total</w:t>
            </w:r>
          </w:p>
        </w:tc>
      </w:tr>
      <w:tr w:rsidR="00203B96" w14:paraId="7000F4C0" w14:textId="77777777">
        <w:trPr>
          <w:trHeight w:val="315"/>
        </w:trPr>
        <w:tc>
          <w:tcPr>
            <w:tcW w:w="1234"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0000016" w14:textId="77777777" w:rsidR="00203B96" w:rsidRDefault="00250A6D">
            <w:pPr>
              <w:widowControl w:val="0"/>
              <w:spacing w:before="0" w:line="276" w:lineRule="auto"/>
              <w:jc w:val="center"/>
              <w:rPr>
                <w:rFonts w:ascii="Arial" w:eastAsia="Arial" w:hAnsi="Arial" w:cs="Arial"/>
              </w:rPr>
            </w:pPr>
            <w:r>
              <w:rPr>
                <w:rFonts w:ascii="Arial" w:eastAsia="Arial" w:hAnsi="Arial" w:cs="Arial"/>
                <w:i/>
              </w:rPr>
              <w:t>v1.0.1</w:t>
            </w:r>
          </w:p>
        </w:tc>
        <w:tc>
          <w:tcPr>
            <w:tcW w:w="1234"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0000017" w14:textId="77777777" w:rsidR="00203B96" w:rsidRDefault="00250A6D">
            <w:pPr>
              <w:widowControl w:val="0"/>
              <w:spacing w:before="0" w:line="276" w:lineRule="auto"/>
              <w:jc w:val="right"/>
              <w:rPr>
                <w:rFonts w:ascii="Arial" w:eastAsia="Arial" w:hAnsi="Arial" w:cs="Arial"/>
              </w:rPr>
            </w:pPr>
            <w:r>
              <w:rPr>
                <w:rFonts w:ascii="Arial" w:eastAsia="Arial" w:hAnsi="Arial" w:cs="Arial"/>
              </w:rPr>
              <w:t>1</w:t>
            </w:r>
          </w:p>
        </w:tc>
        <w:tc>
          <w:tcPr>
            <w:tcW w:w="1234"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0000018" w14:textId="77777777" w:rsidR="00203B96" w:rsidRDefault="00250A6D">
            <w:pPr>
              <w:widowControl w:val="0"/>
              <w:spacing w:before="0" w:line="276" w:lineRule="auto"/>
              <w:jc w:val="right"/>
              <w:rPr>
                <w:rFonts w:ascii="Arial" w:eastAsia="Arial" w:hAnsi="Arial" w:cs="Arial"/>
              </w:rPr>
            </w:pPr>
            <w:r>
              <w:rPr>
                <w:rFonts w:ascii="Arial" w:eastAsia="Arial" w:hAnsi="Arial" w:cs="Arial"/>
              </w:rPr>
              <w:t>113</w:t>
            </w:r>
          </w:p>
        </w:tc>
        <w:tc>
          <w:tcPr>
            <w:tcW w:w="1234"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0000019" w14:textId="77777777" w:rsidR="00203B96" w:rsidRDefault="00250A6D">
            <w:pPr>
              <w:widowControl w:val="0"/>
              <w:spacing w:before="0" w:line="276" w:lineRule="auto"/>
              <w:jc w:val="right"/>
              <w:rPr>
                <w:rFonts w:ascii="Arial" w:eastAsia="Arial" w:hAnsi="Arial" w:cs="Arial"/>
              </w:rPr>
            </w:pPr>
            <w:r>
              <w:rPr>
                <w:rFonts w:ascii="Arial" w:eastAsia="Arial" w:hAnsi="Arial" w:cs="Arial"/>
              </w:rPr>
              <w:t>46</w:t>
            </w:r>
          </w:p>
        </w:tc>
        <w:tc>
          <w:tcPr>
            <w:tcW w:w="1234"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000001A" w14:textId="77777777" w:rsidR="00203B96" w:rsidRDefault="00250A6D">
            <w:pPr>
              <w:widowControl w:val="0"/>
              <w:spacing w:before="0" w:line="276" w:lineRule="auto"/>
              <w:jc w:val="right"/>
              <w:rPr>
                <w:rFonts w:ascii="Arial" w:eastAsia="Arial" w:hAnsi="Arial" w:cs="Arial"/>
              </w:rPr>
            </w:pPr>
            <w:r>
              <w:rPr>
                <w:rFonts w:ascii="Arial" w:eastAsia="Arial" w:hAnsi="Arial" w:cs="Arial"/>
              </w:rPr>
              <w:t>17</w:t>
            </w:r>
          </w:p>
        </w:tc>
        <w:tc>
          <w:tcPr>
            <w:tcW w:w="1234"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000001B" w14:textId="77777777" w:rsidR="00203B96" w:rsidRDefault="00250A6D">
            <w:pPr>
              <w:widowControl w:val="0"/>
              <w:spacing w:before="0" w:line="276" w:lineRule="auto"/>
              <w:jc w:val="right"/>
              <w:rPr>
                <w:rFonts w:ascii="Arial" w:eastAsia="Arial" w:hAnsi="Arial" w:cs="Arial"/>
              </w:rPr>
            </w:pPr>
            <w:r>
              <w:rPr>
                <w:rFonts w:ascii="Arial" w:eastAsia="Arial" w:hAnsi="Arial" w:cs="Arial"/>
              </w:rPr>
              <w:t>4</w:t>
            </w:r>
          </w:p>
        </w:tc>
        <w:tc>
          <w:tcPr>
            <w:tcW w:w="1234"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000001C" w14:textId="77777777" w:rsidR="00203B96" w:rsidRDefault="00250A6D">
            <w:pPr>
              <w:widowControl w:val="0"/>
              <w:spacing w:before="0" w:line="276" w:lineRule="auto"/>
              <w:jc w:val="right"/>
              <w:rPr>
                <w:rFonts w:ascii="Arial" w:eastAsia="Arial" w:hAnsi="Arial" w:cs="Arial"/>
              </w:rPr>
            </w:pPr>
            <w:r>
              <w:rPr>
                <w:rFonts w:ascii="Arial" w:eastAsia="Arial" w:hAnsi="Arial" w:cs="Arial"/>
              </w:rPr>
              <w:t>181</w:t>
            </w:r>
          </w:p>
        </w:tc>
      </w:tr>
    </w:tbl>
    <w:p w14:paraId="0000001D" w14:textId="77777777" w:rsidR="00203B96" w:rsidRDefault="00250A6D">
      <w:pPr>
        <w:pStyle w:val="Heading1"/>
        <w:pBdr>
          <w:top w:val="nil"/>
          <w:left w:val="nil"/>
          <w:bottom w:val="nil"/>
          <w:right w:val="nil"/>
          <w:between w:val="nil"/>
        </w:pBdr>
      </w:pPr>
      <w:bookmarkStart w:id="3" w:name="_k8ysck8q9mgf" w:colFirst="0" w:colLast="0"/>
      <w:bookmarkEnd w:id="3"/>
      <w:r>
        <w:t>Bug Reports</w:t>
      </w:r>
    </w:p>
    <w:p w14:paraId="0000001E" w14:textId="5F273DA4" w:rsidR="00203B96" w:rsidRDefault="00250A6D">
      <w:r>
        <w:t xml:space="preserve">Identified bugs are posted under affected version </w:t>
      </w:r>
      <w:proofErr w:type="gramStart"/>
      <w:r>
        <w:t>V1.0.1  in</w:t>
      </w:r>
      <w:proofErr w:type="gramEnd"/>
      <w:r>
        <w:t xml:space="preserve"> Jira and can be found in this link</w:t>
      </w:r>
      <w:r w:rsidR="00DB401A">
        <w:t>-</w:t>
      </w:r>
    </w:p>
    <w:p w14:paraId="7F74B68F" w14:textId="77777777" w:rsidR="00DB401A" w:rsidRDefault="00DB401A"/>
    <w:p w14:paraId="00000020" w14:textId="77777777" w:rsidR="00203B96" w:rsidRDefault="00250A6D">
      <w:pPr>
        <w:pStyle w:val="Heading3"/>
        <w:pBdr>
          <w:top w:val="nil"/>
          <w:left w:val="nil"/>
          <w:bottom w:val="nil"/>
          <w:right w:val="nil"/>
          <w:between w:val="nil"/>
        </w:pBdr>
      </w:pPr>
      <w:bookmarkStart w:id="4" w:name="_mofu6vopi18q" w:colFirst="0" w:colLast="0"/>
      <w:bookmarkEnd w:id="4"/>
      <w:r>
        <w:t>Summary Bug Report</w:t>
      </w:r>
    </w:p>
    <w:tbl>
      <w:tblPr>
        <w:tblStyle w:val="a1"/>
        <w:tblW w:w="8640" w:type="dxa"/>
        <w:tblBorders>
          <w:top w:val="nil"/>
          <w:left w:val="nil"/>
          <w:bottom w:val="nil"/>
          <w:right w:val="nil"/>
          <w:insideH w:val="nil"/>
          <w:insideV w:val="nil"/>
        </w:tblBorders>
        <w:tblLayout w:type="fixed"/>
        <w:tblLook w:val="0600" w:firstRow="0" w:lastRow="0" w:firstColumn="0" w:lastColumn="0" w:noHBand="1" w:noVBand="1"/>
      </w:tblPr>
      <w:tblGrid>
        <w:gridCol w:w="1235"/>
        <w:gridCol w:w="1235"/>
        <w:gridCol w:w="1234"/>
        <w:gridCol w:w="1234"/>
        <w:gridCol w:w="1234"/>
        <w:gridCol w:w="1234"/>
        <w:gridCol w:w="1234"/>
      </w:tblGrid>
      <w:tr w:rsidR="00203B96" w14:paraId="6FBA6A8D" w14:textId="77777777">
        <w:trPr>
          <w:trHeight w:val="315"/>
        </w:trPr>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1" w14:textId="77777777" w:rsidR="00203B96" w:rsidRDefault="00250A6D">
            <w:pPr>
              <w:widowControl w:val="0"/>
              <w:spacing w:before="0" w:line="276" w:lineRule="auto"/>
              <w:jc w:val="center"/>
              <w:rPr>
                <w:rFonts w:ascii="Arial" w:eastAsia="Arial" w:hAnsi="Arial" w:cs="Arial"/>
              </w:rPr>
            </w:pPr>
            <w:r>
              <w:rPr>
                <w:rFonts w:ascii="Arial" w:eastAsia="Arial" w:hAnsi="Arial" w:cs="Arial"/>
                <w:i/>
              </w:rPr>
              <w:t>Version</w:t>
            </w:r>
          </w:p>
        </w:tc>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2"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Blocker</w:t>
            </w:r>
          </w:p>
        </w:tc>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3"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Critical</w:t>
            </w:r>
          </w:p>
        </w:tc>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4"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High</w:t>
            </w:r>
          </w:p>
        </w:tc>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5"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Medium</w:t>
            </w:r>
          </w:p>
        </w:tc>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6"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Low</w:t>
            </w:r>
          </w:p>
        </w:tc>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7" w14:textId="77777777" w:rsidR="00203B96" w:rsidRDefault="00250A6D">
            <w:pPr>
              <w:widowControl w:val="0"/>
              <w:spacing w:before="0" w:line="276" w:lineRule="auto"/>
              <w:jc w:val="right"/>
              <w:rPr>
                <w:rFonts w:ascii="Arial" w:eastAsia="Arial" w:hAnsi="Arial" w:cs="Arial"/>
              </w:rPr>
            </w:pPr>
            <w:r>
              <w:rPr>
                <w:rFonts w:ascii="Arial" w:eastAsia="Arial" w:hAnsi="Arial" w:cs="Arial"/>
                <w:i/>
              </w:rPr>
              <w:t>Total</w:t>
            </w:r>
          </w:p>
        </w:tc>
      </w:tr>
      <w:tr w:rsidR="00203B96" w14:paraId="5D96865A" w14:textId="77777777">
        <w:trPr>
          <w:trHeight w:val="315"/>
        </w:trPr>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8" w14:textId="77777777" w:rsidR="00203B96" w:rsidRDefault="00250A6D">
            <w:pPr>
              <w:widowControl w:val="0"/>
              <w:spacing w:before="0" w:line="276" w:lineRule="auto"/>
              <w:jc w:val="center"/>
              <w:rPr>
                <w:rFonts w:ascii="Arial" w:eastAsia="Arial" w:hAnsi="Arial" w:cs="Arial"/>
              </w:rPr>
            </w:pPr>
            <w:r>
              <w:rPr>
                <w:rFonts w:ascii="Arial" w:eastAsia="Arial" w:hAnsi="Arial" w:cs="Arial"/>
                <w:i/>
              </w:rPr>
              <w:t>v1.0.1</w:t>
            </w:r>
          </w:p>
        </w:tc>
        <w:tc>
          <w:tcPr>
            <w:tcW w:w="1234"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00000029" w14:textId="77777777" w:rsidR="00203B96" w:rsidRDefault="00250A6D">
            <w:pPr>
              <w:widowControl w:val="0"/>
              <w:spacing w:before="0" w:line="276" w:lineRule="auto"/>
              <w:jc w:val="right"/>
              <w:rPr>
                <w:rFonts w:ascii="Arial" w:eastAsia="Arial" w:hAnsi="Arial" w:cs="Arial"/>
              </w:rPr>
            </w:pPr>
            <w:r>
              <w:rPr>
                <w:rFonts w:ascii="Arial" w:eastAsia="Arial" w:hAnsi="Arial" w:cs="Arial"/>
              </w:rPr>
              <w:t>02</w:t>
            </w:r>
          </w:p>
        </w:tc>
        <w:tc>
          <w:tcPr>
            <w:tcW w:w="1234"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0000002A" w14:textId="77777777" w:rsidR="00203B96" w:rsidRDefault="00250A6D">
            <w:pPr>
              <w:widowControl w:val="0"/>
              <w:spacing w:before="0" w:line="276" w:lineRule="auto"/>
              <w:jc w:val="right"/>
              <w:rPr>
                <w:rFonts w:ascii="Arial" w:eastAsia="Arial" w:hAnsi="Arial" w:cs="Arial"/>
              </w:rPr>
            </w:pPr>
            <w:r>
              <w:rPr>
                <w:rFonts w:ascii="Arial" w:eastAsia="Arial" w:hAnsi="Arial" w:cs="Arial"/>
              </w:rPr>
              <w:t>21</w:t>
            </w:r>
          </w:p>
        </w:tc>
        <w:tc>
          <w:tcPr>
            <w:tcW w:w="1234"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0000002B" w14:textId="77777777" w:rsidR="00203B96" w:rsidRDefault="00250A6D">
            <w:pPr>
              <w:widowControl w:val="0"/>
              <w:spacing w:before="0" w:line="276" w:lineRule="auto"/>
              <w:jc w:val="right"/>
              <w:rPr>
                <w:rFonts w:ascii="Arial" w:eastAsia="Arial" w:hAnsi="Arial" w:cs="Arial"/>
              </w:rPr>
            </w:pPr>
            <w:r>
              <w:rPr>
                <w:rFonts w:ascii="Arial" w:eastAsia="Arial" w:hAnsi="Arial" w:cs="Arial"/>
              </w:rPr>
              <w:t>30</w:t>
            </w:r>
          </w:p>
        </w:tc>
        <w:tc>
          <w:tcPr>
            <w:tcW w:w="1234"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0000002C" w14:textId="77777777" w:rsidR="00203B96" w:rsidRDefault="00250A6D">
            <w:pPr>
              <w:widowControl w:val="0"/>
              <w:spacing w:before="0" w:line="276" w:lineRule="auto"/>
              <w:jc w:val="right"/>
              <w:rPr>
                <w:rFonts w:ascii="Arial" w:eastAsia="Arial" w:hAnsi="Arial" w:cs="Arial"/>
              </w:rPr>
            </w:pPr>
            <w:r>
              <w:rPr>
                <w:rFonts w:ascii="Arial" w:eastAsia="Arial" w:hAnsi="Arial" w:cs="Arial"/>
              </w:rPr>
              <w:t>04</w:t>
            </w:r>
          </w:p>
        </w:tc>
        <w:tc>
          <w:tcPr>
            <w:tcW w:w="1234"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0000002D" w14:textId="77777777" w:rsidR="00203B96" w:rsidRDefault="00250A6D">
            <w:pPr>
              <w:widowControl w:val="0"/>
              <w:spacing w:before="0" w:line="276" w:lineRule="auto"/>
              <w:jc w:val="right"/>
              <w:rPr>
                <w:rFonts w:ascii="Arial" w:eastAsia="Arial" w:hAnsi="Arial" w:cs="Arial"/>
              </w:rPr>
            </w:pPr>
            <w:r>
              <w:rPr>
                <w:rFonts w:ascii="Arial" w:eastAsia="Arial" w:hAnsi="Arial" w:cs="Arial"/>
              </w:rPr>
              <w:t>05</w:t>
            </w:r>
          </w:p>
        </w:tc>
        <w:tc>
          <w:tcPr>
            <w:tcW w:w="1234" w:type="dxa"/>
            <w:tcBorders>
              <w:top w:val="single" w:sz="5" w:space="0" w:color="CCCCCC"/>
              <w:left w:val="single" w:sz="5" w:space="0" w:color="CCCCCC"/>
              <w:bottom w:val="single" w:sz="5" w:space="0" w:color="CCCCCC"/>
              <w:right w:val="single" w:sz="5" w:space="0" w:color="CCCCCC"/>
            </w:tcBorders>
            <w:shd w:val="clear" w:color="auto" w:fill="A2C4C9"/>
            <w:tcMar>
              <w:top w:w="40" w:type="dxa"/>
              <w:left w:w="40" w:type="dxa"/>
              <w:bottom w:w="40" w:type="dxa"/>
              <w:right w:w="40" w:type="dxa"/>
            </w:tcMar>
            <w:vAlign w:val="bottom"/>
          </w:tcPr>
          <w:p w14:paraId="0000002E" w14:textId="77777777" w:rsidR="00203B96" w:rsidRDefault="00250A6D">
            <w:pPr>
              <w:widowControl w:val="0"/>
              <w:spacing w:before="0" w:line="276" w:lineRule="auto"/>
              <w:jc w:val="right"/>
              <w:rPr>
                <w:rFonts w:ascii="Arial" w:eastAsia="Arial" w:hAnsi="Arial" w:cs="Arial"/>
              </w:rPr>
            </w:pPr>
            <w:r>
              <w:rPr>
                <w:rFonts w:ascii="Arial" w:eastAsia="Arial" w:hAnsi="Arial" w:cs="Arial"/>
              </w:rPr>
              <w:t>62</w:t>
            </w:r>
          </w:p>
        </w:tc>
      </w:tr>
    </w:tbl>
    <w:p w14:paraId="0000002F" w14:textId="77777777" w:rsidR="00203B96" w:rsidRDefault="00203B96">
      <w:pPr>
        <w:pStyle w:val="Heading2"/>
        <w:pBdr>
          <w:top w:val="nil"/>
          <w:left w:val="nil"/>
          <w:bottom w:val="nil"/>
          <w:right w:val="nil"/>
          <w:between w:val="nil"/>
        </w:pBdr>
      </w:pPr>
      <w:bookmarkStart w:id="5" w:name="_9hamueqzod31" w:colFirst="0" w:colLast="0"/>
      <w:bookmarkEnd w:id="5"/>
    </w:p>
    <w:p w14:paraId="00000030" w14:textId="77777777" w:rsidR="00203B96" w:rsidRDefault="00250A6D">
      <w:pPr>
        <w:pStyle w:val="Heading3"/>
        <w:pBdr>
          <w:top w:val="nil"/>
          <w:left w:val="nil"/>
          <w:bottom w:val="nil"/>
          <w:right w:val="nil"/>
          <w:between w:val="nil"/>
        </w:pBdr>
        <w:rPr>
          <w:b w:val="0"/>
          <w:i/>
        </w:rPr>
      </w:pPr>
      <w:bookmarkStart w:id="6" w:name="_klvjjwvj40i3" w:colFirst="0" w:colLast="0"/>
      <w:bookmarkEnd w:id="6"/>
      <w:r>
        <w:t>Status of the reported bugs</w:t>
      </w:r>
    </w:p>
    <w:p w14:paraId="00000031" w14:textId="77777777" w:rsidR="00203B96" w:rsidRDefault="00250A6D">
      <w:pPr>
        <w:numPr>
          <w:ilvl w:val="0"/>
          <w:numId w:val="2"/>
        </w:numPr>
        <w:ind w:right="-30"/>
      </w:pPr>
      <w:proofErr w:type="gramStart"/>
      <w:r>
        <w:t>Among  39</w:t>
      </w:r>
      <w:proofErr w:type="gramEnd"/>
      <w:r>
        <w:t xml:space="preserve">  issues from previous testing, 26 issues were retested, 10  issues were reopened, 16 issues were closed, and 13  issues' status was not changed from ‘Open’ status when the test was running. </w:t>
      </w:r>
    </w:p>
    <w:p w14:paraId="00000032" w14:textId="77777777" w:rsidR="00203B96" w:rsidRDefault="00250A6D">
      <w:pPr>
        <w:numPr>
          <w:ilvl w:val="0"/>
          <w:numId w:val="2"/>
        </w:numPr>
        <w:spacing w:before="0"/>
        <w:ind w:right="-30"/>
      </w:pPr>
      <w:r>
        <w:t xml:space="preserve">Now among 62 </w:t>
      </w:r>
      <w:proofErr w:type="gramStart"/>
      <w:r>
        <w:t>new  issues</w:t>
      </w:r>
      <w:proofErr w:type="gramEnd"/>
      <w:r>
        <w:t>, 32  issues are still open</w:t>
      </w:r>
    </w:p>
    <w:p w14:paraId="00000033" w14:textId="77777777" w:rsidR="00203B96" w:rsidRDefault="00250A6D">
      <w:pPr>
        <w:numPr>
          <w:ilvl w:val="0"/>
          <w:numId w:val="2"/>
        </w:numPr>
        <w:spacing w:before="0"/>
        <w:ind w:right="-30"/>
      </w:pPr>
      <w:proofErr w:type="gramStart"/>
      <w:r>
        <w:t>34  issues</w:t>
      </w:r>
      <w:proofErr w:type="gramEnd"/>
      <w:r>
        <w:t xml:space="preserve"> are resolved in total  and await retesting</w:t>
      </w:r>
    </w:p>
    <w:sectPr w:rsidR="00203B96">
      <w:headerReference w:type="default" r:id="rId8"/>
      <w:headerReference w:type="first" r:id="rId9"/>
      <w:footerReference w:type="first" r:id="rId10"/>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E38E" w14:textId="77777777" w:rsidR="00250A6D" w:rsidRDefault="00250A6D">
      <w:pPr>
        <w:spacing w:before="0" w:line="240" w:lineRule="auto"/>
      </w:pPr>
      <w:r>
        <w:separator/>
      </w:r>
    </w:p>
  </w:endnote>
  <w:endnote w:type="continuationSeparator" w:id="0">
    <w:p w14:paraId="6604930E" w14:textId="77777777" w:rsidR="00250A6D" w:rsidRDefault="00250A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203B96" w:rsidRDefault="00203B9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FDFE" w14:textId="77777777" w:rsidR="00250A6D" w:rsidRDefault="00250A6D">
      <w:pPr>
        <w:spacing w:before="0" w:line="240" w:lineRule="auto"/>
      </w:pPr>
      <w:r>
        <w:separator/>
      </w:r>
    </w:p>
  </w:footnote>
  <w:footnote w:type="continuationSeparator" w:id="0">
    <w:p w14:paraId="263A7B2B" w14:textId="77777777" w:rsidR="00250A6D" w:rsidRDefault="00250A6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203B96" w:rsidRDefault="00250A6D">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203B96" w:rsidRDefault="00203B96">
    <w:pPr>
      <w:pBdr>
        <w:top w:val="nil"/>
        <w:left w:val="nil"/>
        <w:bottom w:val="nil"/>
        <w:right w:val="nil"/>
        <w:between w:val="nil"/>
      </w:pBdr>
      <w:spacing w:befor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7829"/>
    <w:multiLevelType w:val="multilevel"/>
    <w:tmpl w:val="FAAE8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4A2888"/>
    <w:multiLevelType w:val="multilevel"/>
    <w:tmpl w:val="32487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B96"/>
    <w:rsid w:val="00203B96"/>
    <w:rsid w:val="00250A6D"/>
    <w:rsid w:val="00DB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4926"/>
  <w15:docId w15:val="{4B6B2BCD-AF97-4CE0-88CB-AE7BFB8B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ind w:left="-15" w:right="-30"/>
      <w:outlineLvl w:val="1"/>
    </w:pPr>
    <w:rPr>
      <w:color w:val="666666"/>
      <w:sz w:val="18"/>
      <w:szCs w:val="18"/>
    </w:rPr>
  </w:style>
  <w:style w:type="paragraph" w:styleId="Heading3">
    <w:name w:val="heading 3"/>
    <w:basedOn w:val="Normal"/>
    <w:next w:val="Normal"/>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uiPriority w:val="11"/>
    <w:qFormat/>
    <w:pPr>
      <w:spacing w:before="0" w:line="276" w:lineRule="auto"/>
      <w:ind w:right="-30"/>
    </w:pPr>
    <w:rPr>
      <w:color w:val="999999"/>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EHupGmbIbNikjegfAezIWSX85hQwHVQf6adj1WOJ51k/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2025-02-09T06:54:00Z</dcterms:created>
  <dcterms:modified xsi:type="dcterms:W3CDTF">2025-02-09T06:54:00Z</dcterms:modified>
</cp:coreProperties>
</file>