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AA0E" w14:textId="5CD42FD1" w:rsidR="007A733D" w:rsidRPr="007A733D" w:rsidRDefault="007A733D" w:rsidP="007A733D">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p>
    <w:tbl>
      <w:tblPr>
        <w:tblStyle w:val="ac"/>
        <w:tblW w:w="0" w:type="auto"/>
        <w:tblInd w:w="-998" w:type="dxa"/>
        <w:tblLook w:val="04A0" w:firstRow="1" w:lastRow="0" w:firstColumn="1" w:lastColumn="0" w:noHBand="0" w:noVBand="1"/>
      </w:tblPr>
      <w:tblGrid>
        <w:gridCol w:w="1445"/>
        <w:gridCol w:w="1473"/>
        <w:gridCol w:w="1619"/>
        <w:gridCol w:w="1985"/>
        <w:gridCol w:w="3026"/>
        <w:gridCol w:w="1363"/>
      </w:tblGrid>
      <w:tr w:rsidR="007A733D" w:rsidRPr="007A733D" w14:paraId="7046B7D3" w14:textId="77777777" w:rsidTr="007A733D">
        <w:tc>
          <w:tcPr>
            <w:tcW w:w="1445" w:type="dxa"/>
            <w:hideMark/>
          </w:tcPr>
          <w:p w14:paraId="28B6CE54"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System / Product</w:t>
            </w:r>
          </w:p>
        </w:tc>
        <w:tc>
          <w:tcPr>
            <w:tcW w:w="1473" w:type="dxa"/>
            <w:hideMark/>
          </w:tcPr>
          <w:p w14:paraId="08162DEF"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Type</w:t>
            </w:r>
          </w:p>
        </w:tc>
        <w:tc>
          <w:tcPr>
            <w:tcW w:w="1619" w:type="dxa"/>
            <w:hideMark/>
          </w:tcPr>
          <w:p w14:paraId="55ECCCE4"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Main focus</w:t>
            </w:r>
          </w:p>
        </w:tc>
        <w:tc>
          <w:tcPr>
            <w:tcW w:w="1985" w:type="dxa"/>
            <w:hideMark/>
          </w:tcPr>
          <w:p w14:paraId="787D20F7"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Pros</w:t>
            </w:r>
          </w:p>
        </w:tc>
        <w:tc>
          <w:tcPr>
            <w:tcW w:w="3026" w:type="dxa"/>
            <w:hideMark/>
          </w:tcPr>
          <w:p w14:paraId="73669146"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Limitations for our department</w:t>
            </w:r>
          </w:p>
        </w:tc>
        <w:tc>
          <w:tcPr>
            <w:tcW w:w="1363" w:type="dxa"/>
            <w:hideMark/>
          </w:tcPr>
          <w:p w14:paraId="40E019B3"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Suitability</w:t>
            </w:r>
          </w:p>
        </w:tc>
      </w:tr>
      <w:tr w:rsidR="007A733D" w:rsidRPr="007A733D" w14:paraId="185D12ED" w14:textId="77777777" w:rsidTr="007A733D">
        <w:tc>
          <w:tcPr>
            <w:tcW w:w="1445" w:type="dxa"/>
            <w:hideMark/>
          </w:tcPr>
          <w:p w14:paraId="640704A6"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Elsevier Pure</w:t>
            </w:r>
          </w:p>
        </w:tc>
        <w:tc>
          <w:tcPr>
            <w:tcW w:w="1473" w:type="dxa"/>
            <w:hideMark/>
          </w:tcPr>
          <w:p w14:paraId="7C4A3CD4"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Commercial CRIS</w:t>
            </w:r>
          </w:p>
        </w:tc>
        <w:tc>
          <w:tcPr>
            <w:tcW w:w="1619" w:type="dxa"/>
            <w:hideMark/>
          </w:tcPr>
          <w:p w14:paraId="470C79C4"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University-wide research info</w:t>
            </w:r>
          </w:p>
        </w:tc>
        <w:tc>
          <w:tcPr>
            <w:tcW w:w="1985" w:type="dxa"/>
            <w:hideMark/>
          </w:tcPr>
          <w:p w14:paraId="44A82B7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Mature product; strong integrations; rich reports</w:t>
            </w:r>
          </w:p>
        </w:tc>
        <w:tc>
          <w:tcPr>
            <w:tcW w:w="3026" w:type="dxa"/>
            <w:hideMark/>
          </w:tcPr>
          <w:p w14:paraId="02997212"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High license and implementation cost; deployed at university level; limited teaching workload support</w:t>
            </w:r>
          </w:p>
        </w:tc>
        <w:tc>
          <w:tcPr>
            <w:tcW w:w="1363" w:type="dxa"/>
            <w:hideMark/>
          </w:tcPr>
          <w:p w14:paraId="53B9C23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w:t>
            </w:r>
          </w:p>
        </w:tc>
      </w:tr>
      <w:tr w:rsidR="007A733D" w:rsidRPr="007A733D" w14:paraId="41EB3B8F" w14:textId="77777777" w:rsidTr="007A733D">
        <w:tc>
          <w:tcPr>
            <w:tcW w:w="1445" w:type="dxa"/>
            <w:hideMark/>
          </w:tcPr>
          <w:p w14:paraId="45ABCF23"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Symplectic Elements</w:t>
            </w:r>
          </w:p>
        </w:tc>
        <w:tc>
          <w:tcPr>
            <w:tcW w:w="1473" w:type="dxa"/>
            <w:hideMark/>
          </w:tcPr>
          <w:p w14:paraId="6B363EA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Commercial CRIS</w:t>
            </w:r>
          </w:p>
        </w:tc>
        <w:tc>
          <w:tcPr>
            <w:tcW w:w="1619" w:type="dxa"/>
            <w:hideMark/>
          </w:tcPr>
          <w:p w14:paraId="1B0EEE81"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Publications &amp; researcher profiles</w:t>
            </w:r>
          </w:p>
        </w:tc>
        <w:tc>
          <w:tcPr>
            <w:tcW w:w="1985" w:type="dxa"/>
            <w:hideMark/>
          </w:tcPr>
          <w:p w14:paraId="26E0902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Good publication harvesting; validation workflows</w:t>
            </w:r>
          </w:p>
        </w:tc>
        <w:tc>
          <w:tcPr>
            <w:tcW w:w="3026" w:type="dxa"/>
            <w:hideMark/>
          </w:tcPr>
          <w:p w14:paraId="1007C28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Focus mainly on research outputs; teaching indicators outside scope</w:t>
            </w:r>
          </w:p>
        </w:tc>
        <w:tc>
          <w:tcPr>
            <w:tcW w:w="1363" w:type="dxa"/>
            <w:hideMark/>
          </w:tcPr>
          <w:p w14:paraId="14BD6C2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w:t>
            </w:r>
          </w:p>
        </w:tc>
      </w:tr>
      <w:tr w:rsidR="007A733D" w:rsidRPr="007A733D" w14:paraId="1054C130" w14:textId="77777777" w:rsidTr="007A733D">
        <w:tc>
          <w:tcPr>
            <w:tcW w:w="1445" w:type="dxa"/>
            <w:hideMark/>
          </w:tcPr>
          <w:p w14:paraId="7858AE8B"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Converis / Esploro</w:t>
            </w:r>
          </w:p>
        </w:tc>
        <w:tc>
          <w:tcPr>
            <w:tcW w:w="1473" w:type="dxa"/>
            <w:hideMark/>
          </w:tcPr>
          <w:p w14:paraId="7D2D0347"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Commercial CRIS</w:t>
            </w:r>
          </w:p>
        </w:tc>
        <w:tc>
          <w:tcPr>
            <w:tcW w:w="1619" w:type="dxa"/>
            <w:hideMark/>
          </w:tcPr>
          <w:p w14:paraId="42E3B381"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End-to-end research management</w:t>
            </w:r>
          </w:p>
        </w:tc>
        <w:tc>
          <w:tcPr>
            <w:tcW w:w="1985" w:type="dxa"/>
            <w:hideMark/>
          </w:tcPr>
          <w:p w14:paraId="346A2751"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Projects + outputs in one system; powerful analytics</w:t>
            </w:r>
          </w:p>
        </w:tc>
        <w:tc>
          <w:tcPr>
            <w:tcW w:w="3026" w:type="dxa"/>
            <w:hideMark/>
          </w:tcPr>
          <w:p w14:paraId="677324E4"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Complex configuration; high TCO; not designed for a single department</w:t>
            </w:r>
          </w:p>
        </w:tc>
        <w:tc>
          <w:tcPr>
            <w:tcW w:w="1363" w:type="dxa"/>
            <w:hideMark/>
          </w:tcPr>
          <w:p w14:paraId="475B3032"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w:t>
            </w:r>
          </w:p>
        </w:tc>
      </w:tr>
      <w:tr w:rsidR="007A733D" w:rsidRPr="007A733D" w14:paraId="558A6C7C" w14:textId="77777777" w:rsidTr="007A733D">
        <w:tc>
          <w:tcPr>
            <w:tcW w:w="1445" w:type="dxa"/>
            <w:hideMark/>
          </w:tcPr>
          <w:p w14:paraId="1E840BCE"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VIVO</w:t>
            </w:r>
          </w:p>
        </w:tc>
        <w:tc>
          <w:tcPr>
            <w:tcW w:w="1473" w:type="dxa"/>
            <w:hideMark/>
          </w:tcPr>
          <w:p w14:paraId="4AC5AE9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Open-source CRIS</w:t>
            </w:r>
          </w:p>
        </w:tc>
        <w:tc>
          <w:tcPr>
            <w:tcW w:w="1619" w:type="dxa"/>
            <w:hideMark/>
          </w:tcPr>
          <w:p w14:paraId="1CC8692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Semantic web, research graph</w:t>
            </w:r>
          </w:p>
        </w:tc>
        <w:tc>
          <w:tcPr>
            <w:tcW w:w="1985" w:type="dxa"/>
            <w:hideMark/>
          </w:tcPr>
          <w:p w14:paraId="4F776FE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Flexible, ontology-based, no license fees</w:t>
            </w:r>
          </w:p>
        </w:tc>
        <w:tc>
          <w:tcPr>
            <w:tcW w:w="3026" w:type="dxa"/>
            <w:hideMark/>
          </w:tcPr>
          <w:p w14:paraId="340E1172"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Requires strong IT support; oriented to research, not teaching load</w:t>
            </w:r>
          </w:p>
        </w:tc>
        <w:tc>
          <w:tcPr>
            <w:tcW w:w="1363" w:type="dxa"/>
            <w:hideMark/>
          </w:tcPr>
          <w:p w14:paraId="1AC0124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Medium–Low</w:t>
            </w:r>
          </w:p>
        </w:tc>
      </w:tr>
      <w:tr w:rsidR="007A733D" w:rsidRPr="007A733D" w14:paraId="6208FE31" w14:textId="77777777" w:rsidTr="007A733D">
        <w:tc>
          <w:tcPr>
            <w:tcW w:w="1445" w:type="dxa"/>
            <w:hideMark/>
          </w:tcPr>
          <w:p w14:paraId="3A70B574"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DSpace-CRIS</w:t>
            </w:r>
          </w:p>
        </w:tc>
        <w:tc>
          <w:tcPr>
            <w:tcW w:w="1473" w:type="dxa"/>
            <w:hideMark/>
          </w:tcPr>
          <w:p w14:paraId="10EDE5E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Open-source CRIS</w:t>
            </w:r>
          </w:p>
        </w:tc>
        <w:tc>
          <w:tcPr>
            <w:tcW w:w="1619" w:type="dxa"/>
            <w:hideMark/>
          </w:tcPr>
          <w:p w14:paraId="1199A2B1"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Repository + CRIS</w:t>
            </w:r>
          </w:p>
        </w:tc>
        <w:tc>
          <w:tcPr>
            <w:tcW w:w="1985" w:type="dxa"/>
            <w:hideMark/>
          </w:tcPr>
          <w:p w14:paraId="4E0316A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Combines repository and CRIS; extensible</w:t>
            </w:r>
          </w:p>
        </w:tc>
        <w:tc>
          <w:tcPr>
            <w:tcW w:w="3026" w:type="dxa"/>
            <w:hideMark/>
          </w:tcPr>
          <w:p w14:paraId="6787C60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Focus on publications; no ready-made teaching workload templates</w:t>
            </w:r>
          </w:p>
        </w:tc>
        <w:tc>
          <w:tcPr>
            <w:tcW w:w="1363" w:type="dxa"/>
            <w:hideMark/>
          </w:tcPr>
          <w:p w14:paraId="5EC5B6F7"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Medium–Low</w:t>
            </w:r>
          </w:p>
        </w:tc>
      </w:tr>
      <w:tr w:rsidR="007A733D" w:rsidRPr="007A733D" w14:paraId="187382B2" w14:textId="77777777" w:rsidTr="007A733D">
        <w:tc>
          <w:tcPr>
            <w:tcW w:w="1445" w:type="dxa"/>
            <w:hideMark/>
          </w:tcPr>
          <w:p w14:paraId="0E0C7D3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Local Access/SQL tools</w:t>
            </w:r>
          </w:p>
        </w:tc>
        <w:tc>
          <w:tcPr>
            <w:tcW w:w="1473" w:type="dxa"/>
            <w:hideMark/>
          </w:tcPr>
          <w:p w14:paraId="102B56A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Dept.-level DB</w:t>
            </w:r>
          </w:p>
        </w:tc>
        <w:tc>
          <w:tcPr>
            <w:tcW w:w="1619" w:type="dxa"/>
            <w:hideMark/>
          </w:tcPr>
          <w:p w14:paraId="69A92C8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Department indicators and outputs</w:t>
            </w:r>
          </w:p>
        </w:tc>
        <w:tc>
          <w:tcPr>
            <w:tcW w:w="1985" w:type="dxa"/>
            <w:hideMark/>
          </w:tcPr>
          <w:p w14:paraId="1A1EE0D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Tailored to local needs; low cost</w:t>
            </w:r>
          </w:p>
        </w:tc>
        <w:tc>
          <w:tcPr>
            <w:tcW w:w="3026" w:type="dxa"/>
            <w:hideMark/>
          </w:tcPr>
          <w:p w14:paraId="2DA338E5"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Often poorly documented; hard to maintain and integrate; no AI</w:t>
            </w:r>
          </w:p>
        </w:tc>
        <w:tc>
          <w:tcPr>
            <w:tcW w:w="1363" w:type="dxa"/>
            <w:hideMark/>
          </w:tcPr>
          <w:p w14:paraId="69CA7EE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Low–Medium</w:t>
            </w:r>
          </w:p>
        </w:tc>
      </w:tr>
      <w:tr w:rsidR="007A733D" w:rsidRPr="007A733D" w14:paraId="1EC88D94" w14:textId="77777777" w:rsidTr="007A733D">
        <w:tc>
          <w:tcPr>
            <w:tcW w:w="1445" w:type="dxa"/>
            <w:hideMark/>
          </w:tcPr>
          <w:p w14:paraId="2269962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Excel + Power BI</w:t>
            </w:r>
          </w:p>
        </w:tc>
        <w:tc>
          <w:tcPr>
            <w:tcW w:w="1473" w:type="dxa"/>
            <w:hideMark/>
          </w:tcPr>
          <w:p w14:paraId="47B2CF9B"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Spreadsheets + BI</w:t>
            </w:r>
          </w:p>
        </w:tc>
        <w:tc>
          <w:tcPr>
            <w:tcW w:w="1619" w:type="dxa"/>
            <w:hideMark/>
          </w:tcPr>
          <w:p w14:paraId="31D33AE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Dashboards on manually prepared data</w:t>
            </w:r>
          </w:p>
        </w:tc>
        <w:tc>
          <w:tcPr>
            <w:tcW w:w="1985" w:type="dxa"/>
            <w:hideMark/>
          </w:tcPr>
          <w:p w14:paraId="0F88C38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Fast to start; familiar tools; good visuals</w:t>
            </w:r>
          </w:p>
        </w:tc>
        <w:tc>
          <w:tcPr>
            <w:tcW w:w="3026" w:type="dxa"/>
            <w:hideMark/>
          </w:tcPr>
          <w:p w14:paraId="0CC30B89"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Datasets prepared manually; no central database; high error risk</w:t>
            </w:r>
          </w:p>
        </w:tc>
        <w:tc>
          <w:tcPr>
            <w:tcW w:w="1363" w:type="dxa"/>
            <w:hideMark/>
          </w:tcPr>
          <w:p w14:paraId="319E3E4B"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Medium (temporary)</w:t>
            </w:r>
          </w:p>
        </w:tc>
      </w:tr>
      <w:tr w:rsidR="007A733D" w:rsidRPr="007A733D" w14:paraId="29E9D358" w14:textId="77777777" w:rsidTr="007A733D">
        <w:tc>
          <w:tcPr>
            <w:tcW w:w="1445" w:type="dxa"/>
            <w:hideMark/>
          </w:tcPr>
          <w:p w14:paraId="0EEC217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Proposed AI Dept. Platform</w:t>
            </w:r>
          </w:p>
        </w:tc>
        <w:tc>
          <w:tcPr>
            <w:tcW w:w="1473" w:type="dxa"/>
            <w:hideMark/>
          </w:tcPr>
          <w:p w14:paraId="13CB81C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Dept. web system</w:t>
            </w:r>
          </w:p>
        </w:tc>
        <w:tc>
          <w:tcPr>
            <w:tcW w:w="1619" w:type="dxa"/>
            <w:hideMark/>
          </w:tcPr>
          <w:p w14:paraId="013EA31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Workload + publications + AI</w:t>
            </w:r>
          </w:p>
        </w:tc>
        <w:tc>
          <w:tcPr>
            <w:tcW w:w="1985" w:type="dxa"/>
            <w:hideMark/>
          </w:tcPr>
          <w:p w14:paraId="5B024246"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Designed for our department; AI-based parsing; BI export</w:t>
            </w:r>
          </w:p>
        </w:tc>
        <w:tc>
          <w:tcPr>
            <w:tcW w:w="3026" w:type="dxa"/>
            <w:hideMark/>
          </w:tcPr>
          <w:p w14:paraId="00B570BE"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Needs development, testing, and adoption</w:t>
            </w:r>
          </w:p>
        </w:tc>
        <w:tc>
          <w:tcPr>
            <w:tcW w:w="1363" w:type="dxa"/>
            <w:hideMark/>
          </w:tcPr>
          <w:p w14:paraId="4BB2EAE3"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High</w:t>
            </w:r>
          </w:p>
        </w:tc>
      </w:tr>
    </w:tbl>
    <w:p w14:paraId="19706582" w14:textId="77777777" w:rsidR="0029594A" w:rsidRDefault="0029594A">
      <w:pPr>
        <w:rPr>
          <w:lang w:val="ru-RU"/>
        </w:rPr>
      </w:pPr>
    </w:p>
    <w:p w14:paraId="484EE8CA" w14:textId="77777777" w:rsidR="007A733D" w:rsidRDefault="007A733D">
      <w:pPr>
        <w:rPr>
          <w:lang w:val="ru-RU"/>
        </w:rPr>
      </w:pPr>
    </w:p>
    <w:p w14:paraId="023C28DD" w14:textId="77777777" w:rsidR="007A733D" w:rsidRDefault="007A733D">
      <w:pPr>
        <w:rPr>
          <w:lang w:val="ru-RU"/>
        </w:rPr>
      </w:pPr>
    </w:p>
    <w:p w14:paraId="4881B792" w14:textId="77777777" w:rsidR="007A733D" w:rsidRDefault="007A733D">
      <w:pPr>
        <w:rPr>
          <w:lang w:val="ru-RU"/>
        </w:rPr>
      </w:pPr>
    </w:p>
    <w:p w14:paraId="56E086FD" w14:textId="77777777" w:rsidR="007A733D" w:rsidRDefault="007A733D">
      <w:pPr>
        <w:rPr>
          <w:lang w:val="ru-RU"/>
        </w:rPr>
      </w:pPr>
    </w:p>
    <w:p w14:paraId="7CF3D42E" w14:textId="77777777" w:rsidR="007A733D" w:rsidRDefault="007A733D">
      <w:pPr>
        <w:rPr>
          <w:lang w:val="ru-RU"/>
        </w:rPr>
      </w:pPr>
    </w:p>
    <w:p w14:paraId="2FC42FEE" w14:textId="77777777" w:rsidR="007A733D" w:rsidRDefault="007A733D">
      <w:pPr>
        <w:rPr>
          <w:lang w:val="ru-RU"/>
        </w:rPr>
      </w:pPr>
    </w:p>
    <w:p w14:paraId="14FB79F4" w14:textId="77777777" w:rsidR="007A733D" w:rsidRDefault="007A733D">
      <w:pPr>
        <w:rPr>
          <w:lang w:val="ru-RU"/>
        </w:rPr>
      </w:pPr>
    </w:p>
    <w:p w14:paraId="40E779D5" w14:textId="6E9D1535" w:rsidR="007A733D" w:rsidRPr="007A733D" w:rsidRDefault="007A733D" w:rsidP="007A733D">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p>
    <w:tbl>
      <w:tblPr>
        <w:tblStyle w:val="ac"/>
        <w:tblW w:w="0" w:type="auto"/>
        <w:tblInd w:w="-998" w:type="dxa"/>
        <w:tblLook w:val="04A0" w:firstRow="1" w:lastRow="0" w:firstColumn="1" w:lastColumn="0" w:noHBand="0" w:noVBand="1"/>
      </w:tblPr>
      <w:tblGrid>
        <w:gridCol w:w="1985"/>
        <w:gridCol w:w="1349"/>
        <w:gridCol w:w="2621"/>
        <w:gridCol w:w="2410"/>
        <w:gridCol w:w="2546"/>
      </w:tblGrid>
      <w:tr w:rsidR="007A733D" w:rsidRPr="007A733D" w14:paraId="2BC8407D" w14:textId="77777777" w:rsidTr="007A733D">
        <w:tc>
          <w:tcPr>
            <w:tcW w:w="1985" w:type="dxa"/>
            <w:hideMark/>
          </w:tcPr>
          <w:p w14:paraId="0B39BF51"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lastRenderedPageBreak/>
              <w:t>Report type</w:t>
            </w:r>
          </w:p>
        </w:tc>
        <w:tc>
          <w:tcPr>
            <w:tcW w:w="1349" w:type="dxa"/>
            <w:hideMark/>
          </w:tcPr>
          <w:p w14:paraId="416D3F39"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Level</w:t>
            </w:r>
          </w:p>
        </w:tc>
        <w:tc>
          <w:tcPr>
            <w:tcW w:w="2621" w:type="dxa"/>
            <w:hideMark/>
          </w:tcPr>
          <w:p w14:paraId="171F3B69"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Main content / indicators</w:t>
            </w:r>
          </w:p>
        </w:tc>
        <w:tc>
          <w:tcPr>
            <w:tcW w:w="2410" w:type="dxa"/>
            <w:hideMark/>
          </w:tcPr>
          <w:p w14:paraId="2436EC7C"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Current source (as-is)</w:t>
            </w:r>
          </w:p>
        </w:tc>
        <w:tc>
          <w:tcPr>
            <w:tcW w:w="2546" w:type="dxa"/>
            <w:hideMark/>
          </w:tcPr>
          <w:p w14:paraId="6A1B1382" w14:textId="77777777" w:rsidR="007A733D" w:rsidRPr="007A733D" w:rsidRDefault="007A733D" w:rsidP="007A733D">
            <w:pPr>
              <w:spacing w:before="100" w:beforeAutospacing="1" w:after="100" w:afterAutospacing="1"/>
              <w:jc w:val="center"/>
              <w:rPr>
                <w:rFonts w:ascii="Times New Roman" w:eastAsia="Times New Roman" w:hAnsi="Times New Roman" w:cs="Times New Roman"/>
                <w:b/>
                <w:bCs/>
                <w:kern w:val="0"/>
                <w:lang w:eastAsia="ru-RU"/>
                <w14:ligatures w14:val="none"/>
              </w:rPr>
            </w:pPr>
            <w:r w:rsidRPr="007A733D">
              <w:rPr>
                <w:rFonts w:ascii="Times New Roman" w:eastAsia="Times New Roman" w:hAnsi="Times New Roman" w:cs="Times New Roman"/>
                <w:b/>
                <w:bCs/>
                <w:kern w:val="0"/>
                <w:lang w:eastAsia="ru-RU"/>
                <w14:ligatures w14:val="none"/>
              </w:rPr>
              <w:t>New system (to-be)</w:t>
            </w:r>
          </w:p>
        </w:tc>
      </w:tr>
      <w:tr w:rsidR="007A733D" w:rsidRPr="007A733D" w14:paraId="41CBFF05" w14:textId="77777777" w:rsidTr="007A733D">
        <w:tc>
          <w:tcPr>
            <w:tcW w:w="1985" w:type="dxa"/>
            <w:hideMark/>
          </w:tcPr>
          <w:p w14:paraId="3C5EC23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Individual annual workload report</w:t>
            </w:r>
          </w:p>
        </w:tc>
        <w:tc>
          <w:tcPr>
            <w:tcW w:w="1349" w:type="dxa"/>
            <w:hideMark/>
          </w:tcPr>
          <w:p w14:paraId="1A4DAAC6"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Individual / Dept</w:t>
            </w:r>
          </w:p>
        </w:tc>
        <w:tc>
          <w:tcPr>
            <w:tcW w:w="2621" w:type="dxa"/>
            <w:hideMark/>
          </w:tcPr>
          <w:p w14:paraId="309D2BE6"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Planned and actual teaching hours; supervision; methodological work</w:t>
            </w:r>
          </w:p>
        </w:tc>
        <w:tc>
          <w:tcPr>
            <w:tcW w:w="2410" w:type="dxa"/>
            <w:hideMark/>
          </w:tcPr>
          <w:p w14:paraId="18A9D25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Personal Excel workload files from each teacher</w:t>
            </w:r>
          </w:p>
        </w:tc>
        <w:tc>
          <w:tcPr>
            <w:tcW w:w="2546" w:type="dxa"/>
            <w:hideMark/>
          </w:tcPr>
          <w:p w14:paraId="45F77839"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Normalised workload tables in DB; data via web forms and Excel import</w:t>
            </w:r>
          </w:p>
        </w:tc>
      </w:tr>
      <w:tr w:rsidR="007A733D" w:rsidRPr="007A733D" w14:paraId="669FA0E7" w14:textId="77777777" w:rsidTr="007A733D">
        <w:tc>
          <w:tcPr>
            <w:tcW w:w="1985" w:type="dxa"/>
            <w:hideMark/>
          </w:tcPr>
          <w:p w14:paraId="4A033443"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Department teaching load summary</w:t>
            </w:r>
          </w:p>
        </w:tc>
        <w:tc>
          <w:tcPr>
            <w:tcW w:w="1349" w:type="dxa"/>
            <w:hideMark/>
          </w:tcPr>
          <w:p w14:paraId="77F8D92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Department</w:t>
            </w:r>
          </w:p>
        </w:tc>
        <w:tc>
          <w:tcPr>
            <w:tcW w:w="2621" w:type="dxa"/>
            <w:hideMark/>
          </w:tcPr>
          <w:p w14:paraId="20B0E107"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Total teaching load by programme and semester; average load per staff</w:t>
            </w:r>
          </w:p>
        </w:tc>
        <w:tc>
          <w:tcPr>
            <w:tcW w:w="2410" w:type="dxa"/>
            <w:hideMark/>
          </w:tcPr>
          <w:p w14:paraId="3CB5943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Aggregated Excel spreadsheets by academic office</w:t>
            </w:r>
          </w:p>
        </w:tc>
        <w:tc>
          <w:tcPr>
            <w:tcW w:w="2546" w:type="dxa"/>
            <w:hideMark/>
          </w:tcPr>
          <w:p w14:paraId="1D051266"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Aggregation views in DB; export to Word/Excel templates</w:t>
            </w:r>
          </w:p>
        </w:tc>
      </w:tr>
      <w:tr w:rsidR="007A733D" w:rsidRPr="007A733D" w14:paraId="4FE5E1E5" w14:textId="77777777" w:rsidTr="007A733D">
        <w:tc>
          <w:tcPr>
            <w:tcW w:w="1985" w:type="dxa"/>
            <w:hideMark/>
          </w:tcPr>
          <w:p w14:paraId="14ECB38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Publication lists for accreditation</w:t>
            </w:r>
          </w:p>
        </w:tc>
        <w:tc>
          <w:tcPr>
            <w:tcW w:w="1349" w:type="dxa"/>
            <w:hideMark/>
          </w:tcPr>
          <w:p w14:paraId="57B12F2B"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Individual / Dept</w:t>
            </w:r>
          </w:p>
        </w:tc>
        <w:tc>
          <w:tcPr>
            <w:tcW w:w="2621" w:type="dxa"/>
            <w:hideMark/>
          </w:tcPr>
          <w:p w14:paraId="436B63A1"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List of publications; type, indexing, year</w:t>
            </w:r>
          </w:p>
        </w:tc>
        <w:tc>
          <w:tcPr>
            <w:tcW w:w="2410" w:type="dxa"/>
            <w:hideMark/>
          </w:tcPr>
          <w:p w14:paraId="09D9FD9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Manually maintained Word/Excel lists</w:t>
            </w:r>
          </w:p>
        </w:tc>
        <w:tc>
          <w:tcPr>
            <w:tcW w:w="2546" w:type="dxa"/>
            <w:hideMark/>
          </w:tcPr>
          <w:p w14:paraId="0AE35FFB"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Normalised publication records in DB; DOIs/ORCID where available</w:t>
            </w:r>
          </w:p>
        </w:tc>
      </w:tr>
      <w:tr w:rsidR="007A733D" w:rsidRPr="007A733D" w14:paraId="3171A119" w14:textId="77777777" w:rsidTr="007A733D">
        <w:tc>
          <w:tcPr>
            <w:tcW w:w="1985" w:type="dxa"/>
            <w:hideMark/>
          </w:tcPr>
          <w:p w14:paraId="4117F37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Department research activity report</w:t>
            </w:r>
          </w:p>
        </w:tc>
        <w:tc>
          <w:tcPr>
            <w:tcW w:w="1349" w:type="dxa"/>
            <w:hideMark/>
          </w:tcPr>
          <w:p w14:paraId="4EE518C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Department</w:t>
            </w:r>
          </w:p>
        </w:tc>
        <w:tc>
          <w:tcPr>
            <w:tcW w:w="2621" w:type="dxa"/>
            <w:hideMark/>
          </w:tcPr>
          <w:p w14:paraId="45F4EC6D"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Number of publications per year; breakdown by type and indexing</w:t>
            </w:r>
          </w:p>
        </w:tc>
        <w:tc>
          <w:tcPr>
            <w:tcW w:w="2410" w:type="dxa"/>
            <w:hideMark/>
          </w:tcPr>
          <w:p w14:paraId="601EF2C7"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Manually summarised Excel sheets</w:t>
            </w:r>
          </w:p>
        </w:tc>
        <w:tc>
          <w:tcPr>
            <w:tcW w:w="2546" w:type="dxa"/>
            <w:hideMark/>
          </w:tcPr>
          <w:p w14:paraId="1E54ACB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SQL views and BI dashboards built on platform database</w:t>
            </w:r>
          </w:p>
        </w:tc>
      </w:tr>
      <w:tr w:rsidR="007A733D" w:rsidRPr="007A733D" w14:paraId="38EF9E41" w14:textId="77777777" w:rsidTr="007A733D">
        <w:tc>
          <w:tcPr>
            <w:tcW w:w="1985" w:type="dxa"/>
            <w:hideMark/>
          </w:tcPr>
          <w:p w14:paraId="6F3E08A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Reports for quality assurance office</w:t>
            </w:r>
          </w:p>
        </w:tc>
        <w:tc>
          <w:tcPr>
            <w:tcW w:w="1349" w:type="dxa"/>
            <w:hideMark/>
          </w:tcPr>
          <w:p w14:paraId="39DF074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Dept / Institution</w:t>
            </w:r>
          </w:p>
        </w:tc>
        <w:tc>
          <w:tcPr>
            <w:tcW w:w="2621" w:type="dxa"/>
            <w:hideMark/>
          </w:tcPr>
          <w:p w14:paraId="3C27C899"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KPIs: teaching load, share of publishing staff, staff structure</w:t>
            </w:r>
          </w:p>
        </w:tc>
        <w:tc>
          <w:tcPr>
            <w:tcW w:w="2410" w:type="dxa"/>
            <w:hideMark/>
          </w:tcPr>
          <w:p w14:paraId="5D477530"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Mix of departmental Excel, LMS exports, HR data</w:t>
            </w:r>
          </w:p>
        </w:tc>
        <w:tc>
          <w:tcPr>
            <w:tcW w:w="2546" w:type="dxa"/>
            <w:hideMark/>
          </w:tcPr>
          <w:p w14:paraId="1967A9F3"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Unified dataset from platform DB linked to LMS/HR via identifiers</w:t>
            </w:r>
          </w:p>
        </w:tc>
      </w:tr>
      <w:tr w:rsidR="007A733D" w:rsidRPr="007A733D" w14:paraId="027815C8" w14:textId="77777777" w:rsidTr="007A733D">
        <w:tc>
          <w:tcPr>
            <w:tcW w:w="1985" w:type="dxa"/>
            <w:hideMark/>
          </w:tcPr>
          <w:p w14:paraId="5B96E852"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Reports for external accreditation bodies</w:t>
            </w:r>
          </w:p>
        </w:tc>
        <w:tc>
          <w:tcPr>
            <w:tcW w:w="1349" w:type="dxa"/>
            <w:hideMark/>
          </w:tcPr>
          <w:p w14:paraId="475B8148"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Dept / External</w:t>
            </w:r>
          </w:p>
        </w:tc>
        <w:tc>
          <w:tcPr>
            <w:tcW w:w="2621" w:type="dxa"/>
            <w:hideMark/>
          </w:tcPr>
          <w:p w14:paraId="1C7B8BCA"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Standard tables on staff, workload, research for several years</w:t>
            </w:r>
          </w:p>
        </w:tc>
        <w:tc>
          <w:tcPr>
            <w:tcW w:w="2410" w:type="dxa"/>
            <w:hideMark/>
          </w:tcPr>
          <w:p w14:paraId="4AAE75AF"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Separate Excel/Word packages prepared ad hoc</w:t>
            </w:r>
          </w:p>
        </w:tc>
        <w:tc>
          <w:tcPr>
            <w:tcW w:w="2546" w:type="dxa"/>
            <w:hideMark/>
          </w:tcPr>
          <w:p w14:paraId="21E5A859"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Generated templates from DB using historical data</w:t>
            </w:r>
          </w:p>
        </w:tc>
      </w:tr>
      <w:tr w:rsidR="007A733D" w:rsidRPr="007A733D" w14:paraId="1C5FEBE6" w14:textId="77777777" w:rsidTr="007A733D">
        <w:tc>
          <w:tcPr>
            <w:tcW w:w="1985" w:type="dxa"/>
            <w:hideMark/>
          </w:tcPr>
          <w:p w14:paraId="53E85D04"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b/>
                <w:bCs/>
                <w:kern w:val="0"/>
                <w:lang w:eastAsia="ru-RU"/>
                <w14:ligatures w14:val="none"/>
              </w:rPr>
              <w:t>Personal academic profile of a faculty</w:t>
            </w:r>
          </w:p>
        </w:tc>
        <w:tc>
          <w:tcPr>
            <w:tcW w:w="1349" w:type="dxa"/>
            <w:hideMark/>
          </w:tcPr>
          <w:p w14:paraId="1445479D"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Individual</w:t>
            </w:r>
          </w:p>
        </w:tc>
        <w:tc>
          <w:tcPr>
            <w:tcW w:w="2621" w:type="dxa"/>
            <w:hideMark/>
          </w:tcPr>
          <w:p w14:paraId="40D8FE65"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Summary of teaching, research and service for a selected period</w:t>
            </w:r>
          </w:p>
        </w:tc>
        <w:tc>
          <w:tcPr>
            <w:tcW w:w="2410" w:type="dxa"/>
            <w:hideMark/>
          </w:tcPr>
          <w:p w14:paraId="5FA4308C"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Word CVs, Google Scholar/Scopus profiles, local files</w:t>
            </w:r>
          </w:p>
        </w:tc>
        <w:tc>
          <w:tcPr>
            <w:tcW w:w="2546" w:type="dxa"/>
            <w:hideMark/>
          </w:tcPr>
          <w:p w14:paraId="38E74C1E" w14:textId="77777777" w:rsidR="007A733D" w:rsidRPr="007A733D" w:rsidRDefault="007A733D" w:rsidP="007A733D">
            <w:pPr>
              <w:spacing w:before="100" w:beforeAutospacing="1" w:after="100" w:afterAutospacing="1"/>
              <w:rPr>
                <w:rFonts w:ascii="Times New Roman" w:eastAsia="Times New Roman" w:hAnsi="Times New Roman" w:cs="Times New Roman"/>
                <w:kern w:val="0"/>
                <w:lang w:eastAsia="ru-RU"/>
                <w14:ligatures w14:val="none"/>
              </w:rPr>
            </w:pPr>
            <w:r w:rsidRPr="007A733D">
              <w:rPr>
                <w:rFonts w:ascii="Times New Roman" w:eastAsia="Times New Roman" w:hAnsi="Times New Roman" w:cs="Times New Roman"/>
                <w:kern w:val="0"/>
                <w:lang w:eastAsia="ru-RU"/>
                <w14:ligatures w14:val="none"/>
              </w:rPr>
              <w:t>Web-based personal profile in the platform; export to PDF/Word</w:t>
            </w:r>
          </w:p>
        </w:tc>
      </w:tr>
    </w:tbl>
    <w:p w14:paraId="20E6AFFB"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2EB5C17C"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773FA1C0"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66B63914"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7FEDFF6E"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3F458981"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746A9497"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41F2F7FA"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663DFAA0"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7DF75CB3"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0BA0D095" w14:textId="77777777" w:rsidR="009C6201" w:rsidRDefault="009C6201" w:rsidP="009C6201">
      <w:pPr>
        <w:rPr>
          <w:rFonts w:ascii="Times New Roman" w:eastAsia="Times New Roman" w:hAnsi="Times New Roman" w:cs="Times New Roman"/>
          <w:b/>
          <w:bCs/>
          <w:kern w:val="0"/>
          <w:sz w:val="28"/>
          <w:szCs w:val="28"/>
          <w:lang w:val="ru-RU" w:eastAsia="ru-RU"/>
          <w14:ligatures w14:val="none"/>
        </w:rPr>
      </w:pPr>
    </w:p>
    <w:p w14:paraId="3C0661A4" w14:textId="15AC3CAF"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1  THEORETICAL BACKGROUND OF ACADEMIC REPORTING AUTOMATION</w:t>
      </w:r>
    </w:p>
    <w:p w14:paraId="5BDCA3A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A7FE82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1.1  Academic Reporting in Higher Education</w:t>
      </w:r>
    </w:p>
    <w:p w14:paraId="57FB1FB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7FCF57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Academic reporting in higher education is a structured process of collecting, organising and presenting information about teaching, research and service activities of universities. It supports strategic planning, internal quality assurance, accreditation, external accountability and participation in rankings. Without reliable reporting, it is impossible to evaluate the effectiveness of academic units, justify resource allocation or demonstrate compliance with national and international standards.</w:t>
      </w:r>
    </w:p>
    <w:p w14:paraId="1E60C5D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192C87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Academic reporting is not limited to a single annual document. It consists of multiple recurring workflows: preparation of annual workload plans, mid-year and end-of-year reports, accreditation self-evaluation materials, research performance summaries and KPI dashboards. These workflows transform primary academic activities into quantitative and qualitative indicators that can be analysed by decision-makers at various levels.</w:t>
      </w:r>
    </w:p>
    <w:p w14:paraId="77220EC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09E621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1.1.1  Role and purpose of academic reporting in universities</w:t>
      </w:r>
    </w:p>
    <w:p w14:paraId="07267B7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primary role of academic reporting is to provide evidence-based support for decision-making. University leaders use indicators on teaching load, student–teacher ratios, publication activity and external funding to plan programmes, open or close specialisations, hire staff and allocate budgets. Academic reporting also serves as a foundation for quality assurance, allowing institutions to monitor whether they meet internal standards and external regulatory requirements.</w:t>
      </w:r>
    </w:p>
    <w:p w14:paraId="6A5ADC4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AC20A3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 xml:space="preserve">Another important purpose is external accountability. Ministries and accreditation agencies require structured reports to verify that programmes meet national standards in terms of staff qualifications, teaching load, research output and infrastructure. Participation in international rankings and benchmarking </w:t>
      </w:r>
      <w:r w:rsidRPr="009C6201">
        <w:rPr>
          <w:rFonts w:ascii="Times New Roman" w:eastAsia="Times New Roman" w:hAnsi="Times New Roman" w:cs="Times New Roman"/>
          <w:b/>
          <w:bCs/>
          <w:kern w:val="0"/>
          <w:sz w:val="28"/>
          <w:szCs w:val="28"/>
          <w:lang w:eastAsia="ru-RU"/>
          <w14:ligatures w14:val="none"/>
        </w:rPr>
        <w:lastRenderedPageBreak/>
        <w:t>exercises similarly depends on consistent, comparable data. Academic reporting thus becomes a key component of the university’s reputation and competitiveness.</w:t>
      </w:r>
    </w:p>
    <w:p w14:paraId="410E486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BFB82C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Finally, reporting has a developmental role. When indicators are regularly collected and analysed, departments can identify strengths and weaknesses, track progress over time and design interventions to improve performance. For example, if data show a decline in publications in high-impact journals, the department may adjust its research support measures. In this sense, academic reporting is not only a bureaucratic requirement, but also a tool for organisational learning.</w:t>
      </w:r>
    </w:p>
    <w:p w14:paraId="5AD43E4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B6699B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1.1.2  Levels of reporting: individual, department, institution, external bodies</w:t>
      </w:r>
    </w:p>
    <w:p w14:paraId="4A23CC7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Academic reporting operates simultaneously at several levels:</w:t>
      </w:r>
    </w:p>
    <w:p w14:paraId="5A68841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Individual level. Each faculty member maintains records of courses taught, theses supervised, publications, conference presentations, projects and service activities. These data are used for personal performance evaluation, promotion, contract renewal and internal recognition.</w:t>
      </w:r>
    </w:p>
    <w:p w14:paraId="769F63E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Department level. Departments aggregate data from staff members to prepare workload summaries, publication statistics, accreditation materials and department-level KPI reports. Department chairs and academic offices are responsible for ensuring data completeness and consistency.</w:t>
      </w:r>
    </w:p>
    <w:p w14:paraId="5BC88C0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Institutional level. Faculties and central administration combine departmental data into faculty- and university-wide indicators. These aggregated datasets support strategic planning, external reporting to ministries and participation in national databases.</w:t>
      </w:r>
    </w:p>
    <w:p w14:paraId="37B1C79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External level. Ministries, accreditation agencies, funding bodies and ranking organisations consume institutional reports. They may impose specific formats, indicators and time windows, which influence how departments and universities organise their internal reporting processes.</w:t>
      </w:r>
    </w:p>
    <w:p w14:paraId="3A42787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31374A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 xml:space="preserve">These levels are interdependent. Errors or delays at the departmental level propagate upward, undermining the quality of institutional and external reporting. Conversely, changes in external requirements trigger modifications of </w:t>
      </w:r>
      <w:r w:rsidRPr="009C6201">
        <w:rPr>
          <w:rFonts w:ascii="Times New Roman" w:eastAsia="Times New Roman" w:hAnsi="Times New Roman" w:cs="Times New Roman"/>
          <w:b/>
          <w:bCs/>
          <w:kern w:val="0"/>
          <w:sz w:val="28"/>
          <w:szCs w:val="28"/>
          <w:lang w:eastAsia="ru-RU"/>
          <w14:ligatures w14:val="none"/>
        </w:rPr>
        <w:lastRenderedPageBreak/>
        <w:t>departmental templates and procedures. An effective automation solution must therefore take into account not only local departmental needs, but also the broader reporting ecosystem.</w:t>
      </w:r>
    </w:p>
    <w:p w14:paraId="3C6FBA5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54D270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1.1.3  Academic reporting structure and stakeholders</w:t>
      </w:r>
    </w:p>
    <w:p w14:paraId="1BDEF59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structure of academic reporting is determined by the interactions between different stakeholders:</w:t>
      </w:r>
    </w:p>
    <w:p w14:paraId="53803E4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Faculty members are the main data providers. They submit information about their activities via spreadsheets, web forms or dedicated systems.</w:t>
      </w:r>
    </w:p>
    <w:p w14:paraId="79E1176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Department chairs and academic offices act as data managers and aggregators. They collect submissions, check completeness, resolve inconsistencies and generate departmental summaries.</w:t>
      </w:r>
    </w:p>
    <w:p w14:paraId="4B4AE74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Quality assurance units and deans use reports to monitor programme performance, prepare accreditation materials and propose improvements.</w:t>
      </w:r>
    </w:p>
    <w:p w14:paraId="1397CFE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Central administration relies on aggregated indicators for strategic decisions, funding distribution and external reporting.</w:t>
      </w:r>
    </w:p>
    <w:p w14:paraId="420EEE5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External stakeholders (ministries, accreditation agencies, ranking providers) consume the final reports and may request additional clarifications or evidence.</w:t>
      </w:r>
    </w:p>
    <w:p w14:paraId="51D94B6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82E8E2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Information systems such as HR databases, student information systems, learning management systems (LMS), research information systems and institutional repositories also play a role as technical stakeholders. They store relevant fragments of data that need to be combined in academic reports. However, these systems are often not fully integrated, forcing departments to rely on manual data transfer.</w:t>
      </w:r>
    </w:p>
    <w:p w14:paraId="4D11336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7EEF00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1.1.4  Types of academic indicators and evidence (teaching, research, service)</w:t>
      </w:r>
    </w:p>
    <w:p w14:paraId="147C34E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Academic reporting covers several categories of indicators:</w:t>
      </w:r>
    </w:p>
    <w:p w14:paraId="7C0690B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Teaching indicators. These include the number of courses taught, contact hours, supervision of bachelor and master theses, development of new courses, participation in curriculum committees and student evaluations. Evidence is typically provided by timetables, workload plans, LMS records and course syllabi.</w:t>
      </w:r>
    </w:p>
    <w:p w14:paraId="22EB37B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Research indicators. These cover the number and type of publications, their indexing status, citation counts, participation in research projects and grants, patents, invited talks and conference presentations. Evidence comes from publisher metadata, bibliographic databases, project contracts and institutional repositories.</w:t>
      </w:r>
    </w:p>
    <w:p w14:paraId="34C542F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Service and administrative indicators. These involve membership in academic councils and committees, editorial boards, organisation of conferences, mentoring roles and community engagement activities.</w:t>
      </w:r>
    </w:p>
    <w:p w14:paraId="0EA6F59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62979D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Each indicator must be supported by evidence: documents, links or database records. Reporting systems must therefore handle both structured data (e.g. hours, counts, identifiers) and unstructured or semi-structured documents (PDF, DOCX, scanned forms). This complexity is one of the main reasons why AI-based approaches to document and data processing are relevant for academic reporting.</w:t>
      </w:r>
    </w:p>
    <w:p w14:paraId="703476A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7B922C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w:t>
      </w:r>
    </w:p>
    <w:p w14:paraId="047765F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38E6C8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1.2  Departmental reporting at the Computer Engineering Department</w:t>
      </w:r>
    </w:p>
    <w:p w14:paraId="39E61D5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C0018D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While the general principles of academic reporting apply across the university, each department has its own context and practices. The Computer Engineering Department combines intensive teaching activities with research in areas such as software engineering, networks, embedded systems and artificial intelligence. This creates a rich and heterogeneous data landscape that needs to be reflected in departmental reports.</w:t>
      </w:r>
    </w:p>
    <w:p w14:paraId="3AC5336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A523E6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1.2.1  Organisational context of the Computer Engineering Department</w:t>
      </w:r>
    </w:p>
    <w:p w14:paraId="0030C78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The Computer Engineering Department delivers several educational programmes at bachelor and master levels, participates in interdisciplinary courses and contributes to elective modules for other faculties. Staff members have diverse profiles: some focus primarily on teaching, others combine teaching with active research and industry collaboration. The department interacts closely with the academic office, quality assurance unit and research office of the faculty.</w:t>
      </w:r>
    </w:p>
    <w:p w14:paraId="6A63D5F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31466F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From an organisational point of view, the department is responsible for:</w:t>
      </w:r>
    </w:p>
    <w:p w14:paraId="10BEA16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planning and distributing teaching load among staff;</w:t>
      </w:r>
    </w:p>
    <w:p w14:paraId="7C4251B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ensuring that each programme meets regulatory requirements regarding staff qualifications and workload;</w:t>
      </w:r>
    </w:p>
    <w:p w14:paraId="1746CCC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supporting accreditation and re-accreditation processes;</w:t>
      </w:r>
    </w:p>
    <w:p w14:paraId="1229BCC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monitoring research activity and external visibility of the department.</w:t>
      </w:r>
    </w:p>
    <w:p w14:paraId="663C5F7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526EFA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To fulfil these responsibilities, the department must maintain accurate, up-to-date information about staff activities and be able to present this information in formats required by internal and external stakeholders.</w:t>
      </w:r>
    </w:p>
    <w:p w14:paraId="31C5E0C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F4DABE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1.2.2  Current workflow of faculty reporting</w:t>
      </w:r>
    </w:p>
    <w:p w14:paraId="31C7B24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Currently, faculty reporting at the Computer Engineering Department is primarily file-based. At the beginning of the academic year, the academic office distributes Excel templates for planned teaching load. Lecturers fill in their course assignments, specifying the number of lecture, laboratory and practical hours, as well as supervision and methodological work. At the end of the semester or year, similar templates are used to report factual teaching load.</w:t>
      </w:r>
    </w:p>
    <w:p w14:paraId="55100C7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63BAF88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 xml:space="preserve">Research activity is recorded in various ways. Some staff members maintain personal lists of publications in Word or Excel; others rely on profiles in Google Scholar, Scopus or national databases. For accreditation and internal evaluation, the academic office requests publication lists in a specific format, and lecturers copy or retype information into the required template. Additional documents may </w:t>
      </w:r>
      <w:r w:rsidRPr="009C6201">
        <w:rPr>
          <w:rFonts w:ascii="Times New Roman" w:eastAsia="Times New Roman" w:hAnsi="Times New Roman" w:cs="Times New Roman"/>
          <w:b/>
          <w:bCs/>
          <w:kern w:val="0"/>
          <w:sz w:val="28"/>
          <w:szCs w:val="28"/>
          <w:lang w:eastAsia="ru-RU"/>
          <w14:ligatures w14:val="none"/>
        </w:rPr>
        <w:lastRenderedPageBreak/>
        <w:t>be collected for specific purposes, such as competition for academic ranks or reporting on research projects.</w:t>
      </w:r>
    </w:p>
    <w:p w14:paraId="16DE832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15A5D0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workflow typically involves the following steps:</w:t>
      </w:r>
    </w:p>
    <w:p w14:paraId="32AF20D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1.</w:t>
      </w:r>
      <w:r w:rsidRPr="009C6201">
        <w:rPr>
          <w:rFonts w:ascii="Times New Roman" w:eastAsia="Times New Roman" w:hAnsi="Times New Roman" w:cs="Times New Roman"/>
          <w:b/>
          <w:bCs/>
          <w:kern w:val="0"/>
          <w:sz w:val="28"/>
          <w:szCs w:val="28"/>
          <w:lang w:eastAsia="ru-RU"/>
          <w14:ligatures w14:val="none"/>
        </w:rPr>
        <w:tab/>
        <w:t>Distribution of templates by e-mail or shared folders.</w:t>
      </w:r>
    </w:p>
    <w:p w14:paraId="038CCA5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2.</w:t>
      </w:r>
      <w:r w:rsidRPr="009C6201">
        <w:rPr>
          <w:rFonts w:ascii="Times New Roman" w:eastAsia="Times New Roman" w:hAnsi="Times New Roman" w:cs="Times New Roman"/>
          <w:b/>
          <w:bCs/>
          <w:kern w:val="0"/>
          <w:sz w:val="28"/>
          <w:szCs w:val="28"/>
          <w:lang w:eastAsia="ru-RU"/>
          <w14:ligatures w14:val="none"/>
        </w:rPr>
        <w:tab/>
        <w:t>Manual filling of templates by staff members.</w:t>
      </w:r>
    </w:p>
    <w:p w14:paraId="4B3ABEA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3.</w:t>
      </w:r>
      <w:r w:rsidRPr="009C6201">
        <w:rPr>
          <w:rFonts w:ascii="Times New Roman" w:eastAsia="Times New Roman" w:hAnsi="Times New Roman" w:cs="Times New Roman"/>
          <w:b/>
          <w:bCs/>
          <w:kern w:val="0"/>
          <w:sz w:val="28"/>
          <w:szCs w:val="28"/>
          <w:lang w:eastAsia="ru-RU"/>
          <w14:ligatures w14:val="none"/>
        </w:rPr>
        <w:tab/>
        <w:t>Submission of completed files to the academic office.</w:t>
      </w:r>
    </w:p>
    <w:p w14:paraId="27B0C0B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4.</w:t>
      </w:r>
      <w:r w:rsidRPr="009C6201">
        <w:rPr>
          <w:rFonts w:ascii="Times New Roman" w:eastAsia="Times New Roman" w:hAnsi="Times New Roman" w:cs="Times New Roman"/>
          <w:b/>
          <w:bCs/>
          <w:kern w:val="0"/>
          <w:sz w:val="28"/>
          <w:szCs w:val="28"/>
          <w:lang w:eastAsia="ru-RU"/>
          <w14:ligatures w14:val="none"/>
        </w:rPr>
        <w:tab/>
        <w:t>Manual consolidation of data into departmental summary tables.</w:t>
      </w:r>
    </w:p>
    <w:p w14:paraId="42DF1C1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5.</w:t>
      </w:r>
      <w:r w:rsidRPr="009C6201">
        <w:rPr>
          <w:rFonts w:ascii="Times New Roman" w:eastAsia="Times New Roman" w:hAnsi="Times New Roman" w:cs="Times New Roman"/>
          <w:b/>
          <w:bCs/>
          <w:kern w:val="0"/>
          <w:sz w:val="28"/>
          <w:szCs w:val="28"/>
          <w:lang w:eastAsia="ru-RU"/>
          <w14:ligatures w14:val="none"/>
        </w:rPr>
        <w:tab/>
        <w:t>Manual preparation of Word or Excel reports for the faculty and external bodies.</w:t>
      </w:r>
    </w:p>
    <w:p w14:paraId="04450A0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679F65F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This workflow is time-consuming and highly dependent on individual discipline and accuracy.</w:t>
      </w:r>
    </w:p>
    <w:p w14:paraId="6916CAD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A711A8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1.2.3  Types of departmental reports and templates</w:t>
      </w:r>
    </w:p>
    <w:p w14:paraId="5012DD1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department regularly prepares several types of reports and uses different templates, including but not limited to:</w:t>
      </w:r>
    </w:p>
    <w:p w14:paraId="7EB8C2D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Individual workload sheets – Excel files per staff member with detailed teaching assignments and hours.</w:t>
      </w:r>
    </w:p>
    <w:p w14:paraId="1117021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Departmental workload summary – aggregated tables showing teaching load by programme, semester and staff category.</w:t>
      </w:r>
    </w:p>
    <w:p w14:paraId="3AB7829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Publication lists for accreditation and attestation – standardised forms listing publications by staff member, with classification by type (journal article, conference paper, monograph), indexing and year.</w:t>
      </w:r>
    </w:p>
    <w:p w14:paraId="2D1AE0E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Department research activity reports – annual summaries of publications, projects and conference participation.</w:t>
      </w:r>
    </w:p>
    <w:p w14:paraId="7B33FC2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Reports for the quality assurance office – tables with KPI indicators (e.g. share of staff with indexed publications, staff–student ratio).</w:t>
      </w:r>
    </w:p>
    <w:p w14:paraId="145C468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Reports for external accreditation – detailed multi-year tables on staff qualifications, workload distribution, research output and infrastructure.</w:t>
      </w:r>
    </w:p>
    <w:p w14:paraId="330A2F9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8CF799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Each report type uses its own template, often in Word or Excel format. Minor changes in requirements from year to year lead to new template versions, which complicates reuse and automation.</w:t>
      </w:r>
    </w:p>
    <w:p w14:paraId="3A7833E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06BF88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1.2.4  Pain points and bottlenecks in the existing process</w:t>
      </w:r>
    </w:p>
    <w:p w14:paraId="392A94E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Several pain points can be identified in the current reporting process at the department:</w:t>
      </w:r>
    </w:p>
    <w:p w14:paraId="319E784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High manual workload. Staff members spend considerable time copying information between templates, correcting formatting issues and responding to repeated data requests.</w:t>
      </w:r>
    </w:p>
    <w:p w14:paraId="2778C49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Risk of errors. Manual data entry and copy-paste operations lead to typographical errors, missing entries and duplicated or inconsistent records.</w:t>
      </w:r>
    </w:p>
    <w:p w14:paraId="5F19857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Lack of transparency and traceability. It is difficult to track who changed what, and when. When discrepancies are discovered, reconstructing the history of data becomes almost impossible.</w:t>
      </w:r>
    </w:p>
    <w:p w14:paraId="7121955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Limited reuse of data. Information entered for one report is not easily reused for others. The same publication or teaching assignment may be entered multiple times in different forms.</w:t>
      </w:r>
    </w:p>
    <w:p w14:paraId="306C3C5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Stress during peak periods. Before accreditation or at the end of the academic year, reporting workload peaks and competes with teaching and research responsibilities.</w:t>
      </w:r>
    </w:p>
    <w:p w14:paraId="4354E0B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A3D2B3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These bottlenecks create a clear need for a departmental system that centralises data, reduces manual work and supports automated report generation.</w:t>
      </w:r>
    </w:p>
    <w:p w14:paraId="07AF9DF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74B12E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w:t>
      </w:r>
    </w:p>
    <w:p w14:paraId="1620CE0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38DDA7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1.3  Problems of manual Excel-/Word-based reporting</w:t>
      </w:r>
    </w:p>
    <w:p w14:paraId="74029F8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3AE126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reliance on Excel and Word as primary tools for academic reporting is widespread but problematic. While these tools are flexible and familiar, they were not designed for managing complex, multi-user, multi-year datasets. This subsection elaborates on the main problems.</w:t>
      </w:r>
    </w:p>
    <w:p w14:paraId="68039FC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6E146F6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1.3.1  Data duplication and inconsistency</w:t>
      </w:r>
    </w:p>
    <w:p w14:paraId="2102966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In the current approach, the same data (for example, a publication or course) often appears in multiple documents: individual workload sheets, departmental summaries, accreditation tables and personal CVs. Each occurrence is edited independently. When corrections are made in one place but not propagated elsewhere, inconsistencies arise: titles are spelled differently, dates do not match, or the number of hours differs between forms. Over several reporting cycles, this leads to confusion and undermines trust in the data.</w:t>
      </w:r>
    </w:p>
    <w:p w14:paraId="7B512BC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40A931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1.3.2  Lack of traceability and version control</w:t>
      </w:r>
    </w:p>
    <w:p w14:paraId="54B9D2F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Spreadsheets and documents are usually exchanged via e-mail or stored in shared folders with ad hoc naming conventions. Version control is informal (“final”, “final2”, “final_new”), and changes are rarely documented. When errors are discovered, it is difficult to determine who introduced them and at what stage. This lack of traceability is problematic both for internal audits and for external reviewers who may request evidence of data reliability.</w:t>
      </w:r>
    </w:p>
    <w:p w14:paraId="77DF201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5DE6AA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1.3.3  Scalability and maintainability issues</w:t>
      </w:r>
    </w:p>
    <w:p w14:paraId="00AE0B7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Excel files that contain large numbers of rows, complex formulas and multiple sheets become slow, fragile and hard to maintain. References can break when rows are inserted or deleted; hidden cells and filters can cause values to be overlooked. As the department grows or as reporting requirements become more complex, maintaining these spreadsheets requires increasing technical expertise and time. Furthermore, sharing large files may be inefficient, and simultaneous editing by several users is difficult to manage without conflicts.</w:t>
      </w:r>
    </w:p>
    <w:p w14:paraId="2FF9BD2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ADB39F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1.3.4  Limited analytical capabilities and human-factor risks</w:t>
      </w:r>
    </w:p>
    <w:p w14:paraId="674CB80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Although Excel offers basic charting and pivot tables, it is not ideal for interactive dashboards, drill-down analysis or multi-year comparisons. Constructing such analytics on top of manual spreadsheets requires additional work and often results in new derived files that must be maintained. At the same time, the heavy reliance on human attention and precision increases the risk of errors, especially during high-pressure periods. Staff members may misinterpret instructions, forget to update certain fields or inadvertently overwrite important formulas.</w:t>
      </w:r>
    </w:p>
    <w:p w14:paraId="053CB23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48D6C5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These problems indicate that sustainable academic reporting requires moving beyond manual spreadsheet and document workflows towards integrated, database-backed and partially automated systems.</w:t>
      </w:r>
    </w:p>
    <w:p w14:paraId="40819A8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711CF8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w:t>
      </w:r>
    </w:p>
    <w:p w14:paraId="11529D5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96B211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1.4  Artificial Intelligence and NLP for document and data processing</w:t>
      </w:r>
    </w:p>
    <w:p w14:paraId="0DE2682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1C3258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Artificial Intelligence (AI) and Natural Language Processing (NLP) provide tools for automating tasks that are currently performed manually in academic reporting. In particular, they can assist in extracting structured data from unstructured or semi-structured documents, matching records with external catalogs and supporting users in validation.</w:t>
      </w:r>
    </w:p>
    <w:p w14:paraId="7683285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0B0A22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1.4.1  Document understanding and metadata extraction</w:t>
      </w:r>
    </w:p>
    <w:p w14:paraId="334A4DC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Document understanding refers to the ability of software systems to interpret the logical structure and content of documents such as PDF articles, Word files or complex spreadsheets. Modern techniques combine layout analysis, OCR (for scanned documents) and NLP to identify sections, headings, tables and references. For academic reporting, the most relevant capability is metadata extraction: automatically identifying titles, authors, venues, years, DOIs and other key fields.</w:t>
      </w:r>
    </w:p>
    <w:p w14:paraId="44966BF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9B89DB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Approaches include rule-based parsers, regular expressions, supervised machine learning models and, more recently, transformer-based architectures that capture context in text. By applying these techniques to uploaded documents, the system can pre-fill metadata fields when staff members upload publication files or workload templates, significantly reducing manual typing.</w:t>
      </w:r>
    </w:p>
    <w:p w14:paraId="1A86B3F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CB3FA8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1.4.2  Integration with external scholarly catalogs (Crossref, OpenAlex, etc.)</w:t>
      </w:r>
    </w:p>
    <w:p w14:paraId="5F9FE6E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External scholarly catalogs such as Crossref, DataCite and OpenAlex maintain large, openly accessible databases of publications, authors and venues. They expose REST APIs that allow systems to query and retrieve metadata based on identifiers (e.g., DOI) or text queries (title, author names). Integrating an academic reporting platform with such catalogs enables:</w:t>
      </w:r>
    </w:p>
    <w:p w14:paraId="146A63D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retrieval of standardised metadata for publications;</w:t>
      </w:r>
    </w:p>
    <w:p w14:paraId="508612B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verification and enrichment of locally entered data;</w:t>
      </w:r>
    </w:p>
    <w:p w14:paraId="4288D2D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detection of duplicates and missing information;</w:t>
      </w:r>
    </w:p>
    <w:p w14:paraId="160E671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classification of outputs by type, language or indexing status.</w:t>
      </w:r>
    </w:p>
    <w:p w14:paraId="4194B78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152041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For example, when a lecturer uploads a PDF article, the system may extract the title and author list, query Crossref or OpenAlex, retrieve the DOI and authoritative metadata and then store them in the local database. This improves data quality and reduces the burden on staff.</w:t>
      </w:r>
    </w:p>
    <w:p w14:paraId="4273FA3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651EBB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1.4.3  Human-in-the-loop AI for academic reporting workflows</w:t>
      </w:r>
    </w:p>
    <w:p w14:paraId="3FCD90F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Despite advances in AI, fully automatic processing is not realistic or desirable in high-stakes reporting contexts. Instead, human-in-the-loop workflows are preferable: AI modules generate suggestions, and human users validate or correct them. In the context of academic reporting, such workflows may include:</w:t>
      </w:r>
    </w:p>
    <w:p w14:paraId="4C3F55B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presenting extracted metadata alongside the original document for confirmation;</w:t>
      </w:r>
    </w:p>
    <w:p w14:paraId="34C8C66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highlighting uncertainties or low-confidence fields for closer inspection;</w:t>
      </w:r>
    </w:p>
    <w:p w14:paraId="156FD3E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allowing staff to easily correct or complete records and feeding these corrections back into model improvement.</w:t>
      </w:r>
    </w:p>
    <w:p w14:paraId="7E211C2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7412EA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This approach combines the speed and consistency of AI with the domain knowledge and responsibility of human experts. It also increases user trust in the system, as decisions remain transparent and controllable.</w:t>
      </w:r>
    </w:p>
    <w:p w14:paraId="7AA8731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22B6628"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  Problem statement, aim and objectives of the project</w:t>
      </w:r>
    </w:p>
    <w:p w14:paraId="65FADE80"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6436C9C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previous sections have shown that academic reporting in higher education, and in particular at the Computer Engineering Department, is still largely based on manual handling of Excel and Word templates. While this approach has grown organically over the years, it no longer scales with the increasing complexity of programmes, reporting requirements and research activity. At the same time, modern AI and NLP technologies, as well as open scholarly catalogs, create new opportunities for automating document processing and improving data quality.</w:t>
      </w:r>
    </w:p>
    <w:p w14:paraId="24E721F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520E0E2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However, these technological advances have not yet been systematically applied at the level of a single department. Existing institutional CRIS/RIMS platforms are oriented towards university-wide research management and do not directly support departmental teaching workload templates and accreditation forms. Local departmental tools, on the other hand, remain mostly spreadsheet-based and lack robust integration, traceability and AI capabilities. This situation creates a gap that the present project aims to address.</w:t>
      </w:r>
    </w:p>
    <w:p w14:paraId="00424584"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09718DC8"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1.5.1  Problem statement</w:t>
      </w:r>
    </w:p>
    <w:p w14:paraId="6458E74E"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From the point of view of the Computer Engineering Department, the core problem can be formulated as follows:</w:t>
      </w:r>
    </w:p>
    <w:p w14:paraId="41AE85A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5F4A188E"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lastRenderedPageBreak/>
        <w:t>The Computer Engineering Department does not have an integrated departmental information system that would centralise academic activity data of faculty members, support automatic extraction of metadata from workload and publication documents using AI, and provide reliable, reusable datasets and reports for internal and external stakeholders.</w:t>
      </w:r>
    </w:p>
    <w:p w14:paraId="389CE4F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7608A85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This high-level problem manifests itself through several concrete symptoms:</w:t>
      </w:r>
    </w:p>
    <w:p w14:paraId="452F6F9E"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Fragmented data storage. Information about teaching load and publications is distributed across individual Excel and Word files, personal folders and e-mail attachments, without a single “source of truth”.</w:t>
      </w:r>
    </w:p>
    <w:p w14:paraId="47D9E208"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High manual workload. Departmental staff spend significant time collecting, cleaning and merging files to prepare reports for the faculty, quality assurance units and accreditation agencies.</w:t>
      </w:r>
    </w:p>
    <w:p w14:paraId="0CC11A6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Data inconsistencies and errors. Multiple re-entries of the same information, copy-paste operations and template variations lead to discrepancies between reports and undermine trust in the data.</w:t>
      </w:r>
    </w:p>
    <w:p w14:paraId="671DF465"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Limited reusability and analytics. Data assembled for one report cannot easily be reused for others; constructing dashboards or time-series analyses requires additional manual preparation.</w:t>
      </w:r>
    </w:p>
    <w:p w14:paraId="0335BBE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Underutilisation of AI and external catalogs. Uploaded PDF and DOCX documents are treated as attachments only, without automatic extraction of structured metadata or matching to external sources such as Crossref or OpenAlex.</w:t>
      </w:r>
    </w:p>
    <w:p w14:paraId="3F7583E0"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1A50F9C1"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problem is therefore not just the lack of a convenient interface, but the absence of a data-centric, AI-enabled departmental platform that would systematically support academic reporting processes.</w:t>
      </w:r>
    </w:p>
    <w:p w14:paraId="2F8A0F45"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5E789FB5"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1.5.2  Aim and tasks of the AI-powered academic reporting system</w:t>
      </w:r>
    </w:p>
    <w:p w14:paraId="5493D43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In response to the problem identified above, the overall aim of the diploma project is defined as:</w:t>
      </w:r>
    </w:p>
    <w:p w14:paraId="46405C2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2E1C23C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To design, implement and evaluate an AI-powered web-based academic reporting system for the Computer Engineering Department that automates the processing of workload and publication documents, centralises academic activity data and provides reliable outputs for departmental reporting and analytics.</w:t>
      </w:r>
    </w:p>
    <w:p w14:paraId="08955A7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64BB700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To achieve this aim, the following research and development tasks are set:</w:t>
      </w:r>
    </w:p>
    <w:p w14:paraId="05C5814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1.</w:t>
      </w:r>
      <w:r w:rsidRPr="008676C8">
        <w:rPr>
          <w:rFonts w:ascii="Times New Roman" w:eastAsia="Times New Roman" w:hAnsi="Times New Roman" w:cs="Times New Roman"/>
          <w:b/>
          <w:bCs/>
          <w:kern w:val="0"/>
          <w:sz w:val="28"/>
          <w:szCs w:val="28"/>
          <w:lang w:eastAsia="ru-RU"/>
          <w14:ligatures w14:val="none"/>
        </w:rPr>
        <w:tab/>
        <w:t>Analyse current reporting workflows at the Computer Engineering Department, including types of reports, templates, data flows and stakeholder roles, and identify key pain points and bottlenecks.</w:t>
      </w:r>
    </w:p>
    <w:p w14:paraId="04FC63BF"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2.</w:t>
      </w:r>
      <w:r w:rsidRPr="008676C8">
        <w:rPr>
          <w:rFonts w:ascii="Times New Roman" w:eastAsia="Times New Roman" w:hAnsi="Times New Roman" w:cs="Times New Roman"/>
          <w:b/>
          <w:bCs/>
          <w:kern w:val="0"/>
          <w:sz w:val="28"/>
          <w:szCs w:val="28"/>
          <w:lang w:eastAsia="ru-RU"/>
          <w14:ligatures w14:val="none"/>
        </w:rPr>
        <w:tab/>
        <w:t>Develop a conceptual data model that unifies information about staff members, teaching workload, research outputs and reporting artefacts, taking into account institutional and external requirements.</w:t>
      </w:r>
    </w:p>
    <w:p w14:paraId="618B54A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3.</w:t>
      </w:r>
      <w:r w:rsidRPr="008676C8">
        <w:rPr>
          <w:rFonts w:ascii="Times New Roman" w:eastAsia="Times New Roman" w:hAnsi="Times New Roman" w:cs="Times New Roman"/>
          <w:b/>
          <w:bCs/>
          <w:kern w:val="0"/>
          <w:sz w:val="28"/>
          <w:szCs w:val="28"/>
          <w:lang w:eastAsia="ru-RU"/>
          <w14:ligatures w14:val="none"/>
        </w:rPr>
        <w:tab/>
        <w:t>Specify functional and non-functional requirements for the departmental academic reporting system, including user roles, security, performance and integration constraints.</w:t>
      </w:r>
    </w:p>
    <w:p w14:paraId="393B625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4.</w:t>
      </w:r>
      <w:r w:rsidRPr="008676C8">
        <w:rPr>
          <w:rFonts w:ascii="Times New Roman" w:eastAsia="Times New Roman" w:hAnsi="Times New Roman" w:cs="Times New Roman"/>
          <w:b/>
          <w:bCs/>
          <w:kern w:val="0"/>
          <w:sz w:val="28"/>
          <w:szCs w:val="28"/>
          <w:lang w:eastAsia="ru-RU"/>
          <w14:ligatures w14:val="none"/>
        </w:rPr>
        <w:tab/>
        <w:t>Design a target system architecture that incorporates a web user interface, a backend API, AI/NLP modules for document processing, a central relational database and integration points with external scholarly catalogs and BI tools.</w:t>
      </w:r>
    </w:p>
    <w:p w14:paraId="363844A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5.</w:t>
      </w:r>
      <w:r w:rsidRPr="008676C8">
        <w:rPr>
          <w:rFonts w:ascii="Times New Roman" w:eastAsia="Times New Roman" w:hAnsi="Times New Roman" w:cs="Times New Roman"/>
          <w:b/>
          <w:bCs/>
          <w:kern w:val="0"/>
          <w:sz w:val="28"/>
          <w:szCs w:val="28"/>
          <w:lang w:eastAsia="ru-RU"/>
          <w14:ligatures w14:val="none"/>
        </w:rPr>
        <w:tab/>
        <w:t>Implement a prototype of the system using modern technologies (FastAPI, PostgreSQL, React and Python-based AI libraries), covering key user scenarios for lecturers and departmental administrators.</w:t>
      </w:r>
    </w:p>
    <w:p w14:paraId="27AE721E"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6.</w:t>
      </w:r>
      <w:r w:rsidRPr="008676C8">
        <w:rPr>
          <w:rFonts w:ascii="Times New Roman" w:eastAsia="Times New Roman" w:hAnsi="Times New Roman" w:cs="Times New Roman"/>
          <w:b/>
          <w:bCs/>
          <w:kern w:val="0"/>
          <w:sz w:val="28"/>
          <w:szCs w:val="28"/>
          <w:lang w:eastAsia="ru-RU"/>
          <w14:ligatures w14:val="none"/>
        </w:rPr>
        <w:tab/>
        <w:t>Integrate AI/NLP components for automatic extraction of metadata from PDF/Word articles and Excel workload files, as well as modules for querying external catalogs such as Crossref and OpenAlex.</w:t>
      </w:r>
    </w:p>
    <w:p w14:paraId="6A5CAC4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7.</w:t>
      </w:r>
      <w:r w:rsidRPr="008676C8">
        <w:rPr>
          <w:rFonts w:ascii="Times New Roman" w:eastAsia="Times New Roman" w:hAnsi="Times New Roman" w:cs="Times New Roman"/>
          <w:b/>
          <w:bCs/>
          <w:kern w:val="0"/>
          <w:sz w:val="28"/>
          <w:szCs w:val="28"/>
          <w:lang w:eastAsia="ru-RU"/>
          <w14:ligatures w14:val="none"/>
        </w:rPr>
        <w:tab/>
        <w:t>Provide mechanisms for human-in-the-loop validation, allowing users to review, correct and confirm AI-generated suggestions and to resolve potential duplicates or conflicts.</w:t>
      </w:r>
    </w:p>
    <w:p w14:paraId="0049452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8.</w:t>
      </w:r>
      <w:r w:rsidRPr="008676C8">
        <w:rPr>
          <w:rFonts w:ascii="Times New Roman" w:eastAsia="Times New Roman" w:hAnsi="Times New Roman" w:cs="Times New Roman"/>
          <w:b/>
          <w:bCs/>
          <w:kern w:val="0"/>
          <w:sz w:val="28"/>
          <w:szCs w:val="28"/>
          <w:lang w:eastAsia="ru-RU"/>
          <w14:ligatures w14:val="none"/>
        </w:rPr>
        <w:tab/>
        <w:t>Implement reporting and export functionality that generates departmental tables and datasets suitable for use in accreditation materials and BI dashboards (e.g. Power BI).</w:t>
      </w:r>
    </w:p>
    <w:p w14:paraId="15EDE51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lastRenderedPageBreak/>
        <w:tab/>
        <w:t>9.</w:t>
      </w:r>
      <w:r w:rsidRPr="008676C8">
        <w:rPr>
          <w:rFonts w:ascii="Times New Roman" w:eastAsia="Times New Roman" w:hAnsi="Times New Roman" w:cs="Times New Roman"/>
          <w:b/>
          <w:bCs/>
          <w:kern w:val="0"/>
          <w:sz w:val="28"/>
          <w:szCs w:val="28"/>
          <w:lang w:eastAsia="ru-RU"/>
          <w14:ligatures w14:val="none"/>
        </w:rPr>
        <w:tab/>
        <w:t>Evaluate the prototype using realistic departmental data, assessing improvements in data quality, reduction of manual workload and user satisfaction compared to the existing file-based process.</w:t>
      </w:r>
    </w:p>
    <w:p w14:paraId="6279B47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10.</w:t>
      </w:r>
      <w:r w:rsidRPr="008676C8">
        <w:rPr>
          <w:rFonts w:ascii="Times New Roman" w:eastAsia="Times New Roman" w:hAnsi="Times New Roman" w:cs="Times New Roman"/>
          <w:b/>
          <w:bCs/>
          <w:kern w:val="0"/>
          <w:sz w:val="28"/>
          <w:szCs w:val="28"/>
          <w:lang w:eastAsia="ru-RU"/>
          <w14:ligatures w14:val="none"/>
        </w:rPr>
        <w:tab/>
        <w:t>Formulate recommendations for further development, deployment and possible extension of the system to other departments or institutional units.</w:t>
      </w:r>
    </w:p>
    <w:p w14:paraId="720D01A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7805D14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Together, these tasks cover the full cycle from problem analysis through design and implementation to evaluation and recommendations.</w:t>
      </w:r>
    </w:p>
    <w:p w14:paraId="1239F6F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54C3624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1.5.3  Object and subject of the research</w:t>
      </w:r>
    </w:p>
    <w:p w14:paraId="669E18C1"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In methodological terms, it is important to distinguish between the object and the subject of the research.</w:t>
      </w:r>
    </w:p>
    <w:p w14:paraId="5A289195"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6165E96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object of the research is the academic reporting process for faculty members at the Computer Engineering Department. This includes the preparation of individual workload plans and factual reports, compilation of departmental workload summaries, maintenance of publication lists and the generation of reports for faculty, quality assurance units and external accreditation bodies.</w:t>
      </w:r>
    </w:p>
    <w:p w14:paraId="1DB8F4CF"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5B94667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subject of the research is the set of methods, models and software solutions for automating this departmental reporting process using an AI-enabled web information system. In particular, the subject encompasses:</w:t>
      </w:r>
    </w:p>
    <w:p w14:paraId="672CB99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methods for modelling and structuring academic activity data at the department level;</w:t>
      </w:r>
    </w:p>
    <w:p w14:paraId="39D8396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algorithms and workflows for AI-based document understanding and metadata extraction;</w:t>
      </w:r>
    </w:p>
    <w:p w14:paraId="371E3D8B"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architectural patterns and integration mechanisms that enable the system to interact with external catalogs and BI tools.</w:t>
      </w:r>
    </w:p>
    <w:p w14:paraId="1E2BC84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10AF09E9"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lastRenderedPageBreak/>
        <w:t>By focusing on the subject in this way, the project deliberately narrows the broad object of academic reporting to those aspects that can be directly influenced through the design and implementation of the proposed platform.</w:t>
      </w:r>
    </w:p>
    <w:p w14:paraId="261BF960"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1A3AA78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1.5.4  Research methods</w:t>
      </w:r>
    </w:p>
    <w:p w14:paraId="57399CB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To fulfil the aim and tasks of the project, a combination of research and engineering methods is used. The main methods include:</w:t>
      </w:r>
    </w:p>
    <w:p w14:paraId="583EEF6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Literature review and comparative analysis. Scientific publications, project reports and vendor documentation related to CRIS/RIMS, departmental reporting tools, AI-based document processing and scholarly catalogs are analysed. Existing solutions are compared in terms of functionality, architecture and applicability to the department’s context.</w:t>
      </w:r>
    </w:p>
    <w:p w14:paraId="0174109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Business process analysis and modelling. Current reporting workflows at the Computer Engineering Department are elicited through interviews, document analysis and observation. The “as-is” processes are documented using business process modelling techniques, and “to-be” processes are proposed reflecting the introduction of the new system.</w:t>
      </w:r>
    </w:p>
    <w:p w14:paraId="5CAD9BE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Data and software modelling. Conceptual and logical data models are developed using UML and ER diagrams to describe entities such as staff, courses, workload entries and publications. Software architecture diagrams specify the components, their responsibilities and interactions.</w:t>
      </w:r>
    </w:p>
    <w:p w14:paraId="0B43542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Web system design and implementation. Principles of web application design are applied to implement the backend API, web user interface and data storage. Best practices in RESTful API design, user experience and security are taken into account.</w:t>
      </w:r>
    </w:p>
    <w:p w14:paraId="3100099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AI/NLP experimentation. Prototypes of AI modules for document parsing and metadata extraction are developed and tested on sample documents. Their accuracy and robustness are evaluated, and the most suitable approaches are integrated into the main system.</w:t>
      </w:r>
    </w:p>
    <w:p w14:paraId="697C291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Experimental evaluation and case study. The implemented system is tested using realistic departmental data. A case study approach is used to measure improvements in process efficiency (e.g. time savings), data quality (e.g. reduction in errors) and user perception (e.g. satisfaction, perceived usefulness).</w:t>
      </w:r>
    </w:p>
    <w:p w14:paraId="5B412548"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lastRenderedPageBreak/>
        <w:tab/>
        <w:t>•</w:t>
      </w:r>
      <w:r w:rsidRPr="008676C8">
        <w:rPr>
          <w:rFonts w:ascii="Times New Roman" w:eastAsia="Times New Roman" w:hAnsi="Times New Roman" w:cs="Times New Roman"/>
          <w:b/>
          <w:bCs/>
          <w:kern w:val="0"/>
          <w:sz w:val="28"/>
          <w:szCs w:val="28"/>
          <w:lang w:eastAsia="ru-RU"/>
          <w14:ligatures w14:val="none"/>
        </w:rPr>
        <w:tab/>
        <w:t>Synthesis and generalisation. Based on the evaluation results, conclusions are drawn about the effectiveness of the proposed approach and its potential applicability to other departments or institutions.</w:t>
      </w:r>
    </w:p>
    <w:p w14:paraId="6D401165"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4DE85284"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use of these methods ensures that the project is grounded in both theoretical understanding and practical experimentation.</w:t>
      </w:r>
    </w:p>
    <w:p w14:paraId="64B2715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2CB2D2D9"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1.5.5  Expected scientific novelty and practical significance</w:t>
      </w:r>
    </w:p>
    <w:p w14:paraId="634FAA2B"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The project is expected to produce contributions in two main dimensions: scientific novelty and practical significance.</w:t>
      </w:r>
    </w:p>
    <w:p w14:paraId="02401D93"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70BB3DBB"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From the perspective of scientific novelty, the project:</w:t>
      </w:r>
    </w:p>
    <w:p w14:paraId="5A3C2B04"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proposes a department-level data model that unifies teaching workload and research outputs within a single AI-enabled reporting platform, whereas most existing systems focus either on institutional research management or on isolated spreadsheet solutions;</w:t>
      </w:r>
    </w:p>
    <w:p w14:paraId="514B216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integrates AI/NLP-based document understanding (for PDF/Word articles and Excel workload files) directly into routine departmental workflows, demonstrating how human-in-the-loop AI can be applied in the specific context of academic reporting;</w:t>
      </w:r>
    </w:p>
    <w:p w14:paraId="4A4E3ECB"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explores the combined use of external scholarly catalogs (such as Crossref and OpenAlex) and local data to enhance the completeness and reliability of departmental publication records.</w:t>
      </w:r>
    </w:p>
    <w:p w14:paraId="36CBD6AD"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44F77806"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From the perspective of practical significance, the project:</w:t>
      </w:r>
    </w:p>
    <w:p w14:paraId="64C45B7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provides a working prototype of an academic reporting system tailored to the needs of the Computer Engineering Department, which can be further developed into a production-ready solution;</w:t>
      </w:r>
    </w:p>
    <w:p w14:paraId="5BF5C38A"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demonstrates tangible reductions in manual workload for faculty and administrative staff by automating parts of the data collection, normalisation and reporting processes;</w:t>
      </w:r>
    </w:p>
    <w:p w14:paraId="7E5B60C4"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lastRenderedPageBreak/>
        <w:tab/>
        <w:t>•</w:t>
      </w:r>
      <w:r w:rsidRPr="008676C8">
        <w:rPr>
          <w:rFonts w:ascii="Times New Roman" w:eastAsia="Times New Roman" w:hAnsi="Times New Roman" w:cs="Times New Roman"/>
          <w:b/>
          <w:bCs/>
          <w:kern w:val="0"/>
          <w:sz w:val="28"/>
          <w:szCs w:val="28"/>
          <w:lang w:eastAsia="ru-RU"/>
          <w14:ligatures w14:val="none"/>
        </w:rPr>
        <w:tab/>
        <w:t>improves data consistency and transparency, offering a single source of truth for departmental indicators and traceable transformations from raw documents to aggregated reports;</w:t>
      </w:r>
    </w:p>
    <w:p w14:paraId="129C4507"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lays the groundwork for scalable analytics, enabling the use of BI tools for real-time dashboards and multi-year analyses without repeated manual preparation of datasets;</w:t>
      </w:r>
    </w:p>
    <w:p w14:paraId="1010E0C2"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ab/>
        <w:t>•</w:t>
      </w:r>
      <w:r w:rsidRPr="008676C8">
        <w:rPr>
          <w:rFonts w:ascii="Times New Roman" w:eastAsia="Times New Roman" w:hAnsi="Times New Roman" w:cs="Times New Roman"/>
          <w:b/>
          <w:bCs/>
          <w:kern w:val="0"/>
          <w:sz w:val="28"/>
          <w:szCs w:val="28"/>
          <w:lang w:eastAsia="ru-RU"/>
          <w14:ligatures w14:val="none"/>
        </w:rPr>
        <w:tab/>
        <w:t>offers a transferable approach that can be adapted by other departments within the university or by similar institutions facing comparable reporting challenges.</w:t>
      </w:r>
    </w:p>
    <w:p w14:paraId="728B2354" w14:textId="77777777" w:rsidR="008676C8" w:rsidRPr="008676C8" w:rsidRDefault="008676C8" w:rsidP="008676C8">
      <w:pPr>
        <w:rPr>
          <w:rFonts w:ascii="Times New Roman" w:eastAsia="Times New Roman" w:hAnsi="Times New Roman" w:cs="Times New Roman"/>
          <w:b/>
          <w:bCs/>
          <w:kern w:val="0"/>
          <w:sz w:val="28"/>
          <w:szCs w:val="28"/>
          <w:lang w:eastAsia="ru-RU"/>
          <w14:ligatures w14:val="none"/>
        </w:rPr>
      </w:pPr>
    </w:p>
    <w:p w14:paraId="492FDC08" w14:textId="5ED737D6" w:rsidR="009C6201" w:rsidRPr="009C6201" w:rsidRDefault="008676C8" w:rsidP="008676C8">
      <w:pPr>
        <w:rPr>
          <w:rFonts w:ascii="Times New Roman" w:eastAsia="Times New Roman" w:hAnsi="Times New Roman" w:cs="Times New Roman"/>
          <w:b/>
          <w:bCs/>
          <w:kern w:val="0"/>
          <w:sz w:val="28"/>
          <w:szCs w:val="28"/>
          <w:lang w:eastAsia="ru-RU"/>
          <w14:ligatures w14:val="none"/>
        </w:rPr>
      </w:pPr>
      <w:r w:rsidRPr="008676C8">
        <w:rPr>
          <w:rFonts w:ascii="Times New Roman" w:eastAsia="Times New Roman" w:hAnsi="Times New Roman" w:cs="Times New Roman"/>
          <w:b/>
          <w:bCs/>
          <w:kern w:val="0"/>
          <w:sz w:val="28"/>
          <w:szCs w:val="28"/>
          <w:lang w:eastAsia="ru-RU"/>
          <w14:ligatures w14:val="none"/>
        </w:rPr>
        <w:t>Taken together, these expected contributions justify the relevance of the chosen topic and confirm that the project has both academic and practical value for the digital transformation of departmental reporting in higher education.</w:t>
      </w:r>
    </w:p>
    <w:p w14:paraId="7E687CD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  Review and comparative analysis of existing systems (CRIS/RIMS, dashboards)</w:t>
      </w:r>
    </w:p>
    <w:p w14:paraId="098A887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2A1B6B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challenges identified in departmental academic reporting are not unique to the Computer Engineering Department. Over the past two decades, universities worldwide have adopted various systems to manage research and academic information. This section reviews the main classes of such systems and analyses their suitability for solving the specific problem addressed in this project.</w:t>
      </w:r>
    </w:p>
    <w:p w14:paraId="30EB458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CD7049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1.6.1  Institutional commercial CRIS/RIMS (Pure, Elements, Converis/Esploro)</w:t>
      </w:r>
    </w:p>
    <w:p w14:paraId="6FD8DA3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Commercial Current Research Information Systems (CRIS) and Research Information Management Systems (RIMS) – such as Elsevier Pure, Symplectic Elements and Clarivate Converis/Esploro – are widely used at the institutional level. Their primary purpose is to provide a single, authoritative repository of research-related information for a university or a consortium of institutions.</w:t>
      </w:r>
    </w:p>
    <w:p w14:paraId="6D377DD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4E46F1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These platforms typically support:</w:t>
      </w:r>
    </w:p>
    <w:p w14:paraId="4A85825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storage of structured records about research outputs (publications, datasets, patents);</w:t>
      </w:r>
    </w:p>
    <w:p w14:paraId="7EE53E8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management of projects and grants, including funding details and deliverables;</w:t>
      </w:r>
    </w:p>
    <w:p w14:paraId="3B9CD0D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maintenance of researcher profiles, including affiliations, roles and expertise;</w:t>
      </w:r>
    </w:p>
    <w:p w14:paraId="0A0444B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integration with external indexes (Scopus, Web of Science, Crossref) and internal systems (HR, student information systems);</w:t>
      </w:r>
    </w:p>
    <w:p w14:paraId="60CDB37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generation of reports for research assessment exercises, funding applications and strategic planning.</w:t>
      </w:r>
    </w:p>
    <w:p w14:paraId="4E6ACDE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269B91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Commercial CRIS/RIMS are mature products with robust data models and configurable workflows. They excel at aggregating research outputs from multiple sources, supporting validation processes and producing complex institutional reports.</w:t>
      </w:r>
    </w:p>
    <w:p w14:paraId="5CEE543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E227A8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However, from the perspective of a single department, these systems have several limitations:</w:t>
      </w:r>
    </w:p>
    <w:p w14:paraId="4BC2989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1.</w:t>
      </w:r>
      <w:r w:rsidRPr="009C6201">
        <w:rPr>
          <w:rFonts w:ascii="Times New Roman" w:eastAsia="Times New Roman" w:hAnsi="Times New Roman" w:cs="Times New Roman"/>
          <w:b/>
          <w:bCs/>
          <w:kern w:val="0"/>
          <w:sz w:val="28"/>
          <w:szCs w:val="28"/>
          <w:lang w:eastAsia="ru-RU"/>
          <w14:ligatures w14:val="none"/>
        </w:rPr>
        <w:tab/>
        <w:t>Scope of deployment. They are designed to be deployed at the university level and are typically controlled by central administration. Individual departments have limited influence over configuration and cannot easily adapt them to local reporting needs.</w:t>
      </w:r>
    </w:p>
    <w:p w14:paraId="036541D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2.</w:t>
      </w:r>
      <w:r w:rsidRPr="009C6201">
        <w:rPr>
          <w:rFonts w:ascii="Times New Roman" w:eastAsia="Times New Roman" w:hAnsi="Times New Roman" w:cs="Times New Roman"/>
          <w:b/>
          <w:bCs/>
          <w:kern w:val="0"/>
          <w:sz w:val="28"/>
          <w:szCs w:val="28"/>
          <w:lang w:eastAsia="ru-RU"/>
          <w14:ligatures w14:val="none"/>
        </w:rPr>
        <w:tab/>
        <w:t>Focus on research. Their main emphasis is on research information. Teaching workload, internal departmental templates and accreditation-specific tables are either not supported or only supported indirectly.</w:t>
      </w:r>
    </w:p>
    <w:p w14:paraId="5E9A715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3.</w:t>
      </w:r>
      <w:r w:rsidRPr="009C6201">
        <w:rPr>
          <w:rFonts w:ascii="Times New Roman" w:eastAsia="Times New Roman" w:hAnsi="Times New Roman" w:cs="Times New Roman"/>
          <w:b/>
          <w:bCs/>
          <w:kern w:val="0"/>
          <w:sz w:val="28"/>
          <w:szCs w:val="28"/>
          <w:lang w:eastAsia="ru-RU"/>
          <w14:ligatures w14:val="none"/>
        </w:rPr>
        <w:tab/>
        <w:t>Cost and complexity. Licensing, implementation and maintenance of these platforms require substantial financial and human resources. Using them as a basis for a small, department-specific reporting solution is not realistic.</w:t>
      </w:r>
    </w:p>
    <w:p w14:paraId="65FA4FC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ED42C5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 xml:space="preserve">Therefore, while commercial CRIS/RIMS can serve as valuable sources of research metadata and may be integrated with departmental tools, they do not </w:t>
      </w:r>
      <w:r w:rsidRPr="009C6201">
        <w:rPr>
          <w:rFonts w:ascii="Times New Roman" w:eastAsia="Times New Roman" w:hAnsi="Times New Roman" w:cs="Times New Roman"/>
          <w:b/>
          <w:bCs/>
          <w:kern w:val="0"/>
          <w:sz w:val="28"/>
          <w:szCs w:val="28"/>
          <w:lang w:eastAsia="ru-RU"/>
          <w14:ligatures w14:val="none"/>
        </w:rPr>
        <w:lastRenderedPageBreak/>
        <w:t>address the full spectrum of local reporting needs of the Computer Engineering Department.</w:t>
      </w:r>
    </w:p>
    <w:p w14:paraId="3CB6AAC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6C34B1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1.6.2  Open-source RIMS solutions (VIVO, DSpace-CRIS)</w:t>
      </w:r>
    </w:p>
    <w:p w14:paraId="4D24C2A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Open-source RIMS solutions, such as VIVO and DSpace-CRIS, have emerged as alternatives to commercial CRIS. They share similar goals – centralising research information and supporting institutional analytics – but differ in their licensing and extensibility.</w:t>
      </w:r>
    </w:p>
    <w:p w14:paraId="164BEF2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A21D83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VIVO is based on semantic web technologies and represents research entities (people, organisations, outputs, grants, events) using ontologies and RDF. It supports rich, machine-readable descriptions of academic activities and enables advanced discovery and visualisation. DSpace-CRIS extends the widely used DSpace repository platform with CRIS functionality, combining document repository features with research information management.</w:t>
      </w:r>
    </w:p>
    <w:p w14:paraId="7F70D99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7599D9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advantages of open-source RIMS include:</w:t>
      </w:r>
    </w:p>
    <w:p w14:paraId="33FEF12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No license fees, which is significant for institutions with limited budgets.</w:t>
      </w:r>
    </w:p>
    <w:p w14:paraId="5675924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Flexibility and extensibility: institutions can customise data models, workflows and interfaces.</w:t>
      </w:r>
    </w:p>
    <w:p w14:paraId="777A4B7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Active communities that share best practices, extensions and integration patterns.</w:t>
      </w:r>
    </w:p>
    <w:p w14:paraId="29AF117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3C3DE34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However, in the context of the Computer Engineering Department, similar limitations appear:</w:t>
      </w:r>
    </w:p>
    <w:p w14:paraId="2D4463C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These systems are best suited for institutional deployment. Running them at department level would duplicate effort and introduce fragmentation.</w:t>
      </w:r>
    </w:p>
    <w:p w14:paraId="33B5568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Their focus remains on research outputs and repositories, not on detailed teaching load or custom accreditation templates.</w:t>
      </w:r>
    </w:p>
    <w:p w14:paraId="4EC4AB6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They require specialised technical expertise for installation, configuration and maintenance. A department-level team typically does not have the capacity to support a full-scale VIVO or DSpace-CRIS instance.</w:t>
      </w:r>
    </w:p>
    <w:p w14:paraId="69F0FAD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CD300B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As a result, open-source RIMS are better viewed as potential integration partners at the institutional level rather than as direct solutions for departmental reporting automation.</w:t>
      </w:r>
    </w:p>
    <w:p w14:paraId="25CE34D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2CDA17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1.6.3  Department-level tools and spreadsheet/BI-based dashboards</w:t>
      </w:r>
    </w:p>
    <w:p w14:paraId="55B9885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Beyond institutional CRIS and RIMS, many departments adopt local tools to manage their reporting needs. These tools range from simple spreadsheets to small custom databases and BI dashboards.</w:t>
      </w:r>
    </w:p>
    <w:p w14:paraId="49B0272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5DBE4A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Typical examples include:</w:t>
      </w:r>
    </w:p>
    <w:p w14:paraId="5FE0C04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Microsoft Access or custom SQL databases developed by a technically skilled staff member to store publication lists or course information.</w:t>
      </w:r>
    </w:p>
    <w:p w14:paraId="4C3E22B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Web-based forms or Google Sheets used to collect annual data from staff.</w:t>
      </w:r>
    </w:p>
    <w:p w14:paraId="06C5962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Excel-based datasets connected to BI tools such as Power BI, Tableau or Google Data Studio, providing interactive dashboards for local indicators.</w:t>
      </w:r>
    </w:p>
    <w:p w14:paraId="651F06D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255BB9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strengths of these approaches are:</w:t>
      </w:r>
    </w:p>
    <w:p w14:paraId="5E0B9CF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Rapid deployment: departments can design and launch tools without waiting for central IT.</w:t>
      </w:r>
    </w:p>
    <w:p w14:paraId="7E91F0F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Local tailoring: data structures and forms can be adapted to department-specific needs and terminology.</w:t>
      </w:r>
    </w:p>
    <w:p w14:paraId="3FD6453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Low direct cost: they often rely on existing software licenses and infrastructure.</w:t>
      </w:r>
    </w:p>
    <w:p w14:paraId="1A2B2BA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0535534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At the same time, these tools exhibit several weaknesses when considered as long-term solutions:</w:t>
      </w:r>
    </w:p>
    <w:p w14:paraId="69C8561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They are often ad hoc and depend on a single developer or administrator. When that person leaves, the tool becomes difficult to maintain.</w:t>
      </w:r>
    </w:p>
    <w:p w14:paraId="459C340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Documentation may be incomplete, making it hard to extend or integrate the tool.</w:t>
      </w:r>
    </w:p>
    <w:p w14:paraId="1485ECA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Spreadsheet-based solutions, even when connected to BI, still rely on manual data preparation, which reproduces the problems described in Section 1.3.</w:t>
      </w:r>
    </w:p>
    <w:p w14:paraId="70D4AE4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Integration with institutional systems and external scholarly catalogs is limited, which prevents automatic enrichment and verification of data.</w:t>
      </w:r>
    </w:p>
    <w:p w14:paraId="2A2E3A4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A7D711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Thus, while department-level tools and BI dashboards can provide immediate relief and better visualisation, they do not fundamentally solve the challenge of reducing manual document processing and ensuring consistent, high-quality data for academic reporting.</w:t>
      </w:r>
    </w:p>
    <w:p w14:paraId="4968FA1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B4E2F2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1.6.4  Comparative analysis summary (Table 1.1)</w:t>
      </w:r>
    </w:p>
    <w:p w14:paraId="6174926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Table 1.1 summarises the characteristics of the main types of systems discussed above: commercial CRIS/RIMS, open-source RIMS, local departmental databases, spreadsheet-based solutions with BI and the proposed AI-powered departmental platform.</w:t>
      </w:r>
    </w:p>
    <w:p w14:paraId="5020ACE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0967BC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From Table 1.1 it can be seen that:</w:t>
      </w:r>
    </w:p>
    <w:p w14:paraId="7816606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Institutional CRIS/RIMS provide comprehensive research information management but are not easily configurable at the level of a single department and pay limited attention to teaching workload.</w:t>
      </w:r>
    </w:p>
    <w:p w14:paraId="0D7DE9C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Open-source RIMS offer flexibility and no licence cost, but require institutional commitment and technical expertise that are beyond the capacity of a department.</w:t>
      </w:r>
    </w:p>
    <w:p w14:paraId="327D2E6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Departmental databases and spreadsheets + BI are locally controlled and tailored but do not address the core issues of manual data entry, document parsing and integration with external metadata services.</w:t>
      </w:r>
    </w:p>
    <w:p w14:paraId="076A4CD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The proposed departmental platform is explicitly designed to operate at the scale of a single department, combining data for teaching workload and research outputs, using AI to parse documents and providing structured outputs for BI dashboards.</w:t>
      </w:r>
    </w:p>
    <w:p w14:paraId="141172C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C6DCE8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In other words, the comparative analysis demonstrates that existing systems either operate at the wrong scale (too global or too local) or lack critical features (AI-based document processing, unified workload + research model), which motivates the development of a specialised solution.</w:t>
      </w:r>
    </w:p>
    <w:p w14:paraId="1B9909C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917FC9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1.6.5  Conclusions from the literature and systems review</w:t>
      </w:r>
    </w:p>
    <w:p w14:paraId="08411D2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review of existing systems and approaches leads to several conclusions relevant for this diploma project:</w:t>
      </w:r>
    </w:p>
    <w:p w14:paraId="4507DF7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1.</w:t>
      </w:r>
      <w:r w:rsidRPr="009C6201">
        <w:rPr>
          <w:rFonts w:ascii="Times New Roman" w:eastAsia="Times New Roman" w:hAnsi="Times New Roman" w:cs="Times New Roman"/>
          <w:b/>
          <w:bCs/>
          <w:kern w:val="0"/>
          <w:sz w:val="28"/>
          <w:szCs w:val="28"/>
          <w:lang w:eastAsia="ru-RU"/>
          <w14:ligatures w14:val="none"/>
        </w:rPr>
        <w:tab/>
        <w:t>There is a structural gap between institutional research information systems and departmental reporting needs. Institutional CRIS and RIMS address university-wide research management but do not directly support the detailed, template-driven reporting workflows at the department level.</w:t>
      </w:r>
    </w:p>
    <w:p w14:paraId="5A13EB6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2.</w:t>
      </w:r>
      <w:r w:rsidRPr="009C6201">
        <w:rPr>
          <w:rFonts w:ascii="Times New Roman" w:eastAsia="Times New Roman" w:hAnsi="Times New Roman" w:cs="Times New Roman"/>
          <w:b/>
          <w:bCs/>
          <w:kern w:val="0"/>
          <w:sz w:val="28"/>
          <w:szCs w:val="28"/>
          <w:lang w:eastAsia="ru-RU"/>
          <w14:ligatures w14:val="none"/>
        </w:rPr>
        <w:tab/>
        <w:t>Department-level tools are fragmented and often fragile. Custom databases and spreadsheet-based dashboards mitigate some problems but depend heavily on manual data preparation and individual expertise. They lack robust integration with external catalogs and institutional systems.</w:t>
      </w:r>
    </w:p>
    <w:p w14:paraId="493BE50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3.</w:t>
      </w:r>
      <w:r w:rsidRPr="009C6201">
        <w:rPr>
          <w:rFonts w:ascii="Times New Roman" w:eastAsia="Times New Roman" w:hAnsi="Times New Roman" w:cs="Times New Roman"/>
          <w:b/>
          <w:bCs/>
          <w:kern w:val="0"/>
          <w:sz w:val="28"/>
          <w:szCs w:val="28"/>
          <w:lang w:eastAsia="ru-RU"/>
          <w14:ligatures w14:val="none"/>
        </w:rPr>
        <w:tab/>
        <w:t>The potential of AI and NLP is underutilised in departmental academic reporting. While research exists on document parsing and metadata extraction, these technologies are rarely embedded into everyday reporting workflows at the level of departments.</w:t>
      </w:r>
    </w:p>
    <w:p w14:paraId="19CF1AD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4.</w:t>
      </w:r>
      <w:r w:rsidRPr="009C6201">
        <w:rPr>
          <w:rFonts w:ascii="Times New Roman" w:eastAsia="Times New Roman" w:hAnsi="Times New Roman" w:cs="Times New Roman"/>
          <w:b/>
          <w:bCs/>
          <w:kern w:val="0"/>
          <w:sz w:val="28"/>
          <w:szCs w:val="28"/>
          <w:lang w:eastAsia="ru-RU"/>
          <w14:ligatures w14:val="none"/>
        </w:rPr>
        <w:tab/>
        <w:t>There is a need for a lightweight, AI-enabled departmental platform that can operate independently but is compatible with institutional and external systems, serving as an intermediate layer between individual staff, the department and centralised infrastructures.</w:t>
      </w:r>
    </w:p>
    <w:p w14:paraId="39463C6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688AE2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These conclusions form the conceptual basis for the proposed AI-powered academic reporting platform for the Computer Engineering Department. The next section describes the technological foundations and support required to implement and operate such a system.</w:t>
      </w:r>
    </w:p>
    <w:p w14:paraId="548F2EB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3FF328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w:t>
      </w:r>
    </w:p>
    <w:p w14:paraId="4042A3B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79047B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  Project solution support and technological foundations</w:t>
      </w:r>
    </w:p>
    <w:p w14:paraId="551B872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C1CB6F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To ensure that the proposed AI-powered academic reporting system is not just a prototype but a sustainable tool for the department, appropriate technological foundations and support mechanisms are required. This includes a clear target architecture, sufficient hardware and network infrastructure, a carefully chosen software stack, well-defined development and operations processes, and a structured approach to modelling data sources.</w:t>
      </w:r>
    </w:p>
    <w:p w14:paraId="14A2F1E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4A25EC4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1.7.1  Target architecture overview (Figure 1.1)</w:t>
      </w:r>
    </w:p>
    <w:p w14:paraId="2BE71C3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target architecture of the system follows a modular, client–server pattern with clear separation of concerns between user interface, business logic, AI services and data storage. At a high level, it comprises the following components:</w:t>
      </w:r>
    </w:p>
    <w:p w14:paraId="5C32467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Web user interface (Web UI). A browser-based application that provides role-specific interfaces for lecturers, departmental administrators and the department chair. Lecturers use it to upload documents and review their personal data; administrators use it to manage validation workflows and generate reports.</w:t>
      </w:r>
    </w:p>
    <w:p w14:paraId="0FC53C7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Backend API server. A RESTful API implemented using FastAPI that exposes endpoints for managing staff records, workload entries, publication metadata, document uploads and reporting functions. It orchestrates business logic and coordinates interactions between the Web UI, AI modules and storage.</w:t>
      </w:r>
    </w:p>
    <w:p w14:paraId="1CAC50E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 xml:space="preserve">AI/NLP services. A set of modular services responsible for document understanding and metadata extraction. When a user uploads a PDF or Excel file, </w:t>
      </w:r>
      <w:r w:rsidRPr="009C6201">
        <w:rPr>
          <w:rFonts w:ascii="Times New Roman" w:eastAsia="Times New Roman" w:hAnsi="Times New Roman" w:cs="Times New Roman"/>
          <w:b/>
          <w:bCs/>
          <w:kern w:val="0"/>
          <w:sz w:val="28"/>
          <w:szCs w:val="28"/>
          <w:lang w:eastAsia="ru-RU"/>
          <w14:ligatures w14:val="none"/>
        </w:rPr>
        <w:lastRenderedPageBreak/>
        <w:t>the backend forwards it to these services, which return extracted fields and confidence scores.</w:t>
      </w:r>
    </w:p>
    <w:p w14:paraId="19A995CD"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Relational database. A PostgreSQL database storing normalised data about staff, courses, workload, publications and reports. It serves as the central “source of truth” for departmental reporting.</w:t>
      </w:r>
    </w:p>
    <w:p w14:paraId="19E49D1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File storage. A structured file repository (local file system or object storage) for uploaded documents and generated reports, linked to database records by identifiers.</w:t>
      </w:r>
    </w:p>
    <w:p w14:paraId="726A1C2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Integration layer for external services. Components that interact with external scholarly catalogs such as Crossref and OpenAlex, as well as, in the future, institutional systems (e.g. CRIS, LMS, HR).</w:t>
      </w:r>
    </w:p>
    <w:p w14:paraId="6BC68D2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Analytics and BI layer. Data views and exports for Power BI or other analytics tools, enabling the construction of dashboards and advanced reports on top of the departmental database.</w:t>
      </w:r>
    </w:p>
    <w:p w14:paraId="3B222FF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996067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Figure 1.1 illustrates this architecture, showing data flows from users through the Web UI and API to storage and AI modules, as well as outward to external services and BI tools. This diagram emphasises that the system is designed as an extensible platform rather than a single monolithic application.</w:t>
      </w:r>
    </w:p>
    <w:p w14:paraId="7B83F6B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09D071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1.7.2  Technical support (hardware, network infrastructure)</w:t>
      </w:r>
    </w:p>
    <w:p w14:paraId="7325451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successful operation of the system requires appropriate technical support in terms of hardware and network infrastructure. The main considerations are:</w:t>
      </w:r>
    </w:p>
    <w:p w14:paraId="77D8270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Server provisioning. The system should be deployed on a reliable server (physical or virtual) within the university infrastructure or in a trusted cloud environment. The server must provide sufficient CPU and memory to handle concurrent user requests and AI processing tasks, with capacity for future growth.</w:t>
      </w:r>
    </w:p>
    <w:p w14:paraId="3A5DD65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Storage and backup. Disk space must be allocated for the PostgreSQL database and file storage. Regular backup procedures need to be established, including daily automated backups and periodic testing of restore procedures, to protect against data loss.</w:t>
      </w:r>
    </w:p>
    <w:p w14:paraId="3CF4944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Network connectivity. Users should be able to access the Web UI from university offices and, possibly, via VPN from home. Network settings must ensure low latency and adequate bandwidth, especially for uploading and downloading documents.</w:t>
      </w:r>
    </w:p>
    <w:p w14:paraId="0DE87AD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Security and access control. The server must be placed behind appropriate firewalls and configured with secure protocols (HTTPS). Access should be restricted to authorised users via authentication mechanisms, and administrative access must be carefully controlled.</w:t>
      </w:r>
    </w:p>
    <w:p w14:paraId="2ABDACA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Monitoring and maintenance. System administrators require tools for monitoring resource utilisation, response times and error rates. Logs need to be collected and analysed to detect anomalies, security incidents or performance bottlenecks.</w:t>
      </w:r>
    </w:p>
    <w:p w14:paraId="49944F24"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59ACE9D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Technical support, therefore, includes not only initial deployment but continuous operation, maintenance and incident response, ideally in cooperation with the university’s IT services.</w:t>
      </w:r>
    </w:p>
    <w:p w14:paraId="5993240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CD9513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1.7.3  Software stack (technologies, frameworks, external services)</w:t>
      </w:r>
    </w:p>
    <w:p w14:paraId="380CB74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The choice of software stack significantly influences the development effort, maintainability and extensibility of the system. The proposed stack combines mature open-source technologies that are well supported and widely used.</w:t>
      </w:r>
    </w:p>
    <w:p w14:paraId="5AE080B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Backend. The backend is implemented in Python using the FastAPI framework. FastAPI provides asynchronous request handling, automatic generation of OpenAPI documentation and convenient data validation using Pydantic models. SQLAlchemy or a similar ORM is used to interact with PostgreSQL, enabling clear mapping between Python models and database tables.</w:t>
      </w:r>
    </w:p>
    <w:p w14:paraId="71B645A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Database. PostgreSQL is chosen as the relational database management system due to its reliability, advanced features (e.g. JSON fields, window functions) and strong ecosystem. It stores core entities such as staff members, courses, workload entries, publications and report definitions.</w:t>
      </w:r>
    </w:p>
    <w:p w14:paraId="789B878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 xml:space="preserve">Frontend. The Web UI is built with React and TypeScript. This combination allows for a responsive single-page application architecture, type-safe </w:t>
      </w:r>
      <w:r w:rsidRPr="009C6201">
        <w:rPr>
          <w:rFonts w:ascii="Times New Roman" w:eastAsia="Times New Roman" w:hAnsi="Times New Roman" w:cs="Times New Roman"/>
          <w:b/>
          <w:bCs/>
          <w:kern w:val="0"/>
          <w:sz w:val="28"/>
          <w:szCs w:val="28"/>
          <w:lang w:eastAsia="ru-RU"/>
          <w14:ligatures w14:val="none"/>
        </w:rPr>
        <w:lastRenderedPageBreak/>
        <w:t>development and reuse of UI components. Design frameworks such as Material UI or Tailwind CSS can be used to ensure a consistent look and feel.</w:t>
      </w:r>
    </w:p>
    <w:p w14:paraId="01AA9711"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AI/NLP components. Python-based NLP libraries, such as spaCy and transformer-based models, are used for text extraction and classification. Document parsing pipelines may incorporate PDF processing libraries and layout analysis tools. For tabular understanding, libraries for reading and analysing Excel files are integrated.</w:t>
      </w:r>
    </w:p>
    <w:p w14:paraId="08721F0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External services. Integration modules communicate with external scholarly catalogs via their REST APIs. For example, a module may call Crossref to retrieve metadata for a publication with a given DOI or query OpenAlex to find candidate matches based on title and author names.</w:t>
      </w:r>
    </w:p>
    <w:p w14:paraId="1D1C02D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Analytics and BI. Data is exposed to Power BI (or equivalent tools) via database views or dedicated export endpoints. These tools are used to build dashboards that show key indicators for staff, programmes and the department as a whole.</w:t>
      </w:r>
    </w:p>
    <w:p w14:paraId="56A5D9A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DevOps tooling. Git is used for version control; Docker is used to containerise the application and its dependencies. Continuous integration pipelines run automated tests and build images, while deployment scripts simplify updates to staging and production environments.</w:t>
      </w:r>
    </w:p>
    <w:p w14:paraId="339B80F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6FAE98A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This software stack ensures that the system remains maintainable, portable and extensible, and that it can be supported by developers familiar with mainstream web and data technologies.</w:t>
      </w:r>
    </w:p>
    <w:p w14:paraId="18234F9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1DB0C5D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1.7.4  Technological support (development process, CI/CD, security, documentation)</w:t>
      </w:r>
    </w:p>
    <w:p w14:paraId="21A2CA9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Beyond the choice of tools, the success of the project depends on the development and operations processes that govern how the system evolves over time.</w:t>
      </w:r>
    </w:p>
    <w:p w14:paraId="7D428B2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Development process. An iterative, incremental development approach is adopted. Requirements are collected from stakeholders, prioritised and implemented in short cycles. Early prototypes are shown to staff members to collect feedback and adjust the design.</w:t>
      </w:r>
    </w:p>
    <w:p w14:paraId="7CE1F70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Version control and collaboration. All source code, configuration and documentation are stored in a Git repository. Branching strategies (e.g. feature branches, main/develop branches) support collaborative work and code review, improving code quality and knowledge sharing.</w:t>
      </w:r>
    </w:p>
    <w:p w14:paraId="03CF3598"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Continuous integration and continuous deployment (CI/CD). Automated pipelines run tests whenever code is pushed to the repository. If tests pass, the pipeline can build containers and deploy them to a staging environment for further testing. This reduces the risk of regressions and simplifies deployments.</w:t>
      </w:r>
    </w:p>
    <w:p w14:paraId="3F47BE8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Security practices. The system applies best practices for web security: input validation, protection against injection attacks, secure management of secrets (e.g. API keys), role-based access control and secure session handling. Logs are monitored for suspicious activity, and regular updates are applied to patch vulnerabilities.</w:t>
      </w:r>
    </w:p>
    <w:p w14:paraId="3E65A86C"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Documentation and training. Technical documentation describes the architecture, data model, APIs and deployment procedures. User documentation explains how to upload documents, validate data and generate reports. Training sessions and tutorials help staff adopt the system, reducing resistance and errors.</w:t>
      </w:r>
    </w:p>
    <w:p w14:paraId="5CFB0D7A"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640DDC9"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Technological support ensures that the system is not only built but also reliably maintained and improved throughout its lifecycle.</w:t>
      </w:r>
    </w:p>
    <w:p w14:paraId="2189210B"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4C55F3E"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1.7.5  Data sources for departmental reports (Table 1.2)</w:t>
      </w:r>
    </w:p>
    <w:p w14:paraId="42E3827F"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 key design aspect of the system is the modelling of data sources for departmental reports. Academic reporting relies on combining data from multiple origins: staff-provided documents, departmental templates, institutional systems (LMS, HR), external catalogs and historical archives. The new platform must provide a clear mapping from these source systems to its internal data model.</w:t>
      </w:r>
    </w:p>
    <w:p w14:paraId="2D122C1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2D321BB0"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Table 1.2 summarises the main types of departmental reports, their levels (individual, departmental, institutional), current data sources (“as-is”) and planned data sources in the proposed platform (“to-be”). It illustrates how the system will:</w:t>
      </w:r>
    </w:p>
    <w:p w14:paraId="765D04A7"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lastRenderedPageBreak/>
        <w:tab/>
        <w:t>•</w:t>
      </w:r>
      <w:r w:rsidRPr="009C6201">
        <w:rPr>
          <w:rFonts w:ascii="Times New Roman" w:eastAsia="Times New Roman" w:hAnsi="Times New Roman" w:cs="Times New Roman"/>
          <w:b/>
          <w:bCs/>
          <w:kern w:val="0"/>
          <w:sz w:val="28"/>
          <w:szCs w:val="28"/>
          <w:lang w:eastAsia="ru-RU"/>
          <w14:ligatures w14:val="none"/>
        </w:rPr>
        <w:tab/>
        <w:t>replace manual Excel files for individual workload reporting with structured records stored in the database;</w:t>
      </w:r>
    </w:p>
    <w:p w14:paraId="69887313"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generate departmental workload summaries automatically from the same database, rather than from aggregated spreadsheets;</w:t>
      </w:r>
    </w:p>
    <w:p w14:paraId="32B39C3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derive publication lists for accreditation from the normalised publication table, enriched with DOIs and metadata from Crossref and OpenAlex;</w:t>
      </w:r>
    </w:p>
    <w:p w14:paraId="2F7C8435"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provide unified datasets for the quality assurance office and external accreditation agencies, based on consistent departmental data rather than ad hoc manual compilations;</w:t>
      </w:r>
    </w:p>
    <w:p w14:paraId="56E8AEC2"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r w:rsidRPr="009C6201">
        <w:rPr>
          <w:rFonts w:ascii="Times New Roman" w:eastAsia="Times New Roman" w:hAnsi="Times New Roman" w:cs="Times New Roman"/>
          <w:b/>
          <w:bCs/>
          <w:kern w:val="0"/>
          <w:sz w:val="28"/>
          <w:szCs w:val="28"/>
          <w:lang w:eastAsia="ru-RU"/>
          <w14:ligatures w14:val="none"/>
        </w:rPr>
        <w:tab/>
        <w:t>•</w:t>
      </w:r>
      <w:r w:rsidRPr="009C6201">
        <w:rPr>
          <w:rFonts w:ascii="Times New Roman" w:eastAsia="Times New Roman" w:hAnsi="Times New Roman" w:cs="Times New Roman"/>
          <w:b/>
          <w:bCs/>
          <w:kern w:val="0"/>
          <w:sz w:val="28"/>
          <w:szCs w:val="28"/>
          <w:lang w:eastAsia="ru-RU"/>
          <w14:ligatures w14:val="none"/>
        </w:rPr>
        <w:tab/>
        <w:t>support personal academic profiles of faculty members through a dedicated web interface, exported to standard formats when needed.</w:t>
      </w:r>
    </w:p>
    <w:p w14:paraId="37852996" w14:textId="77777777" w:rsidR="009C6201" w:rsidRPr="009C6201" w:rsidRDefault="009C6201" w:rsidP="009C6201">
      <w:pPr>
        <w:rPr>
          <w:rFonts w:ascii="Times New Roman" w:eastAsia="Times New Roman" w:hAnsi="Times New Roman" w:cs="Times New Roman"/>
          <w:b/>
          <w:bCs/>
          <w:kern w:val="0"/>
          <w:sz w:val="28"/>
          <w:szCs w:val="28"/>
          <w:lang w:eastAsia="ru-RU"/>
          <w14:ligatures w14:val="none"/>
        </w:rPr>
      </w:pPr>
    </w:p>
    <w:p w14:paraId="75A54903" w14:textId="0A99228E" w:rsidR="009C6201" w:rsidRPr="009C6201" w:rsidRDefault="009C6201" w:rsidP="009C6201">
      <w:pPr>
        <w:rPr>
          <w:rFonts w:ascii="Times New Roman" w:hAnsi="Times New Roman" w:cs="Times New Roman"/>
          <w:sz w:val="28"/>
          <w:szCs w:val="28"/>
        </w:rPr>
      </w:pPr>
      <w:r w:rsidRPr="009C6201">
        <w:rPr>
          <w:rFonts w:ascii="Times New Roman" w:eastAsia="Times New Roman" w:hAnsi="Times New Roman" w:cs="Times New Roman"/>
          <w:b/>
          <w:bCs/>
          <w:kern w:val="0"/>
          <w:sz w:val="28"/>
          <w:szCs w:val="28"/>
          <w:lang w:eastAsia="ru-RU"/>
          <w14:ligatures w14:val="none"/>
        </w:rPr>
        <w:t>By consolidating these data sources within a single platform, the department can transition from a fragmented, document-centric reporting model to a data-centric model with clear ownership, traceability and reusability of information. This data foundation will be further exploited in subsequent chapters when defining system requirements and describing the implementation and evaluation of the prototype.</w:t>
      </w:r>
    </w:p>
    <w:p w14:paraId="6A1039D4" w14:textId="7C4E9AFF" w:rsidR="007A733D" w:rsidRPr="009C6201" w:rsidRDefault="007A733D" w:rsidP="007A733D">
      <w:pPr>
        <w:spacing w:before="100" w:beforeAutospacing="1" w:after="100" w:afterAutospacing="1" w:line="240" w:lineRule="auto"/>
        <w:rPr>
          <w:rFonts w:ascii="Times New Roman" w:eastAsia="Times New Roman" w:hAnsi="Times New Roman" w:cs="Times New Roman"/>
          <w:kern w:val="0"/>
          <w:lang w:eastAsia="ru-RU"/>
          <w14:ligatures w14:val="none"/>
        </w:rPr>
      </w:pPr>
    </w:p>
    <w:sectPr w:rsidR="007A733D" w:rsidRPr="009C6201" w:rsidSect="007A733D">
      <w:pgSz w:w="11906" w:h="16838"/>
      <w:pgMar w:top="1440" w:right="54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3D"/>
    <w:rsid w:val="0029594A"/>
    <w:rsid w:val="0072120C"/>
    <w:rsid w:val="00735891"/>
    <w:rsid w:val="007A733D"/>
    <w:rsid w:val="008676C8"/>
    <w:rsid w:val="008C041E"/>
    <w:rsid w:val="009425EB"/>
    <w:rsid w:val="009C6201"/>
    <w:rsid w:val="00DB52A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8713"/>
  <w15:chartTrackingRefBased/>
  <w15:docId w15:val="{14E92724-40AF-B84A-B28D-266542FF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7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A7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73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73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73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73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73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3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73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33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A733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733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733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733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73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733D"/>
    <w:rPr>
      <w:rFonts w:eastAsiaTheme="majorEastAsia" w:cstheme="majorBidi"/>
      <w:color w:val="595959" w:themeColor="text1" w:themeTint="A6"/>
    </w:rPr>
  </w:style>
  <w:style w:type="character" w:customStyle="1" w:styleId="80">
    <w:name w:val="Заголовок 8 Знак"/>
    <w:basedOn w:val="a0"/>
    <w:link w:val="8"/>
    <w:uiPriority w:val="9"/>
    <w:semiHidden/>
    <w:rsid w:val="007A73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733D"/>
    <w:rPr>
      <w:rFonts w:eastAsiaTheme="majorEastAsia" w:cstheme="majorBidi"/>
      <w:color w:val="272727" w:themeColor="text1" w:themeTint="D8"/>
    </w:rPr>
  </w:style>
  <w:style w:type="paragraph" w:styleId="a3">
    <w:name w:val="Title"/>
    <w:basedOn w:val="a"/>
    <w:next w:val="a"/>
    <w:link w:val="a4"/>
    <w:uiPriority w:val="10"/>
    <w:qFormat/>
    <w:rsid w:val="007A7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3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33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733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733D"/>
    <w:pPr>
      <w:spacing w:before="160"/>
      <w:jc w:val="center"/>
    </w:pPr>
    <w:rPr>
      <w:i/>
      <w:iCs/>
      <w:color w:val="404040" w:themeColor="text1" w:themeTint="BF"/>
    </w:rPr>
  </w:style>
  <w:style w:type="character" w:customStyle="1" w:styleId="22">
    <w:name w:val="Цитата 2 Знак"/>
    <w:basedOn w:val="a0"/>
    <w:link w:val="21"/>
    <w:uiPriority w:val="29"/>
    <w:rsid w:val="007A733D"/>
    <w:rPr>
      <w:i/>
      <w:iCs/>
      <w:color w:val="404040" w:themeColor="text1" w:themeTint="BF"/>
    </w:rPr>
  </w:style>
  <w:style w:type="paragraph" w:styleId="a7">
    <w:name w:val="List Paragraph"/>
    <w:basedOn w:val="a"/>
    <w:uiPriority w:val="34"/>
    <w:qFormat/>
    <w:rsid w:val="007A733D"/>
    <w:pPr>
      <w:ind w:left="720"/>
      <w:contextualSpacing/>
    </w:pPr>
  </w:style>
  <w:style w:type="character" w:styleId="a8">
    <w:name w:val="Intense Emphasis"/>
    <w:basedOn w:val="a0"/>
    <w:uiPriority w:val="21"/>
    <w:qFormat/>
    <w:rsid w:val="007A733D"/>
    <w:rPr>
      <w:i/>
      <w:iCs/>
      <w:color w:val="0F4761" w:themeColor="accent1" w:themeShade="BF"/>
    </w:rPr>
  </w:style>
  <w:style w:type="paragraph" w:styleId="a9">
    <w:name w:val="Intense Quote"/>
    <w:basedOn w:val="a"/>
    <w:next w:val="a"/>
    <w:link w:val="aa"/>
    <w:uiPriority w:val="30"/>
    <w:qFormat/>
    <w:rsid w:val="007A7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733D"/>
    <w:rPr>
      <w:i/>
      <w:iCs/>
      <w:color w:val="0F4761" w:themeColor="accent1" w:themeShade="BF"/>
    </w:rPr>
  </w:style>
  <w:style w:type="character" w:styleId="ab">
    <w:name w:val="Intense Reference"/>
    <w:basedOn w:val="a0"/>
    <w:uiPriority w:val="32"/>
    <w:qFormat/>
    <w:rsid w:val="007A733D"/>
    <w:rPr>
      <w:b/>
      <w:bCs/>
      <w:smallCaps/>
      <w:color w:val="0F4761" w:themeColor="accent1" w:themeShade="BF"/>
      <w:spacing w:val="5"/>
    </w:rPr>
  </w:style>
  <w:style w:type="paragraph" w:customStyle="1" w:styleId="p1">
    <w:name w:val="p1"/>
    <w:basedOn w:val="a"/>
    <w:rsid w:val="007A733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1">
    <w:name w:val="s1"/>
    <w:basedOn w:val="a0"/>
    <w:rsid w:val="007A733D"/>
  </w:style>
  <w:style w:type="paragraph" w:customStyle="1" w:styleId="p2">
    <w:name w:val="p2"/>
    <w:basedOn w:val="a"/>
    <w:rsid w:val="007A733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2">
    <w:name w:val="s2"/>
    <w:basedOn w:val="a0"/>
    <w:rsid w:val="007A733D"/>
  </w:style>
  <w:style w:type="paragraph" w:customStyle="1" w:styleId="p3">
    <w:name w:val="p3"/>
    <w:basedOn w:val="a"/>
    <w:rsid w:val="007A733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4">
    <w:name w:val="p4"/>
    <w:basedOn w:val="a"/>
    <w:rsid w:val="007A733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styleId="ac">
    <w:name w:val="Table Grid"/>
    <w:basedOn w:val="a1"/>
    <w:uiPriority w:val="39"/>
    <w:rsid w:val="007A7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Grid Table Light"/>
    <w:basedOn w:val="a1"/>
    <w:uiPriority w:val="40"/>
    <w:rsid w:val="007A73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3">
    <w:name w:val="s3"/>
    <w:basedOn w:val="a0"/>
    <w:rsid w:val="007A7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7875</Words>
  <Characters>44890</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Mukhammed Tunggyshbay</dc:creator>
  <cp:keywords/>
  <dc:description/>
  <cp:lastModifiedBy>Mukhammed Tunggyshbay</cp:lastModifiedBy>
  <cp:revision>2</cp:revision>
  <dcterms:created xsi:type="dcterms:W3CDTF">2025-12-10T16:43:00Z</dcterms:created>
  <dcterms:modified xsi:type="dcterms:W3CDTF">2025-12-10T17:13:00Z</dcterms:modified>
</cp:coreProperties>
</file>