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rd2vhybx_adodyecv8ou">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4euhvlxiwam1c8d7mqbft">
        <w:r>
          <w:rPr>
            <w:rFonts w:ascii="Arial" w:cs="Arial" w:eastAsia="Arial" w:hAnsi="Arial"/>
            <w:color w:val="2E75B6"/>
            <w:sz w:val="18"/>
            <w:szCs w:val="18"/>
            <w:u w:val="single"/>
          </w:rPr>
          <w:t xml:space="preserve">github.com/umraffer32</w:t>
        </w:r>
      </w:hyperlink>
    </w:p>
    <w:p>
      <w:pPr>
        <w:pBdr>
          <w:bottom w:val="single" w:color="2E75B6" w:sz="6" w:space="2"/>
        </w:pBdr>
        <w:spacing w:after="46" w:before="92"/>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Information security professional with hands-on experience auditing system configurations against security control baselines, running vulnerability and risk-based remediation, and producing clear security documentation and reporting, backed by a working knowledge of security control frameworks from a B.S. in Network Engineering and Security and CompTIA Security+. Audits Windows and Linux systems against DISA Security Technical Implementation Guide (STIG) baselines, runs authenticated vulnerability scans, and tracks findings to remediation. Strong at documenting findings, controls, and outcomes for technical and non-technical readers. CompTIA Security+, Network+, A+, and Cloud+. ITIL 4 Foundation.</w:t>
      </w:r>
    </w:p>
    <w:p>
      <w:pPr>
        <w:pBdr>
          <w:bottom w:val="single" w:color="2E75B6" w:sz="6" w:space="2"/>
        </w:pBdr>
        <w:spacing w:after="46" w:before="92"/>
      </w:pPr>
      <w:r>
        <w:rPr>
          <w:rFonts w:ascii="Arial" w:cs="Arial" w:eastAsia="Arial" w:hAnsi="Arial"/>
          <w:b/>
          <w:bCs/>
          <w:color w:val="2E75B6"/>
          <w:sz w:val="22"/>
          <w:szCs w:val="22"/>
        </w:rPr>
        <w:t xml:space="preserve">EDUCATION AND CERTIFICATIONS</w:t>
      </w:r>
    </w:p>
    <w:p>
      <w:pPr>
        <w:spacing w:after="11"/>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Security+, Network+, A+, Cloud+    |    ITIL 4 Foundation    |    LPI Linux Essentials</w:t>
      </w:r>
    </w:p>
    <w:p>
      <w:pPr>
        <w:pBdr>
          <w:bottom w:val="single" w:color="2E75B6" w:sz="6" w:space="2"/>
        </w:pBdr>
        <w:spacing w:after="46" w:before="92"/>
      </w:pPr>
      <w:r>
        <w:rPr>
          <w:rFonts w:ascii="Arial" w:cs="Arial" w:eastAsia="Arial" w:hAnsi="Arial"/>
          <w:b/>
          <w:bCs/>
          <w:color w:val="2E75B6"/>
          <w:sz w:val="22"/>
          <w:szCs w:val="22"/>
        </w:rPr>
        <w:t xml:space="preserve">EXPERIENCE</w:t>
      </w:r>
    </w:p>
    <w:p>
      <w:pPr>
        <w:tabs>
          <w:tab w:val="right" w:pos="9026"/>
        </w:tabs>
        <w:spacing w:after="18" w:before="5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1"/>
      </w:pPr>
      <w:r>
        <w:rPr>
          <w:rFonts w:ascii="Arial" w:cs="Arial" w:eastAsia="Arial" w:hAnsi="Arial"/>
          <w:sz w:val="20"/>
          <w:szCs w:val="20"/>
        </w:rPr>
        <w:t xml:space="preserve">Performed authenticated vulnerability scans on endpoints and servers, prioritized findings by risk and impact, tracked them to remediation, and scripted repeatable fixes in PowerShell, reducing findings on a target machine from about 30 to 3 and clearing every critical-severity finding.</w:t>
      </w:r>
    </w:p>
    <w:p>
      <w:pPr>
        <w:pStyle w:val="ListParagraph"/>
        <w:numPr>
          <w:ilvl w:val="0"/>
          <w:numId w:val="2"/>
        </w:numPr>
        <w:spacing w:after="11"/>
      </w:pPr>
      <w:r>
        <w:rPr>
          <w:rFonts w:ascii="Arial" w:cs="Arial" w:eastAsia="Arial" w:hAnsi="Arial"/>
          <w:sz w:val="20"/>
          <w:szCs w:val="20"/>
        </w:rPr>
        <w:t xml:space="preserve">Monitored endpoint and system health with Microsoft Defender for Endpoint, reviewed alerts such as brute-force attempts and unusual logons, and investigated each to root cause before escalating.</w:t>
      </w:r>
    </w:p>
    <w:p>
      <w:pPr>
        <w:pStyle w:val="ListParagraph"/>
        <w:numPr>
          <w:ilvl w:val="0"/>
          <w:numId w:val="2"/>
        </w:numPr>
        <w:spacing w:after="11"/>
      </w:pPr>
      <w:r>
        <w:rPr>
          <w:rFonts w:ascii="Arial" w:cs="Arial" w:eastAsia="Arial" w:hAnsi="Arial"/>
          <w:sz w:val="20"/>
          <w:szCs w:val="20"/>
        </w:rPr>
        <w:t xml:space="preserve">Built Microsoft Sentinel dashboards and wrote KQL queries against SIEM and EDR logs to surface logon failures and malicious traffic.</w:t>
      </w:r>
    </w:p>
    <w:p>
      <w:pPr>
        <w:pStyle w:val="ListParagraph"/>
        <w:numPr>
          <w:ilvl w:val="0"/>
          <w:numId w:val="2"/>
        </w:numPr>
        <w:spacing w:after="11"/>
      </w:pPr>
      <w:r>
        <w:rPr>
          <w:rFonts w:ascii="Arial" w:cs="Arial" w:eastAsia="Arial" w:hAnsi="Arial"/>
          <w:sz w:val="20"/>
          <w:szCs w:val="20"/>
        </w:rPr>
        <w:t xml:space="preserve">Audited Windows and Linux systems against DISA STIG baselines and remediated non-compliant settings, and eliminated brute-force exposure on a public-facing host by reconfiguring SSH for key-only authentication.</w:t>
      </w:r>
    </w:p>
    <w:p>
      <w:pPr>
        <w:pStyle w:val="ListParagraph"/>
        <w:numPr>
          <w:ilvl w:val="0"/>
          <w:numId w:val="2"/>
        </w:numPr>
        <w:spacing w:after="11"/>
      </w:pPr>
      <w:r>
        <w:rPr>
          <w:rFonts w:ascii="Arial" w:cs="Arial" w:eastAsia="Arial" w:hAnsi="Arial"/>
          <w:sz w:val="20"/>
          <w:szCs w:val="20"/>
        </w:rPr>
        <w:t xml:space="preserve">Documented findings, remediation steps, and outcomes, and summarized results clearly for both technical and non-technical readers.</w:t>
      </w:r>
    </w:p>
    <w:p>
      <w:pPr>
        <w:pBdr>
          <w:bottom w:val="single" w:color="2E75B6" w:sz="6" w:space="2"/>
        </w:pBdr>
        <w:spacing w:after="46" w:before="92"/>
      </w:pPr>
      <w:r>
        <w:rPr>
          <w:rFonts w:ascii="Arial" w:cs="Arial" w:eastAsia="Arial" w:hAnsi="Arial"/>
          <w:b/>
          <w:bCs/>
          <w:color w:val="2E75B6"/>
          <w:sz w:val="22"/>
          <w:szCs w:val="22"/>
        </w:rPr>
        <w:t xml:space="preserve">TECHNICAL SUPPORT AND LAB EXPERIENCE</w:t>
      </w:r>
    </w:p>
    <w:p>
      <w:pPr>
        <w:tabs>
          <w:tab w:val="right" w:pos="9026"/>
        </w:tabs>
        <w:spacing w:after="18" w:before="50"/>
      </w:pPr>
      <w:r>
        <w:rPr>
          <w:rFonts w:ascii="Arial" w:cs="Arial" w:eastAsia="Arial" w:hAnsi="Arial"/>
          <w:b/>
          <w:bCs/>
          <w:sz w:val="21"/>
          <w:szCs w:val="21"/>
        </w:rPr>
        <w:t xml:space="preserve">IT Support Troubleshooting, WGU Hands-On Lab Assessment</w:t>
      </w:r>
      <w:r>
        <w:rPr>
          <w:rFonts w:ascii="Arial" w:cs="Arial" w:eastAsia="Arial" w:hAnsi="Arial"/>
          <w:color w:val="595959"/>
          <w:sz w:val="20"/>
          <w:szCs w:val="20"/>
        </w:rPr>
        <w:t xml:space="preserve">	2024 - 2025</w:t>
      </w:r>
    </w:p>
    <w:p>
      <w:pPr>
        <w:pStyle w:val="ListParagraph"/>
        <w:numPr>
          <w:ilvl w:val="0"/>
          <w:numId w:val="2"/>
        </w:numPr>
        <w:spacing w:after="11"/>
      </w:pPr>
      <w:r>
        <w:rPr>
          <w:rFonts w:ascii="Arial" w:cs="Arial" w:eastAsia="Arial" w:hAnsi="Arial"/>
          <w:sz w:val="20"/>
          <w:szCs w:val="20"/>
        </w:rPr>
        <w:t xml:space="preserve">Resolved a set of simulated end-user trouble tickets from start to finish, performing root cause analysis and verifying each fix across DNS, DHCP, routing, and client network misconfigurations.</w:t>
      </w:r>
    </w:p>
    <w:p>
      <w:pPr>
        <w:pStyle w:val="ListParagraph"/>
        <w:numPr>
          <w:ilvl w:val="0"/>
          <w:numId w:val="2"/>
        </w:numPr>
        <w:spacing w:after="11"/>
      </w:pPr>
      <w:r>
        <w:rPr>
          <w:rFonts w:ascii="Arial" w:cs="Arial" w:eastAsia="Arial" w:hAnsi="Arial"/>
          <w:sz w:val="20"/>
          <w:szCs w:val="20"/>
        </w:rPr>
        <w:t xml:space="preserve">Diagnosed an intermittent department outage as DHCP scope exhaustion and corrected both symptom and cause by widening the pool and shortening the lease; used traceroute to isolate a separate outage to a single switch carrying a dead static route.</w:t>
      </w:r>
    </w:p>
    <w:p>
      <w:pPr>
        <w:pBdr>
          <w:bottom w:val="single" w:color="2E75B6" w:sz="6" w:space="2"/>
        </w:pBdr>
        <w:spacing w:after="46" w:before="92"/>
      </w:pPr>
      <w:r>
        <w:rPr>
          <w:rFonts w:ascii="Arial" w:cs="Arial" w:eastAsia="Arial" w:hAnsi="Arial"/>
          <w:b/>
          <w:bCs/>
          <w:color w:val="2E75B6"/>
          <w:sz w:val="22"/>
          <w:szCs w:val="22"/>
        </w:rPr>
        <w:t xml:space="preserve">PROJECTS</w:t>
      </w:r>
    </w:p>
    <w:p>
      <w:pPr>
        <w:pStyle w:val="ListParagraph"/>
        <w:numPr>
          <w:ilvl w:val="0"/>
          <w:numId w:val="2"/>
        </w:numPr>
        <w:spacing w:after="11"/>
      </w:pPr>
      <w:r>
        <w:rPr>
          <w:rFonts w:ascii="Arial" w:cs="Arial" w:eastAsia="Arial" w:hAnsi="Arial"/>
          <w:b/>
          <w:bCs/>
          <w:sz w:val="20"/>
          <w:szCs w:val="20"/>
        </w:rPr>
        <w:t xml:space="preserve">High-Availability AWS Environment (aws-ha-infra): </w:t>
      </w:r>
      <w:r>
        <w:rPr>
          <w:rFonts w:ascii="Arial" w:cs="Arial" w:eastAsia="Arial" w:hAnsi="Arial"/>
          <w:sz w:val="20"/>
          <w:szCs w:val="20"/>
        </w:rPr>
        <w:t xml:space="preserve">Built a two availability zone AWS environment with Terraform and a Multi-AZ PostgreSQL standby, monitored with CloudWatch and CloudTrail. Tested recovery by destroying running instances and timing how fast the Auto Scaling Group restored service, averaging a little over two minutes.</w:t>
      </w:r>
    </w:p>
    <w:p>
      <w:pPr>
        <w:pStyle w:val="ListParagraph"/>
        <w:numPr>
          <w:ilvl w:val="0"/>
          <w:numId w:val="2"/>
        </w:numPr>
        <w:spacing w:after="11"/>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lab with Windows Server (Active Directory, DNS, DHCP) and Linux services, using snapshots and an automated patching script for routine maintenance and recovery, behind a pfSense firewall.</w:t>
      </w:r>
    </w:p>
    <w:p>
      <w:pPr>
        <w:pBdr>
          <w:bottom w:val="single" w:color="2E75B6" w:sz="6" w:space="2"/>
        </w:pBdr>
        <w:spacing w:after="46" w:before="92"/>
      </w:pPr>
      <w:r>
        <w:rPr>
          <w:rFonts w:ascii="Arial" w:cs="Arial" w:eastAsia="Arial" w:hAnsi="Arial"/>
          <w:b/>
          <w:bCs/>
          <w:color w:val="2E75B6"/>
          <w:sz w:val="22"/>
          <w:szCs w:val="22"/>
        </w:rPr>
        <w:t xml:space="preserve">ADDITIONAL EXPERIENCE</w:t>
      </w:r>
    </w:p>
    <w:p>
      <w:pPr>
        <w:pStyle w:val="ListParagraph"/>
        <w:numPr>
          <w:ilvl w:val="0"/>
          <w:numId w:val="2"/>
        </w:numPr>
        <w:spacing w:after="11"/>
      </w:pPr>
      <w:r>
        <w:rPr>
          <w:rFonts w:ascii="Arial" w:cs="Arial" w:eastAsia="Arial" w:hAnsi="Arial"/>
          <w:sz w:val="20"/>
          <w:szCs w:val="20"/>
        </w:rPr>
        <w:t xml:space="preserve">Tax Preparer, Block Advisors (2022 to 2023). Worked directly with clients, explained complex information to non-technical people clearly, and handled sensitive personal and financial data with care.</w:t>
      </w:r>
    </w:p>
    <w:p>
      <w:pPr>
        <w:pBdr>
          <w:bottom w:val="single" w:color="2E75B6" w:sz="6" w:space="2"/>
        </w:pBdr>
        <w:spacing w:after="46" w:before="92"/>
      </w:pPr>
      <w:r>
        <w:rPr>
          <w:rFonts w:ascii="Arial" w:cs="Arial" w:eastAsia="Arial" w:hAnsi="Arial"/>
          <w:b/>
          <w:bCs/>
          <w:color w:val="2E75B6"/>
          <w:sz w:val="22"/>
          <w:szCs w:val="22"/>
        </w:rPr>
        <w:t xml:space="preserve">TECHNICAL SKILLS</w:t>
      </w:r>
    </w:p>
    <w:p>
      <w:pPr>
        <w:spacing w:after="11"/>
      </w:pPr>
      <w:r>
        <w:rPr>
          <w:rFonts w:ascii="Arial" w:cs="Arial" w:eastAsia="Arial" w:hAnsi="Arial"/>
          <w:b/>
          <w:bCs/>
          <w:sz w:val="20"/>
          <w:szCs w:val="20"/>
        </w:rPr>
        <w:t xml:space="preserve">Security Operations: </w:t>
      </w:r>
      <w:r>
        <w:rPr>
          <w:rFonts w:ascii="Arial" w:cs="Arial" w:eastAsia="Arial" w:hAnsi="Arial"/>
          <w:sz w:val="20"/>
          <w:szCs w:val="20"/>
        </w:rPr>
        <w:t xml:space="preserve">EDR (Microsoft Defender), SIEM and threat hunting (Sentinel, KQL), vulnerability and threat management (Tenable), incident investigation and root cause analysis</w:t>
      </w:r>
    </w:p>
    <w:p>
      <w:pPr>
        <w:spacing w:after="11"/>
      </w:pPr>
      <w:r>
        <w:rPr>
          <w:rFonts w:ascii="Arial" w:cs="Arial" w:eastAsia="Arial" w:hAnsi="Arial"/>
          <w:b/>
          <w:bCs/>
          <w:sz w:val="20"/>
          <w:szCs w:val="20"/>
        </w:rPr>
        <w:t xml:space="preserve">Support and Service Management: </w:t>
      </w:r>
      <w:r>
        <w:rPr>
          <w:rFonts w:ascii="Arial" w:cs="Arial" w:eastAsia="Arial" w:hAnsi="Arial"/>
          <w:sz w:val="20"/>
          <w:szCs w:val="20"/>
        </w:rPr>
        <w:t xml:space="preserve">Windows 10/11 and Microsoft 365 support, software and hardware troubleshooting, end-user assistance, ticketing and change-tracking concepts (ITIL 4)</w:t>
      </w:r>
    </w:p>
    <w:p>
      <w:pPr>
        <w:spacing w:after="11"/>
      </w:pPr>
      <w:r>
        <w:rPr>
          <w:rFonts w:ascii="Arial" w:cs="Arial" w:eastAsia="Arial" w:hAnsi="Arial"/>
          <w:b/>
          <w:bCs/>
          <w:sz w:val="20"/>
          <w:szCs w:val="20"/>
        </w:rPr>
        <w:t xml:space="preserve">Systems and Hardening: </w:t>
      </w:r>
      <w:r>
        <w:rPr>
          <w:rFonts w:ascii="Arial" w:cs="Arial" w:eastAsia="Arial" w:hAnsi="Arial"/>
          <w:sz w:val="20"/>
          <w:szCs w:val="20"/>
        </w:rPr>
        <w:t xml:space="preserve">Windows Server and Active Directory, Linux (Ubuntu/Debian), DISA STIG baselines, configuration compliance auditing, security documentation and reporting, backup and recovery testing</w:t>
      </w:r>
    </w:p>
    <w:p>
      <w:pPr>
        <w:spacing w:after="11"/>
      </w:pPr>
      <w:r>
        <w:rPr>
          <w:rFonts w:ascii="Arial" w:cs="Arial" w:eastAsia="Arial" w:hAnsi="Arial"/>
          <w:b/>
          <w:bCs/>
          <w:sz w:val="20"/>
          <w:szCs w:val="20"/>
        </w:rPr>
        <w:t xml:space="preserve">Cloud and Networking: </w:t>
      </w:r>
      <w:r>
        <w:rPr>
          <w:rFonts w:ascii="Arial" w:cs="Arial" w:eastAsia="Arial" w:hAnsi="Arial"/>
          <w:sz w:val="20"/>
          <w:szCs w:val="20"/>
        </w:rPr>
        <w:t xml:space="preserve">AWS (EC2, Terraform IaC, Multi-AZ HA), Cloud+, TCP/IP, VLANs, DNS/DHCP, pfSense firewalls</w:t>
      </w:r>
    </w:p>
    <w:p>
      <w:pPr>
        <w:spacing w:after="11"/>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sectPr>
      <w:pgSz w:w="12240" w:h="15840" w:orient="portrait"/>
      <w:pgMar w:top="720"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2vhybx_adodyecv8ou" Type="http://schemas.openxmlformats.org/officeDocument/2006/relationships/hyperlink" Target="https://www.linkedin.com/in/umraffer32" TargetMode="External"/><Relationship Id="rId4euhvlxiwam1c8d7mqbft"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2026-06-14T22:18:18.922Z</dcterms:created>
  <dcterms:modified xsi:type="dcterms:W3CDTF">2026-06-14T22:18:18.922Z</dcterms:modified>
</cp:coreProperties>
</file>

<file path=docProps/custom.xml><?xml version="1.0" encoding="utf-8"?>
<Properties xmlns="http://schemas.openxmlformats.org/officeDocument/2006/custom-properties" xmlns:vt="http://schemas.openxmlformats.org/officeDocument/2006/docPropsVTypes"/>
</file>