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How California State Hiring Actually Works</w:t>
      </w:r>
    </w:p>
    <w:p>
      <w:pPr>
        <w:spacing w:after="40"/>
        <w:jc w:val="center"/>
      </w:pPr>
      <w:r>
        <w:rPr>
          <w:rFonts w:ascii="Calibri" w:cs="Calibri" w:eastAsia="Calibri" w:hAnsi="Calibri"/>
          <w:i/>
          <w:iCs/>
          <w:color w:val="595959"/>
          <w:sz w:val="24"/>
          <w:szCs w:val="24"/>
        </w:rPr>
        <w:t xml:space="preserve">A Practical Field Guide for IT Applicants</w:t>
      </w:r>
    </w:p>
    <w:p>
      <w:pPr>
        <w:spacing w:after="40"/>
        <w:jc w:val="center"/>
      </w:pPr>
      <w:r>
        <w:rPr>
          <w:rFonts w:ascii="Calibri" w:cs="Calibri" w:eastAsia="Calibri" w:hAnsi="Calibri"/>
          <w:i/>
          <w:iCs/>
          <w:color w:val="595959"/>
          <w:sz w:val="24"/>
          <w:szCs w:val="24"/>
        </w:rPr>
        <w:t xml:space="preserve">Prepared for Uriah Raffer  |  June 2026</w:t>
      </w:r>
    </w:p>
    <w:p>
      <w:pPr>
        <w:pBdr>
          <w:bottom w:val="single" w:color="2E5496" w:sz="6" w:space="2"/>
        </w:pBdr>
        <w:spacing w:after="160"/>
      </w:pPr>
      <w:r>
        <w:rPr>
          <w:sz w:val="2"/>
          <w:szCs w:val="2"/>
        </w:rPr>
        <w:t xml:space="preserve"/>
      </w:r>
    </w:p>
    <w:p>
      <w:pPr>
        <w:spacing w:after="140" w:line="276"/>
      </w:pPr>
      <w:r>
        <w:rPr>
          <w:rFonts w:ascii="Calibri" w:cs="Calibri" w:eastAsia="Calibri" w:hAnsi="Calibri"/>
          <w:sz w:val="22"/>
          <w:szCs w:val="22"/>
        </w:rPr>
        <w:t xml:space="preserve">This guide pulls together how the California state hiring process really runs in practice, combining official CalHR, CalCareers, DGS, SCO, and Caltrans guidance with the hard-won advice that experienced state workers share on California Job Blog, Glassdoor, Indeed, and other applicant communities. It is written for your situation: a recent graduate who already holds Information Technology Specialist I (ITS I) list eligibility and is applying through CalCareers from the Sacramento area. Where a point comes from official policy versus applicant experience, the text says so, since both matter for different reasons. Official rules tell you what cannot be skipped; applicant experience tells you what actually wins.</w:t>
      </w:r>
    </w:p>
    <w:p>
      <w:pPr>
        <w:pStyle w:val="Heading1"/>
        <w:spacing w:after="120" w:before="280"/>
      </w:pPr>
      <w:r>
        <w:rPr>
          <w:rFonts w:ascii="Calibri" w:cs="Calibri" w:eastAsia="Calibri" w:hAnsi="Calibri"/>
          <w:b/>
          <w:bCs/>
          <w:color w:val="1F3864"/>
          <w:sz w:val="28"/>
          <w:szCs w:val="28"/>
        </w:rPr>
        <w:t xml:space="preserve">The Pipeline at a Glance</w:t>
      </w:r>
    </w:p>
    <w:p>
      <w:pPr>
        <w:spacing w:after="140" w:line="276"/>
      </w:pPr>
      <w:r>
        <w:rPr>
          <w:rFonts w:ascii="Calibri" w:cs="Calibri" w:eastAsia="Calibri" w:hAnsi="Calibri"/>
          <w:sz w:val="22"/>
          <w:szCs w:val="22"/>
        </w:rPr>
        <w:t xml:space="preserve">Before the tactics, here is the whole machine in order, so every later tip has a place to attach. Many applicants lose time because they think being on the list is most of the battle. It is only the entry ticket.</w:t>
      </w:r>
    </w:p>
    <w:p>
      <w:pPr>
        <w:pStyle w:val="ListParagraph"/>
        <w:numPr>
          <w:ilvl w:val="0"/>
          <w:numId w:val="2"/>
        </w:numPr>
        <w:spacing w:after="90" w:line="276"/>
      </w:pPr>
      <w:r>
        <w:rPr>
          <w:rFonts w:ascii="Calibri" w:cs="Calibri" w:eastAsia="Calibri" w:hAnsi="Calibri"/>
          <w:sz w:val="22"/>
          <w:szCs w:val="22"/>
        </w:rPr>
        <w:t xml:space="preserve">Exam or assessment: You take a job-related exam (for IT classes this is usually an online or take-home written/self-assessment) and receive a score that places you on an eligibility list in a rank band.</w:t>
      </w:r>
    </w:p>
    <w:p>
      <w:pPr>
        <w:pStyle w:val="ListParagraph"/>
        <w:numPr>
          <w:ilvl w:val="0"/>
          <w:numId w:val="2"/>
        </w:numPr>
        <w:spacing w:after="90" w:line="276"/>
      </w:pPr>
      <w:r>
        <w:rPr>
          <w:rFonts w:ascii="Calibri" w:cs="Calibri" w:eastAsia="Calibri" w:hAnsi="Calibri"/>
          <w:sz w:val="22"/>
          <w:szCs w:val="22"/>
        </w:rPr>
        <w:t xml:space="preserve">List eligibility and reachability: Being on the list is not enough. For most classes only the top three ranks are reachable, meaning only those score bands can be hired. Ranks clear over time as people above you are hired or decline.</w:t>
      </w:r>
    </w:p>
    <w:p>
      <w:pPr>
        <w:pStyle w:val="ListParagraph"/>
        <w:numPr>
          <w:ilvl w:val="0"/>
          <w:numId w:val="2"/>
        </w:numPr>
        <w:spacing w:after="90" w:line="276"/>
      </w:pPr>
      <w:r>
        <w:rPr>
          <w:rFonts w:ascii="Calibri" w:cs="Calibri" w:eastAsia="Calibri" w:hAnsi="Calibri"/>
          <w:sz w:val="22"/>
          <w:szCs w:val="22"/>
        </w:rPr>
        <w:t xml:space="preserve">Application per posting: For each Job Control (JC) number you submit a separate, tailored application package (STD 678, the required Statement of Qualifications, and an optional resume). The department, not a central office, screens these.</w:t>
      </w:r>
    </w:p>
    <w:p>
      <w:pPr>
        <w:pStyle w:val="ListParagraph"/>
        <w:numPr>
          <w:ilvl w:val="0"/>
          <w:numId w:val="2"/>
        </w:numPr>
        <w:spacing w:after="90" w:line="276"/>
      </w:pPr>
      <w:r>
        <w:rPr>
          <w:rFonts w:ascii="Calibri" w:cs="Calibri" w:eastAsia="Calibri" w:hAnsi="Calibri"/>
          <w:sz w:val="22"/>
          <w:szCs w:val="22"/>
        </w:rPr>
        <w:t xml:space="preserve">Screening and scoring: Every application received is read, scored against a numeric rubric built from the duty statement, and ranked. Only the highest scorers are invited to interview.</w:t>
      </w:r>
    </w:p>
    <w:p>
      <w:pPr>
        <w:pStyle w:val="ListParagraph"/>
        <w:numPr>
          <w:ilvl w:val="0"/>
          <w:numId w:val="2"/>
        </w:numPr>
        <w:spacing w:after="90" w:line="276"/>
      </w:pPr>
      <w:r>
        <w:rPr>
          <w:rFonts w:ascii="Calibri" w:cs="Calibri" w:eastAsia="Calibri" w:hAnsi="Calibri"/>
          <w:sz w:val="22"/>
          <w:szCs w:val="22"/>
        </w:rPr>
        <w:t xml:space="preserve">Interview: Usually a structured panel asking every candidate the same scripted questions, scored against a fixed rubric. IT roles often run a second team interview.</w:t>
      </w:r>
    </w:p>
    <w:p>
      <w:pPr>
        <w:pStyle w:val="ListParagraph"/>
        <w:numPr>
          <w:ilvl w:val="0"/>
          <w:numId w:val="2"/>
        </w:numPr>
        <w:spacing w:after="90" w:line="276"/>
      </w:pPr>
      <w:r>
        <w:rPr>
          <w:rFonts w:ascii="Calibri" w:cs="Calibri" w:eastAsia="Calibri" w:hAnsi="Calibri"/>
          <w:sz w:val="22"/>
          <w:szCs w:val="22"/>
        </w:rPr>
        <w:t xml:space="preserve">Reference check: Near-mandatory. Your listed supervisors will be called. Unreachable references are a common reason people get dropped.</w:t>
      </w:r>
    </w:p>
    <w:p>
      <w:pPr>
        <w:pStyle w:val="ListParagraph"/>
        <w:numPr>
          <w:ilvl w:val="0"/>
          <w:numId w:val="2"/>
        </w:numPr>
        <w:spacing w:after="90" w:line="276"/>
      </w:pPr>
      <w:r>
        <w:rPr>
          <w:rFonts w:ascii="Calibri" w:cs="Calibri" w:eastAsia="Calibri" w:hAnsi="Calibri"/>
          <w:sz w:val="22"/>
          <w:szCs w:val="22"/>
        </w:rPr>
        <w:t xml:space="preserve">Offer and probation: An offer, then a 6 or 12 month probation. Passing probation unlocks permanent status, which later enables transfers and Training and Development assignments.</w:t>
      </w:r>
    </w:p>
    <w:p>
      <w:pPr>
        <w:spacing w:after="140" w:line="276"/>
      </w:pPr>
      <w:r>
        <w:rPr>
          <w:rFonts w:ascii="Calibri" w:cs="Calibri" w:eastAsia="Calibri" w:hAnsi="Calibri"/>
          <w:sz w:val="22"/>
          <w:szCs w:val="22"/>
        </w:rPr>
        <w:t xml:space="preserve">Key takeaway, repeated by both official guidance (CalHR HR Manual 3002) and practitioners: eligibility and minimum qualifications are separate gates. Passing the exam does not prove you are minimally qualified for a given job. The analyst re-checks your minimum qualifications from your STD 678 for every posting, which is why that form has to stand on its own.</w:t>
      </w:r>
    </w:p>
    <w:p>
      <w:pPr>
        <w:pStyle w:val="Heading1"/>
        <w:spacing w:after="120" w:before="280"/>
      </w:pPr>
      <w:r>
        <w:rPr>
          <w:rFonts w:ascii="Calibri" w:cs="Calibri" w:eastAsia="Calibri" w:hAnsi="Calibri"/>
          <w:b/>
          <w:bCs/>
          <w:color w:val="1F3864"/>
          <w:sz w:val="28"/>
          <w:szCs w:val="28"/>
        </w:rPr>
        <w:t xml:space="preserve">Part 1: Application and SOQ Screening</w:t>
      </w:r>
    </w:p>
    <w:p>
      <w:pPr>
        <w:spacing w:after="140" w:line="276"/>
      </w:pPr>
      <w:r>
        <w:rPr>
          <w:rFonts w:ascii="Calibri" w:cs="Calibri" w:eastAsia="Calibri" w:hAnsi="Calibri"/>
          <w:sz w:val="22"/>
          <w:szCs w:val="22"/>
        </w:rPr>
        <w:t xml:space="preserve">This is where most applications are won or lost, and it is the part you control most. After the final filing date the hiring department reviews every application it received and scores each one on a documented spreadsheet, using a rating scale tied directly to the minimum qualifications, the knowledge and skills, and the duties listed on the posting (DGS Hiring Handbook, official). The boilerplate phrase only the most qualified will move forward is literally a points cutoff. Your job is to score points on that sheet.</w:t>
      </w:r>
    </w:p>
    <w:p>
      <w:pPr>
        <w:spacing w:after="90" w:before="200"/>
      </w:pPr>
      <w:r>
        <w:rPr>
          <w:rFonts w:ascii="Calibri" w:cs="Calibri" w:eastAsia="Calibri" w:hAnsi="Calibri"/>
          <w:b/>
          <w:bCs/>
          <w:color w:val="2E5496"/>
          <w:sz w:val="23"/>
          <w:szCs w:val="23"/>
        </w:rPr>
        <w:t xml:space="preserve">The STD 678 is the load-bearing document</w:t>
      </w:r>
    </w:p>
    <w:p>
      <w:pPr>
        <w:pStyle w:val="ListParagraph"/>
        <w:numPr>
          <w:ilvl w:val="0"/>
          <w:numId w:val="2"/>
        </w:numPr>
        <w:spacing w:after="90" w:line="276"/>
      </w:pPr>
      <w:r>
        <w:rPr>
          <w:rFonts w:ascii="Calibri" w:cs="Calibri" w:eastAsia="Calibri" w:hAnsi="Calibri"/>
          <w:b/>
          <w:bCs/>
          <w:sz w:val="22"/>
          <w:szCs w:val="22"/>
        </w:rPr>
        <w:t xml:space="preserve">Make it self-contained. </w:t>
      </w:r>
      <w:r>
        <w:rPr>
          <w:rFonts w:ascii="Calibri" w:cs="Calibri" w:eastAsia="Calibri" w:hAnsi="Calibri"/>
          <w:sz w:val="22"/>
          <w:szCs w:val="22"/>
        </w:rPr>
        <w:t xml:space="preserve">Different reviewers may read different parts of your package, and the analyst verifies your minimum qualifications from the 678 work history, not your resume (CalHR, official). Never write see resume in the Duties Performed field. You get zero credit for any duty you do not actually write out.</w:t>
      </w:r>
    </w:p>
    <w:p>
      <w:pPr>
        <w:pStyle w:val="ListParagraph"/>
        <w:numPr>
          <w:ilvl w:val="0"/>
          <w:numId w:val="2"/>
        </w:numPr>
        <w:spacing w:after="90" w:line="276"/>
      </w:pPr>
      <w:r>
        <w:rPr>
          <w:rFonts w:ascii="Calibri" w:cs="Calibri" w:eastAsia="Calibri" w:hAnsi="Calibri"/>
          <w:b/>
          <w:bCs/>
          <w:sz w:val="22"/>
          <w:szCs w:val="22"/>
        </w:rPr>
        <w:t xml:space="preserve">Use the space. </w:t>
      </w:r>
      <w:r>
        <w:rPr>
          <w:rFonts w:ascii="Calibri" w:cs="Calibri" w:eastAsia="Calibri" w:hAnsi="Calibri"/>
          <w:sz w:val="22"/>
          <w:szCs w:val="22"/>
        </w:rPr>
        <w:t xml:space="preserve">Each Duties Performed entry allows 1,500 characters, more than a typical resume bullet. Fill it with the duties that match the posting (SCO Work4CA checklist, official). Ask yourself the state's own test question: does what I wrote here prove I meet the minimum qualifications for this classification?</w:t>
      </w:r>
    </w:p>
    <w:p>
      <w:pPr>
        <w:pStyle w:val="ListParagraph"/>
        <w:numPr>
          <w:ilvl w:val="0"/>
          <w:numId w:val="2"/>
        </w:numPr>
        <w:spacing w:after="90" w:line="276"/>
      </w:pPr>
      <w:r>
        <w:rPr>
          <w:rFonts w:ascii="Calibri" w:cs="Calibri" w:eastAsia="Calibri" w:hAnsi="Calibri"/>
          <w:b/>
          <w:bCs/>
          <w:sz w:val="22"/>
          <w:szCs w:val="22"/>
        </w:rPr>
        <w:t xml:space="preserve">Mirror the duty statement. </w:t>
      </w:r>
      <w:r>
        <w:rPr>
          <w:rFonts w:ascii="Calibri" w:cs="Calibri" w:eastAsia="Calibri" w:hAnsi="Calibri"/>
          <w:sz w:val="22"/>
          <w:szCs w:val="22"/>
        </w:rPr>
        <w:t xml:space="preserve">The screening criteria are built from the duty statement, so list the specific tasks named there using their words. Reorder your jobs so the most relevant experience appears first, and swap in verbs that match the posting (managed, configured, maintained). This is endorsed by the state's own checklist, not just blogs.</w:t>
      </w:r>
    </w:p>
    <w:p>
      <w:pPr>
        <w:pStyle w:val="ListParagraph"/>
        <w:numPr>
          <w:ilvl w:val="0"/>
          <w:numId w:val="2"/>
        </w:numPr>
        <w:spacing w:after="90" w:line="276"/>
      </w:pPr>
      <w:r>
        <w:rPr>
          <w:rFonts w:ascii="Calibri" w:cs="Calibri" w:eastAsia="Calibri" w:hAnsi="Calibri"/>
          <w:b/>
          <w:bCs/>
          <w:sz w:val="22"/>
          <w:szCs w:val="22"/>
        </w:rPr>
        <w:t xml:space="preserve">Spell out every acronym. </w:t>
      </w:r>
      <w:r>
        <w:rPr>
          <w:rFonts w:ascii="Calibri" w:cs="Calibri" w:eastAsia="Calibri" w:hAnsi="Calibri"/>
          <w:sz w:val="22"/>
          <w:szCs w:val="22"/>
        </w:rPr>
        <w:t xml:space="preserve">Reviewers give no credit for terms they do not recognize, and the panelist scoring you may not be technical. Define your tools and frameworks the first time you use them. This matters a lot for IT applications.</w:t>
      </w:r>
    </w:p>
    <w:p>
      <w:pPr>
        <w:pStyle w:val="ListParagraph"/>
        <w:numPr>
          <w:ilvl w:val="0"/>
          <w:numId w:val="2"/>
        </w:numPr>
        <w:spacing w:after="90" w:line="276"/>
      </w:pPr>
      <w:r>
        <w:rPr>
          <w:rFonts w:ascii="Calibri" w:cs="Calibri" w:eastAsia="Calibri" w:hAnsi="Calibri"/>
          <w:b/>
          <w:bCs/>
          <w:sz w:val="22"/>
          <w:szCs w:val="22"/>
        </w:rPr>
        <w:t xml:space="preserve">Treat supervisor fields as your reference list. </w:t>
      </w:r>
      <w:r>
        <w:rPr>
          <w:rFonts w:ascii="Calibri" w:cs="Calibri" w:eastAsia="Calibri" w:hAnsi="Calibri"/>
          <w:sz w:val="22"/>
          <w:szCs w:val="22"/>
        </w:rPr>
        <w:t xml:space="preserve">Those names and numbers will be called, and you are very unlikely to be hired without a successful reference check. Use the supervisor who can best speak to this posting's duties, keep contact info current, and warn your references in advance (California Job Blog, applicant). Out-of-date contact info is a quiet, common disqualifier.</w:t>
      </w:r>
    </w:p>
    <w:p>
      <w:pPr>
        <w:pStyle w:val="ListParagraph"/>
        <w:numPr>
          <w:ilvl w:val="0"/>
          <w:numId w:val="2"/>
        </w:numPr>
        <w:spacing w:after="90" w:line="276"/>
      </w:pPr>
      <w:r>
        <w:rPr>
          <w:rFonts w:ascii="Calibri" w:cs="Calibri" w:eastAsia="Calibri" w:hAnsi="Calibri"/>
          <w:b/>
          <w:bCs/>
          <w:sz w:val="22"/>
          <w:szCs w:val="22"/>
        </w:rPr>
        <w:t xml:space="preserve">Complete every field and use the right JC. </w:t>
      </w:r>
      <w:r>
        <w:rPr>
          <w:rFonts w:ascii="Calibri" w:cs="Calibri" w:eastAsia="Calibri" w:hAnsi="Calibri"/>
          <w:sz w:val="22"/>
          <w:szCs w:val="22"/>
        </w:rPr>
        <w:t xml:space="preserve">Missing dates, duties, or a Job Control number can get you screened out on completeness alone, since filled out the application fully is often itself a scored criterion. Apply to one JC per application.</w:t>
      </w:r>
    </w:p>
    <w:p>
      <w:pPr>
        <w:pStyle w:val="ListParagraph"/>
        <w:numPr>
          <w:ilvl w:val="0"/>
          <w:numId w:val="2"/>
        </w:numPr>
        <w:spacing w:after="90" w:line="276"/>
      </w:pPr>
      <w:r>
        <w:rPr>
          <w:rFonts w:ascii="Calibri" w:cs="Calibri" w:eastAsia="Calibri" w:hAnsi="Calibri"/>
          <w:b/>
          <w:bCs/>
          <w:sz w:val="22"/>
          <w:szCs w:val="22"/>
        </w:rPr>
        <w:t xml:space="preserve">Apply electronically and proof the PDF. </w:t>
      </w:r>
      <w:r>
        <w:rPr>
          <w:rFonts w:ascii="Calibri" w:cs="Calibri" w:eastAsia="Calibri" w:hAnsi="Calibri"/>
          <w:sz w:val="22"/>
          <w:szCs w:val="22"/>
        </w:rPr>
        <w:t xml:space="preserve">The CalCareers online application auto-fills your ID and revision date and lets you store up to 10 tailored templates for fast high-volume applying. Before submitting, export to PDF and read it, because the printed PDF is exactly what the hiring manager sees. Check that bullets line up.</w:t>
      </w:r>
    </w:p>
    <w:p>
      <w:pPr>
        <w:spacing w:after="90" w:before="200"/>
      </w:pPr>
      <w:r>
        <w:rPr>
          <w:rFonts w:ascii="Calibri" w:cs="Calibri" w:eastAsia="Calibri" w:hAnsi="Calibri"/>
          <w:b/>
          <w:bCs/>
          <w:color w:val="2E5496"/>
          <w:sz w:val="23"/>
          <w:szCs w:val="23"/>
        </w:rPr>
        <w:t xml:space="preserve">The resume is optional and the weakest of the three</w:t>
      </w:r>
    </w:p>
    <w:p>
      <w:pPr>
        <w:spacing w:after="140" w:line="276"/>
      </w:pPr>
      <w:r>
        <w:rPr>
          <w:rFonts w:ascii="Calibri" w:cs="Calibri" w:eastAsia="Calibri" w:hAnsi="Calibri"/>
          <w:sz w:val="22"/>
          <w:szCs w:val="22"/>
        </w:rPr>
        <w:t xml:space="preserve">Resumes come in every shape, so the state created the standardized 678 to score everyone on the same form. A resume complements but never replaces the 678 (SCO, official). Do not lean on it. If you attach one, do not copy and paste between it and the 678.</w:t>
      </w:r>
    </w:p>
    <w:p>
      <w:pPr>
        <w:spacing w:after="90" w:before="200"/>
      </w:pPr>
      <w:r>
        <w:rPr>
          <w:rFonts w:ascii="Calibri" w:cs="Calibri" w:eastAsia="Calibri" w:hAnsi="Calibri"/>
          <w:b/>
          <w:bCs/>
          <w:color w:val="2E5496"/>
          <w:sz w:val="23"/>
          <w:szCs w:val="23"/>
        </w:rPr>
        <w:t xml:space="preserve">The SOQ is a written interview, and format compliance is pass or fail</w:t>
      </w:r>
    </w:p>
    <w:p>
      <w:pPr>
        <w:spacing w:after="140" w:line="276"/>
      </w:pPr>
      <w:r>
        <w:rPr>
          <w:rFonts w:ascii="Calibri" w:cs="Calibri" w:eastAsia="Calibri" w:hAnsi="Calibri"/>
          <w:sz w:val="22"/>
          <w:szCs w:val="22"/>
        </w:rPr>
        <w:t xml:space="preserve">The Statement of Qualifications is frequently the single document that decides who advances to a live interview. A panel scores each SOQ numerically, and the same scale is applied to everyone (CalHR HR Manual 3004, official). Here is the mechanic that should shape everything you write: each prompt is typically slotted into one of three bands, Not Qualified, Qualified, or Well Qualified, using pre-written anchors the department builds before the job posts. Your goal is to land clearly in Well Qualified on every single prompt.</w:t>
      </w:r>
    </w:p>
    <w:p>
      <w:pPr>
        <w:pStyle w:val="ListParagraph"/>
        <w:numPr>
          <w:ilvl w:val="0"/>
          <w:numId w:val="2"/>
        </w:numPr>
        <w:spacing w:after="90" w:line="276"/>
      </w:pPr>
      <w:r>
        <w:rPr>
          <w:rFonts w:ascii="Calibri" w:cs="Calibri" w:eastAsia="Calibri" w:hAnsi="Calibri"/>
          <w:b/>
          <w:bCs/>
          <w:sz w:val="22"/>
          <w:szCs w:val="22"/>
        </w:rPr>
        <w:t xml:space="preserve">Follow the format exactly, or you can be disqualified. </w:t>
      </w:r>
      <w:r>
        <w:rPr>
          <w:rFonts w:ascii="Calibri" w:cs="Calibri" w:eastAsia="Calibri" w:hAnsi="Calibri"/>
          <w:sz w:val="22"/>
          <w:szCs w:val="22"/>
        </w:rPr>
        <w:t xml:space="preserve">This is stated in official policy, not folklore (CalHR HR Manual 3004). Page limit, font, font size, spacing, and margins vary per posting and are sometimes oddly specific (one posting may demand Arial 12 single-spaced 2 pages, another PDF Arial 10 double-spaced with no bold). Some screeners stop reading at the page limit, so anything past it is simply not scored. Read each bulletin literally and never reuse a template blindly.</w:t>
      </w:r>
    </w:p>
    <w:p>
      <w:pPr>
        <w:pStyle w:val="ListParagraph"/>
        <w:numPr>
          <w:ilvl w:val="0"/>
          <w:numId w:val="2"/>
        </w:numPr>
        <w:spacing w:after="90" w:line="276"/>
      </w:pPr>
      <w:r>
        <w:rPr>
          <w:rFonts w:ascii="Calibri" w:cs="Calibri" w:eastAsia="Calibri" w:hAnsi="Calibri"/>
          <w:b/>
          <w:bCs/>
          <w:sz w:val="22"/>
          <w:szCs w:val="22"/>
        </w:rPr>
        <w:t xml:space="preserve">Answer every prompt explicitly and in order. </w:t>
      </w:r>
      <w:r>
        <w:rPr>
          <w:rFonts w:ascii="Calibri" w:cs="Calibri" w:eastAsia="Calibri" w:hAnsi="Calibri"/>
          <w:sz w:val="22"/>
          <w:szCs w:val="22"/>
        </w:rPr>
        <w:t xml:space="preserve">Number your responses or restate each question. If a prompt has parts A, B, and C, answer each part separately. Restating the question is a recommended applicant tactic, because the reviewer does not want to flip back to the bulletin (California Job Blog, applicant).</w:t>
      </w:r>
    </w:p>
    <w:p>
      <w:pPr>
        <w:pStyle w:val="ListParagraph"/>
        <w:numPr>
          <w:ilvl w:val="0"/>
          <w:numId w:val="2"/>
        </w:numPr>
        <w:spacing w:after="90" w:line="276"/>
      </w:pPr>
      <w:r>
        <w:rPr>
          <w:rFonts w:ascii="Calibri" w:cs="Calibri" w:eastAsia="Calibri" w:hAnsi="Calibri"/>
          <w:b/>
          <w:bCs/>
          <w:sz w:val="22"/>
          <w:szCs w:val="22"/>
        </w:rPr>
        <w:t xml:space="preserve">Never leave a prompt blank. </w:t>
      </w:r>
      <w:r>
        <w:rPr>
          <w:rFonts w:ascii="Calibri" w:cs="Calibri" w:eastAsia="Calibri" w:hAnsi="Calibri"/>
          <w:sz w:val="22"/>
          <w:szCs w:val="22"/>
        </w:rPr>
        <w:t xml:space="preserve">If a question does not apply to you, answer with your closest related experience to show transferable skills. A blank prompt likely scores Not Qualified on that item and can sink your whole composite (DGS and CalHR, official).</w:t>
      </w:r>
    </w:p>
    <w:p>
      <w:pPr>
        <w:pStyle w:val="ListParagraph"/>
        <w:numPr>
          <w:ilvl w:val="0"/>
          <w:numId w:val="2"/>
        </w:numPr>
        <w:spacing w:after="90" w:line="276"/>
      </w:pPr>
      <w:r>
        <w:rPr>
          <w:rFonts w:ascii="Calibri" w:cs="Calibri" w:eastAsia="Calibri" w:hAnsi="Calibri"/>
          <w:b/>
          <w:bCs/>
          <w:sz w:val="22"/>
          <w:szCs w:val="22"/>
        </w:rPr>
        <w:t xml:space="preserve">Pair every claim with a specific example and an outcome. </w:t>
      </w:r>
      <w:r>
        <w:rPr>
          <w:rFonts w:ascii="Calibri" w:cs="Calibri" w:eastAsia="Calibri" w:hAnsi="Calibri"/>
          <w:sz w:val="22"/>
          <w:szCs w:val="22"/>
        </w:rPr>
        <w:t xml:space="preserve">Do not say organized an event. Say organized a job fair that exceeded attendance and hiring goals. Give where, when, what, how, and why, and quantify the result when you can. Vague or generic answers score lower (Caltrans, official).</w:t>
      </w:r>
    </w:p>
    <w:p>
      <w:pPr>
        <w:pStyle w:val="ListParagraph"/>
        <w:numPr>
          <w:ilvl w:val="0"/>
          <w:numId w:val="2"/>
        </w:numPr>
        <w:spacing w:after="90" w:line="276"/>
      </w:pPr>
      <w:r>
        <w:rPr>
          <w:rFonts w:ascii="Calibri" w:cs="Calibri" w:eastAsia="Calibri" w:hAnsi="Calibri"/>
          <w:b/>
          <w:bCs/>
          <w:sz w:val="22"/>
          <w:szCs w:val="22"/>
        </w:rPr>
        <w:t xml:space="preserve">Give each desirable qualification equal space. </w:t>
      </w:r>
      <w:r>
        <w:rPr>
          <w:rFonts w:ascii="Calibri" w:cs="Calibri" w:eastAsia="Calibri" w:hAnsi="Calibri"/>
          <w:sz w:val="22"/>
          <w:szCs w:val="22"/>
        </w:rPr>
        <w:t xml:space="preserve">They are not ranked in importance, so do not spend half a page on one and a sentence on another. Proportional space protects your composite score.</w:t>
      </w:r>
    </w:p>
    <w:p>
      <w:pPr>
        <w:pStyle w:val="ListParagraph"/>
        <w:numPr>
          <w:ilvl w:val="0"/>
          <w:numId w:val="2"/>
        </w:numPr>
        <w:spacing w:after="90" w:line="276"/>
      </w:pPr>
      <w:r>
        <w:rPr>
          <w:rFonts w:ascii="Calibri" w:cs="Calibri" w:eastAsia="Calibri" w:hAnsi="Calibri"/>
          <w:b/>
          <w:bCs/>
          <w:sz w:val="22"/>
          <w:szCs w:val="22"/>
        </w:rPr>
        <w:t xml:space="preserve">Write in first person and active voice. </w:t>
      </w:r>
      <w:r>
        <w:rPr>
          <w:rFonts w:ascii="Calibri" w:cs="Calibri" w:eastAsia="Calibri" w:hAnsi="Calibri"/>
          <w:sz w:val="22"/>
          <w:szCs w:val="22"/>
        </w:rPr>
        <w:t xml:space="preserve">Use I managed, not was responsible for, and avoid we. The panel is scoring what you personally did.</w:t>
      </w:r>
    </w:p>
    <w:p>
      <w:pPr>
        <w:pStyle w:val="ListParagraph"/>
        <w:numPr>
          <w:ilvl w:val="0"/>
          <w:numId w:val="2"/>
        </w:numPr>
        <w:spacing w:after="90" w:line="276"/>
      </w:pPr>
      <w:r>
        <w:rPr>
          <w:rFonts w:ascii="Calibri" w:cs="Calibri" w:eastAsia="Calibri" w:hAnsi="Calibri"/>
          <w:b/>
          <w:bCs/>
          <w:sz w:val="22"/>
          <w:szCs w:val="22"/>
        </w:rPr>
        <w:t xml:space="preserve">Make it skimmable. </w:t>
      </w:r>
      <w:r>
        <w:rPr>
          <w:rFonts w:ascii="Calibri" w:cs="Calibri" w:eastAsia="Calibri" w:hAnsi="Calibri"/>
          <w:sz w:val="22"/>
          <w:szCs w:val="22"/>
        </w:rPr>
        <w:t xml:space="preserve">Reviewers read hundreds of SOQs. Use clear topic sentences, short paragraphs, and subheadings. Put your name and the Job Control number at the top of every page.</w:t>
      </w:r>
    </w:p>
    <w:p>
      <w:pPr>
        <w:pStyle w:val="ListParagraph"/>
        <w:numPr>
          <w:ilvl w:val="0"/>
          <w:numId w:val="2"/>
        </w:numPr>
        <w:spacing w:after="90" w:line="276"/>
      </w:pPr>
      <w:r>
        <w:rPr>
          <w:rFonts w:ascii="Calibri" w:cs="Calibri" w:eastAsia="Calibri" w:hAnsi="Calibri"/>
          <w:b/>
          <w:bCs/>
          <w:sz w:val="22"/>
          <w:szCs w:val="22"/>
        </w:rPr>
        <w:t xml:space="preserve">Do not just repeat your resume or 678. </w:t>
      </w:r>
      <w:r>
        <w:rPr>
          <w:rFonts w:ascii="Calibri" w:cs="Calibri" w:eastAsia="Calibri" w:hAnsi="Calibri"/>
          <w:sz w:val="22"/>
          <w:szCs w:val="22"/>
        </w:rPr>
        <w:t xml:space="preserve">The SOQ should describe and enhance them with depth and examples (CalHR, official). Regurgitating wastes scoring space.</w:t>
      </w:r>
    </w:p>
    <w:p>
      <w:pPr>
        <w:pStyle w:val="ListParagraph"/>
        <w:numPr>
          <w:ilvl w:val="0"/>
          <w:numId w:val="2"/>
        </w:numPr>
        <w:spacing w:after="90" w:line="276"/>
      </w:pPr>
      <w:r>
        <w:rPr>
          <w:rFonts w:ascii="Calibri" w:cs="Calibri" w:eastAsia="Calibri" w:hAnsi="Calibri"/>
          <w:b/>
          <w:bCs/>
          <w:sz w:val="22"/>
          <w:szCs w:val="22"/>
        </w:rPr>
        <w:t xml:space="preserve">Proofread, then have someone else proofread. </w:t>
      </w:r>
      <w:r>
        <w:rPr>
          <w:rFonts w:ascii="Calibri" w:cs="Calibri" w:eastAsia="Calibri" w:hAnsi="Calibri"/>
          <w:sz w:val="22"/>
          <w:szCs w:val="22"/>
        </w:rPr>
        <w:t xml:space="preserve">Grammar, clarity, and spelling are explicitly part of the score. The SOQ is literally evaluated as a writing sample.</w:t>
      </w:r>
    </w:p>
    <w:p>
      <w:pPr>
        <w:pStyle w:val="ListParagraph"/>
        <w:numPr>
          <w:ilvl w:val="0"/>
          <w:numId w:val="2"/>
        </w:numPr>
        <w:spacing w:after="90" w:line="276"/>
      </w:pPr>
      <w:r>
        <w:rPr>
          <w:rFonts w:ascii="Calibri" w:cs="Calibri" w:eastAsia="Calibri" w:hAnsi="Calibri"/>
          <w:b/>
          <w:bCs/>
          <w:sz w:val="22"/>
          <w:szCs w:val="22"/>
        </w:rPr>
        <w:t xml:space="preserve">Do not exaggerate. </w:t>
      </w:r>
      <w:r>
        <w:rPr>
          <w:rFonts w:ascii="Calibri" w:cs="Calibri" w:eastAsia="Calibri" w:hAnsi="Calibri"/>
          <w:sz w:val="22"/>
          <w:szCs w:val="22"/>
        </w:rPr>
        <w:t xml:space="preserve">Misrepresenting experience is grounds for disqualification, and you usually only need to meet about half of the desirable qualifications to be competitive. Honest beats inflated.</w:t>
      </w:r>
    </w:p>
    <w:p>
      <w:pPr>
        <w:spacing w:after="140" w:line="276"/>
      </w:pPr>
      <w:r>
        <w:rPr>
          <w:rFonts w:ascii="Calibri" w:cs="Calibri" w:eastAsia="Calibri" w:hAnsi="Calibri"/>
          <w:sz w:val="22"/>
          <w:szCs w:val="22"/>
        </w:rPr>
        <w:t xml:space="preserve">For a new graduate, official guidance is on your side: include all relevant experience, paid and unpaid, including volunteer, training, internship, and academic or project work (CalHR and DGS, official). Your capstone, your homelab, and your GitHub projects are legitimate SOQ material. Mine them for concrete, outcome-bearing examples.</w:t>
      </w:r>
    </w:p>
    <w:p>
      <w:pPr>
        <w:pStyle w:val="Heading1"/>
        <w:spacing w:after="120" w:before="280"/>
      </w:pPr>
      <w:r>
        <w:rPr>
          <w:rFonts w:ascii="Calibri" w:cs="Calibri" w:eastAsia="Calibri" w:hAnsi="Calibri"/>
          <w:b/>
          <w:bCs/>
          <w:color w:val="1F3864"/>
          <w:sz w:val="28"/>
          <w:szCs w:val="28"/>
        </w:rPr>
        <w:t xml:space="preserve">Part 2: Interviews and Hiring</w:t>
      </w:r>
    </w:p>
    <w:p>
      <w:pPr>
        <w:spacing w:after="140" w:line="276"/>
      </w:pPr>
      <w:r>
        <w:rPr>
          <w:rFonts w:ascii="Calibri" w:cs="Calibri" w:eastAsia="Calibri" w:hAnsi="Calibri"/>
          <w:sz w:val="22"/>
          <w:szCs w:val="22"/>
        </w:rPr>
        <w:t xml:space="preserve">First, a distinction that trips people up because the rules are opposite. There are two events that both look like panel interviews.</w:t>
      </w:r>
    </w:p>
    <w:p>
      <w:pPr>
        <w:pStyle w:val="ListParagraph"/>
        <w:numPr>
          <w:ilvl w:val="0"/>
          <w:numId w:val="2"/>
        </w:numPr>
        <w:spacing w:after="90" w:line="276"/>
      </w:pPr>
      <w:r>
        <w:rPr>
          <w:rFonts w:ascii="Calibri" w:cs="Calibri" w:eastAsia="Calibri" w:hAnsi="Calibri"/>
          <w:b/>
          <w:bCs/>
          <w:sz w:val="22"/>
          <w:szCs w:val="22"/>
        </w:rPr>
        <w:t xml:space="preserve">The structured interview examination. </w:t>
      </w:r>
      <w:r>
        <w:rPr>
          <w:rFonts w:ascii="Calibri" w:cs="Calibri" w:eastAsia="Calibri" w:hAnsi="Calibri"/>
          <w:sz w:val="22"/>
          <w:szCs w:val="22"/>
        </w:rPr>
        <w:t xml:space="preserve">This is part of the exam that scores you onto the list. You generally cannot bring notes, the panel reads scripted questions and cannot probe, and they do not have your resume in front of them (CalHR, official).</w:t>
      </w:r>
    </w:p>
    <w:p>
      <w:pPr>
        <w:pStyle w:val="ListParagraph"/>
        <w:numPr>
          <w:ilvl w:val="0"/>
          <w:numId w:val="2"/>
        </w:numPr>
        <w:spacing w:after="90" w:line="276"/>
      </w:pPr>
      <w:r>
        <w:rPr>
          <w:rFonts w:ascii="Calibri" w:cs="Calibri" w:eastAsia="Calibri" w:hAnsi="Calibri"/>
          <w:b/>
          <w:bCs/>
          <w:sz w:val="22"/>
          <w:szCs w:val="22"/>
        </w:rPr>
        <w:t xml:space="preserve">The hiring interview. </w:t>
      </w:r>
      <w:r>
        <w:rPr>
          <w:rFonts w:ascii="Calibri" w:cs="Calibri" w:eastAsia="Calibri" w:hAnsi="Calibri"/>
          <w:sz w:val="22"/>
          <w:szCs w:val="22"/>
        </w:rPr>
        <w:t xml:space="preserve">This is run by the actual department after you are reachable, and it is where you get the job. Here you can and should bring notes, copies of your resume, references, and a portfolio (DGS, official).</w:t>
      </w:r>
    </w:p>
    <w:p>
      <w:pPr>
        <w:spacing w:after="140" w:line="276"/>
      </w:pPr>
      <w:r>
        <w:rPr>
          <w:rFonts w:ascii="Calibri" w:cs="Calibri" w:eastAsia="Calibri" w:hAnsi="Calibri"/>
          <w:sz w:val="22"/>
          <w:szCs w:val="22"/>
        </w:rPr>
        <w:t xml:space="preserve">For ITS classifications the list is usually scored by a written or SOQ exam, so the live event you will most often sit in is the hiring interview, where your GitHub portfolio as a leave-behind is allowed. Always confirm which event it is by reading the invitation.</w:t>
      </w:r>
    </w:p>
    <w:p>
      <w:pPr>
        <w:spacing w:after="90" w:before="200"/>
      </w:pPr>
      <w:r>
        <w:rPr>
          <w:rFonts w:ascii="Calibri" w:cs="Calibri" w:eastAsia="Calibri" w:hAnsi="Calibri"/>
          <w:b/>
          <w:bCs/>
          <w:color w:val="2E5496"/>
          <w:sz w:val="23"/>
          <w:szCs w:val="23"/>
        </w:rPr>
        <w:t xml:space="preserve">How the panel works</w:t>
      </w:r>
    </w:p>
    <w:p>
      <w:pPr>
        <w:pStyle w:val="ListParagraph"/>
        <w:numPr>
          <w:ilvl w:val="0"/>
          <w:numId w:val="2"/>
        </w:numPr>
        <w:spacing w:after="90" w:line="276"/>
      </w:pPr>
      <w:r>
        <w:rPr>
          <w:rFonts w:ascii="Calibri" w:cs="Calibri" w:eastAsia="Calibri" w:hAnsi="Calibri"/>
          <w:sz w:val="22"/>
          <w:szCs w:val="22"/>
        </w:rPr>
        <w:t xml:space="preserve">A hiring panel is commonly around four people asking 6 to 8 questions, usually behavioral. Every candidate gets the identical scripted questions in the same order, and the panel may not ask follow-ups, by law, for fairness (CalHR, official).</w:t>
      </w:r>
    </w:p>
    <w:p>
      <w:pPr>
        <w:pStyle w:val="ListParagraph"/>
        <w:numPr>
          <w:ilvl w:val="0"/>
          <w:numId w:val="2"/>
        </w:numPr>
        <w:spacing w:after="90" w:line="276"/>
      </w:pPr>
      <w:r>
        <w:rPr>
          <w:rFonts w:ascii="Calibri" w:cs="Calibri" w:eastAsia="Calibri" w:hAnsi="Calibri"/>
          <w:sz w:val="22"/>
          <w:szCs w:val="22"/>
        </w:rPr>
        <w:t xml:space="preserve">Scoring is a pre-set rubric with behavioral anchors rating each answer Not Qualified, Qualified, or Well Qualified. Points come per question, not from an overall vibe. They score your knowledge, the thoroughness and detail of your response, and the examples you give.</w:t>
      </w:r>
    </w:p>
    <w:p>
      <w:pPr>
        <w:pStyle w:val="ListParagraph"/>
        <w:numPr>
          <w:ilvl w:val="0"/>
          <w:numId w:val="2"/>
        </w:numPr>
        <w:spacing w:after="90" w:line="276"/>
      </w:pPr>
      <w:r>
        <w:rPr>
          <w:rFonts w:ascii="Calibri" w:cs="Calibri" w:eastAsia="Calibri" w:hAnsi="Calibri"/>
          <w:sz w:val="22"/>
          <w:szCs w:val="22"/>
        </w:rPr>
        <w:t xml:space="preserve">Because the questions are scripted, the panel cannot read your mind from your application. Verbalize everything, even the obvious. If it seems like something they should already know, say it anyway so they can write it down as experience (Caltrans, official).</w:t>
      </w:r>
    </w:p>
    <w:p>
      <w:pPr>
        <w:spacing w:after="90" w:before="200"/>
      </w:pPr>
      <w:r>
        <w:rPr>
          <w:rFonts w:ascii="Calibri" w:cs="Calibri" w:eastAsia="Calibri" w:hAnsi="Calibri"/>
          <w:b/>
          <w:bCs/>
          <w:color w:val="2E5496"/>
          <w:sz w:val="23"/>
          <w:szCs w:val="23"/>
        </w:rPr>
        <w:t xml:space="preserve">How to answer: STAR, with the Action front-loaded</w:t>
      </w:r>
    </w:p>
    <w:p>
      <w:pPr>
        <w:spacing w:after="140" w:line="276"/>
      </w:pPr>
      <w:r>
        <w:rPr>
          <w:rFonts w:ascii="Calibri" w:cs="Calibri" w:eastAsia="Calibri" w:hAnsi="Calibri"/>
          <w:sz w:val="22"/>
          <w:szCs w:val="22"/>
        </w:rPr>
        <w:t xml:space="preserve">CalHR, DGS, Caltrans, and the Franchise Tax Board all recommend the STAR method (Situation, Task, Action, Result). The FTB's own scoring weights tell you where the points are: roughly Situation 20 percent, Task 10 percent, Action 60 percent, Result 10 percent (official). Spend most of each answer on what you personally did, and end with a quantified result.</w:t>
      </w:r>
    </w:p>
    <w:p>
      <w:pPr>
        <w:pStyle w:val="ListParagraph"/>
        <w:numPr>
          <w:ilvl w:val="0"/>
          <w:numId w:val="2"/>
        </w:numPr>
        <w:spacing w:after="90" w:line="276"/>
      </w:pPr>
      <w:r>
        <w:rPr>
          <w:rFonts w:ascii="Calibri" w:cs="Calibri" w:eastAsia="Calibri" w:hAnsi="Calibri"/>
          <w:b/>
          <w:bCs/>
          <w:sz w:val="22"/>
          <w:szCs w:val="22"/>
        </w:rPr>
        <w:t xml:space="preserve">Pre-write 6 to 10 STAR stories </w:t>
      </w:r>
      <w:r>
        <w:rPr>
          <w:rFonts w:ascii="Calibri" w:cs="Calibri" w:eastAsia="Calibri" w:hAnsi="Calibri"/>
          <w:sz w:val="22"/>
          <w:szCs w:val="22"/>
        </w:rPr>
        <w:t xml:space="preserve">mapped directly to the duty statement bullets, each front-loading the Action and ending with a number (reduced incidents by X, cut a task from hours to minutes, completed a project early).</w:t>
      </w:r>
    </w:p>
    <w:p>
      <w:pPr>
        <w:pStyle w:val="ListParagraph"/>
        <w:numPr>
          <w:ilvl w:val="0"/>
          <w:numId w:val="2"/>
        </w:numPr>
        <w:spacing w:after="90" w:line="276"/>
      </w:pPr>
      <w:r>
        <w:rPr>
          <w:rFonts w:ascii="Calibri" w:cs="Calibri" w:eastAsia="Calibri" w:hAnsi="Calibri"/>
          <w:b/>
          <w:bCs/>
          <w:sz w:val="22"/>
          <w:szCs w:val="22"/>
        </w:rPr>
        <w:t xml:space="preserve">Bring a printed copy for each panelist. </w:t>
      </w:r>
      <w:r>
        <w:rPr>
          <w:rFonts w:ascii="Calibri" w:cs="Calibri" w:eastAsia="Calibri" w:hAnsi="Calibri"/>
          <w:sz w:val="22"/>
          <w:szCs w:val="22"/>
        </w:rPr>
        <w:t xml:space="preserve">Hand a resume to every panel member, because the analyst who screened your packet is usually not the person interviewing you. Your resume has far more impact in their hands during the interview (California Job Blog, applicant). This is the state version of a leave-behind.</w:t>
      </w:r>
    </w:p>
    <w:p>
      <w:pPr>
        <w:pStyle w:val="ListParagraph"/>
        <w:numPr>
          <w:ilvl w:val="0"/>
          <w:numId w:val="2"/>
        </w:numPr>
        <w:spacing w:after="90" w:line="276"/>
      </w:pPr>
      <w:r>
        <w:rPr>
          <w:rFonts w:ascii="Calibri" w:cs="Calibri" w:eastAsia="Calibri" w:hAnsi="Calibri"/>
          <w:b/>
          <w:bCs/>
          <w:sz w:val="22"/>
          <w:szCs w:val="22"/>
        </w:rPr>
        <w:t xml:space="preserve">Silence is free. </w:t>
      </w:r>
      <w:r>
        <w:rPr>
          <w:rFonts w:ascii="Calibri" w:cs="Calibri" w:eastAsia="Calibri" w:hAnsi="Calibri"/>
          <w:sz w:val="22"/>
          <w:szCs w:val="22"/>
        </w:rPr>
        <w:t xml:space="preserve">You will not be scored down for pausing 3 to 5 seconds to think. You can ask for a question to be repeated, and you can skip a question and return to it (Caltrans, official).</w:t>
      </w:r>
    </w:p>
    <w:p>
      <w:pPr>
        <w:pStyle w:val="ListParagraph"/>
        <w:numPr>
          <w:ilvl w:val="0"/>
          <w:numId w:val="2"/>
        </w:numPr>
        <w:spacing w:after="90" w:line="276"/>
      </w:pPr>
      <w:r>
        <w:rPr>
          <w:rFonts w:ascii="Calibri" w:cs="Calibri" w:eastAsia="Calibri" w:hAnsi="Calibri"/>
          <w:b/>
          <w:bCs/>
          <w:sz w:val="22"/>
          <w:szCs w:val="22"/>
        </w:rPr>
        <w:t xml:space="preserve">Use all your time and stay focused. </w:t>
      </w:r>
      <w:r>
        <w:rPr>
          <w:rFonts w:ascii="Calibri" w:cs="Calibri" w:eastAsia="Calibri" w:hAnsi="Calibri"/>
          <w:sz w:val="22"/>
          <w:szCs w:val="22"/>
        </w:rPr>
        <w:t xml:space="preserve">The common mistakes are being too vague, answering hypothetically instead of with a real example, rambling, and dismissing non-paid experience. Describe how you did behave, not how you would.</w:t>
      </w:r>
    </w:p>
    <w:p>
      <w:pPr>
        <w:pStyle w:val="ListParagraph"/>
        <w:numPr>
          <w:ilvl w:val="0"/>
          <w:numId w:val="2"/>
        </w:numPr>
        <w:spacing w:after="90" w:line="276"/>
      </w:pPr>
      <w:r>
        <w:rPr>
          <w:rFonts w:ascii="Calibri" w:cs="Calibri" w:eastAsia="Calibri" w:hAnsi="Calibri"/>
          <w:b/>
          <w:bCs/>
          <w:sz w:val="22"/>
          <w:szCs w:val="22"/>
        </w:rPr>
        <w:t xml:space="preserve">Do not ask about salary or when you will hear back. </w:t>
      </w:r>
      <w:r>
        <w:rPr>
          <w:rFonts w:ascii="Calibri" w:cs="Calibri" w:eastAsia="Calibri" w:hAnsi="Calibri"/>
          <w:sz w:val="22"/>
          <w:szCs w:val="22"/>
        </w:rPr>
        <w:t xml:space="preserve">Save pay and benefits for after an offer. Instead ask about the team's day-to-day work, the tech stack, and the skills they value most (Caltrans, official).</w:t>
      </w:r>
    </w:p>
    <w:p>
      <w:pPr>
        <w:pStyle w:val="ListParagraph"/>
        <w:numPr>
          <w:ilvl w:val="0"/>
          <w:numId w:val="2"/>
        </w:numPr>
        <w:spacing w:after="90" w:line="276"/>
      </w:pPr>
      <w:r>
        <w:rPr>
          <w:rFonts w:ascii="Calibri" w:cs="Calibri" w:eastAsia="Calibri" w:hAnsi="Calibri"/>
          <w:b/>
          <w:bCs/>
          <w:sz w:val="22"/>
          <w:szCs w:val="22"/>
        </w:rPr>
        <w:t xml:space="preserve">Close strong and be ready with a start date. </w:t>
      </w:r>
      <w:r>
        <w:rPr>
          <w:rFonts w:ascii="Calibri" w:cs="Calibri" w:eastAsia="Calibri" w:hAnsi="Calibri"/>
          <w:sz w:val="22"/>
          <w:szCs w:val="22"/>
        </w:rPr>
        <w:t xml:space="preserve">Have a short closing statement on why this specific department, which reads as grounded, and have a start date in mind, because I do not know lands poorly (California Job Blog, applicant).</w:t>
      </w:r>
    </w:p>
    <w:p>
      <w:pPr>
        <w:spacing w:after="140" w:line="276"/>
      </w:pPr>
      <w:r>
        <w:rPr>
          <w:rFonts w:ascii="Calibri" w:cs="Calibri" w:eastAsia="Calibri" w:hAnsi="Calibri"/>
          <w:sz w:val="22"/>
          <w:szCs w:val="22"/>
        </w:rPr>
        <w:t xml:space="preserve">Expect a possible second round. For IT, the first interview is often a behavioral panel and the second is with the actual team. Whether there is a second depends on the role and your ranking after round one.</w:t>
      </w:r>
    </w:p>
    <w:p>
      <w:pPr>
        <w:pStyle w:val="Heading1"/>
        <w:spacing w:after="120" w:before="280"/>
      </w:pPr>
      <w:r>
        <w:rPr>
          <w:rFonts w:ascii="Calibri" w:cs="Calibri" w:eastAsia="Calibri" w:hAnsi="Calibri"/>
          <w:b/>
          <w:bCs/>
          <w:color w:val="1F3864"/>
          <w:sz w:val="28"/>
          <w:szCs w:val="28"/>
        </w:rPr>
        <w:t xml:space="preserve">Part 3: Contacting Managers and Networking</w:t>
      </w:r>
    </w:p>
    <w:p>
      <w:pPr>
        <w:spacing w:after="140" w:line="276"/>
      </w:pPr>
      <w:r>
        <w:rPr>
          <w:rFonts w:ascii="Calibri" w:cs="Calibri" w:eastAsia="Calibri" w:hAnsi="Calibri"/>
          <w:sz w:val="22"/>
          <w:szCs w:val="22"/>
        </w:rPr>
        <w:t xml:space="preserve">A liberating fact: the merit rules constrain the hiring manager's conduct (no pre-selecting a favorite, no soliciting improper recommendations), not your outreach (SPB Merit Selection Manual, official). There is no rule against an applicant emailing or calling to ask smart questions or express interest.</w:t>
      </w:r>
    </w:p>
    <w:p>
      <w:pPr>
        <w:pStyle w:val="ListParagraph"/>
        <w:numPr>
          <w:ilvl w:val="0"/>
          <w:numId w:val="2"/>
        </w:numPr>
        <w:spacing w:after="90" w:line="276"/>
      </w:pPr>
      <w:r>
        <w:rPr>
          <w:rFonts w:ascii="Calibri" w:cs="Calibri" w:eastAsia="Calibri" w:hAnsi="Calibri"/>
          <w:b/>
          <w:bCs/>
          <w:sz w:val="22"/>
          <w:szCs w:val="22"/>
        </w:rPr>
        <w:t xml:space="preserve">The Hiring Unit Contact is meant to be contacted. </w:t>
      </w:r>
      <w:r>
        <w:rPr>
          <w:rFonts w:ascii="Calibri" w:cs="Calibri" w:eastAsia="Calibri" w:hAnsi="Calibri"/>
          <w:sz w:val="22"/>
          <w:szCs w:val="22"/>
        </w:rPr>
        <w:t xml:space="preserve">It is listed precisely to answer questions about the position. Reaching out with thoughtful questions is expected, not pushy.</w:t>
      </w:r>
    </w:p>
    <w:p>
      <w:pPr>
        <w:pStyle w:val="ListParagraph"/>
        <w:numPr>
          <w:ilvl w:val="0"/>
          <w:numId w:val="2"/>
        </w:numPr>
        <w:spacing w:after="90" w:line="276"/>
      </w:pPr>
      <w:r>
        <w:rPr>
          <w:rFonts w:ascii="Calibri" w:cs="Calibri" w:eastAsia="Calibri" w:hAnsi="Calibri"/>
          <w:b/>
          <w:bCs/>
          <w:sz w:val="22"/>
          <w:szCs w:val="22"/>
        </w:rPr>
        <w:t xml:space="preserve">Use the duty statement as a reason to make contact. </w:t>
      </w:r>
      <w:r>
        <w:rPr>
          <w:rFonts w:ascii="Calibri" w:cs="Calibri" w:eastAsia="Calibri" w:hAnsi="Calibri"/>
          <w:sz w:val="22"/>
          <w:szCs w:val="22"/>
        </w:rPr>
        <w:t xml:space="preserve">If a posting does not link a duty statement, official guidance literally tells you to call the contact and ask for one (CDT, official). Asking good questions also helps you learn the screening criteria so you can tailor your SOQ to score higher.</w:t>
      </w:r>
    </w:p>
    <w:p>
      <w:pPr>
        <w:pStyle w:val="ListParagraph"/>
        <w:numPr>
          <w:ilvl w:val="0"/>
          <w:numId w:val="2"/>
        </w:numPr>
        <w:spacing w:after="90" w:line="276"/>
      </w:pPr>
      <w:r>
        <w:rPr>
          <w:rFonts w:ascii="Calibri" w:cs="Calibri" w:eastAsia="Calibri" w:hAnsi="Calibri"/>
          <w:b/>
          <w:bCs/>
          <w:sz w:val="22"/>
          <w:szCs w:val="22"/>
        </w:rPr>
        <w:t xml:space="preserve">Be proactive, do not wait for a contact letter. </w:t>
      </w:r>
      <w:r>
        <w:rPr>
          <w:rFonts w:ascii="Calibri" w:cs="Calibri" w:eastAsia="Calibri" w:hAnsi="Calibri"/>
          <w:sz w:val="22"/>
          <w:szCs w:val="22"/>
        </w:rPr>
        <w:t xml:space="preserve">On common classes a list may hold hundreds of eligibles while the department mails only around 100 contact letters. If you are reachable and interested, apply directly anyway (California Job Blog, applicant).</w:t>
      </w:r>
    </w:p>
    <w:p>
      <w:pPr>
        <w:pStyle w:val="ListParagraph"/>
        <w:numPr>
          <w:ilvl w:val="0"/>
          <w:numId w:val="2"/>
        </w:numPr>
        <w:spacing w:after="90" w:line="276"/>
      </w:pPr>
      <w:r>
        <w:rPr>
          <w:rFonts w:ascii="Calibri" w:cs="Calibri" w:eastAsia="Calibri" w:hAnsi="Calibri"/>
          <w:b/>
          <w:bCs/>
          <w:sz w:val="22"/>
          <w:szCs w:val="22"/>
        </w:rPr>
        <w:t xml:space="preserve">Contact the right office for the right question. </w:t>
      </w:r>
      <w:r>
        <w:rPr>
          <w:rFonts w:ascii="Calibri" w:cs="Calibri" w:eastAsia="Calibri" w:hAnsi="Calibri"/>
          <w:sz w:val="22"/>
          <w:szCs w:val="22"/>
        </w:rPr>
        <w:t xml:space="preserve">Hiring Unit Contact for role and fit questions, departmental HR for application and eligibility mechanics, and the EEO contact only for accommodations.</w:t>
      </w:r>
    </w:p>
    <w:p>
      <w:pPr>
        <w:spacing w:after="90" w:before="200"/>
      </w:pPr>
      <w:r>
        <w:rPr>
          <w:rFonts w:ascii="Calibri" w:cs="Calibri" w:eastAsia="Calibri" w:hAnsi="Calibri"/>
          <w:b/>
          <w:bCs/>
          <w:color w:val="2E5496"/>
          <w:sz w:val="23"/>
          <w:szCs w:val="23"/>
        </w:rPr>
        <w:t xml:space="preserve">Thank-you notes and following up</w:t>
      </w:r>
    </w:p>
    <w:p>
      <w:pPr>
        <w:pStyle w:val="ListParagraph"/>
        <w:numPr>
          <w:ilvl w:val="0"/>
          <w:numId w:val="2"/>
        </w:numPr>
        <w:spacing w:after="90" w:line="276"/>
      </w:pPr>
      <w:r>
        <w:rPr>
          <w:rFonts w:ascii="Calibri" w:cs="Calibri" w:eastAsia="Calibri" w:hAnsi="Calibri"/>
          <w:b/>
          <w:bCs/>
          <w:sz w:val="22"/>
          <w:szCs w:val="22"/>
        </w:rPr>
        <w:t xml:space="preserve">Send an email, not a paper note. </w:t>
      </w:r>
      <w:r>
        <w:rPr>
          <w:rFonts w:ascii="Calibri" w:cs="Calibri" w:eastAsia="Calibri" w:hAnsi="Calibri"/>
          <w:sz w:val="22"/>
          <w:szCs w:val="22"/>
        </w:rPr>
        <w:t xml:space="preserve">Government internal mail is slow enough that a mailed card is useless. Send a same-day or next-day email instead (Harvard OPIA public-interest guidance).</w:t>
      </w:r>
    </w:p>
    <w:p>
      <w:pPr>
        <w:pStyle w:val="ListParagraph"/>
        <w:numPr>
          <w:ilvl w:val="0"/>
          <w:numId w:val="2"/>
        </w:numPr>
        <w:spacing w:after="90" w:line="276"/>
      </w:pPr>
      <w:r>
        <w:rPr>
          <w:rFonts w:ascii="Calibri" w:cs="Calibri" w:eastAsia="Calibri" w:hAnsi="Calibri"/>
          <w:b/>
          <w:bCs/>
          <w:sz w:val="22"/>
          <w:szCs w:val="22"/>
        </w:rPr>
        <w:t xml:space="preserve">Treat it as goodwill, not points. </w:t>
      </w:r>
      <w:r>
        <w:rPr>
          <w:rFonts w:ascii="Calibri" w:cs="Calibri" w:eastAsia="Calibri" w:hAnsi="Calibri"/>
          <w:sz w:val="22"/>
          <w:szCs w:val="22"/>
        </w:rPr>
        <w:t xml:space="preserve">Because panels score against a fixed rubric, a thank-you cannot change your score. Its value is a positive impression and a relationship for the next vacancy. For a panel, email each interviewer or send one note naming them all, referencing something specific from the conversation.</w:t>
      </w:r>
    </w:p>
    <w:p>
      <w:pPr>
        <w:pStyle w:val="ListParagraph"/>
        <w:numPr>
          <w:ilvl w:val="0"/>
          <w:numId w:val="2"/>
        </w:numPr>
        <w:spacing w:after="90" w:line="276"/>
      </w:pPr>
      <w:r>
        <w:rPr>
          <w:rFonts w:ascii="Calibri" w:cs="Calibri" w:eastAsia="Calibri" w:hAnsi="Calibri"/>
          <w:b/>
          <w:bCs/>
          <w:sz w:val="22"/>
          <w:szCs w:val="22"/>
        </w:rPr>
        <w:t xml:space="preserve">Wait about a month before following up. </w:t>
      </w:r>
      <w:r>
        <w:rPr>
          <w:rFonts w:ascii="Calibri" w:cs="Calibri" w:eastAsia="Calibri" w:hAnsi="Calibri"/>
          <w:sz w:val="22"/>
          <w:szCs w:val="22"/>
        </w:rPr>
        <w:t xml:space="preserve">The hiring phase commonly runs about 30 days. If you have not heard back in a reasonable window, the sanctioned move is one polite status inquiry to the contact listed on the posting (SCO, official). One inquiry, not repeated pinging.</w:t>
      </w:r>
    </w:p>
    <w:p>
      <w:pPr>
        <w:pStyle w:val="ListParagraph"/>
        <w:numPr>
          <w:ilvl w:val="0"/>
          <w:numId w:val="2"/>
        </w:numPr>
        <w:spacing w:after="90" w:line="276"/>
      </w:pPr>
      <w:r>
        <w:rPr>
          <w:rFonts w:ascii="Calibri" w:cs="Calibri" w:eastAsia="Calibri" w:hAnsi="Calibri"/>
          <w:b/>
          <w:bCs/>
          <w:sz w:val="22"/>
          <w:szCs w:val="22"/>
        </w:rPr>
        <w:t xml:space="preserve">If rejected, ask for feedback. </w:t>
      </w:r>
      <w:r>
        <w:rPr>
          <w:rFonts w:ascii="Calibri" w:cs="Calibri" w:eastAsia="Calibri" w:hAnsi="Calibri"/>
          <w:sz w:val="22"/>
          <w:szCs w:val="22"/>
        </w:rPr>
        <w:t xml:space="preserve">You can ask the hiring manager what would make you more competitive. They are not obligated to answer, but it is a low-risk way to improve and to build a relationship for next time.</w:t>
      </w:r>
    </w:p>
    <w:p>
      <w:pPr>
        <w:spacing w:after="90" w:before="200"/>
      </w:pPr>
      <w:r>
        <w:rPr>
          <w:rFonts w:ascii="Calibri" w:cs="Calibri" w:eastAsia="Calibri" w:hAnsi="Calibri"/>
          <w:b/>
          <w:bCs/>
          <w:color w:val="2E5496"/>
          <w:sz w:val="23"/>
          <w:szCs w:val="23"/>
        </w:rPr>
        <w:t xml:space="preserve">Networking and new-grad on-ramps</w:t>
      </w:r>
    </w:p>
    <w:p>
      <w:pPr>
        <w:pStyle w:val="ListParagraph"/>
        <w:numPr>
          <w:ilvl w:val="0"/>
          <w:numId w:val="2"/>
        </w:numPr>
        <w:spacing w:after="90" w:line="276"/>
      </w:pPr>
      <w:r>
        <w:rPr>
          <w:rFonts w:ascii="Calibri" w:cs="Calibri" w:eastAsia="Calibri" w:hAnsi="Calibri"/>
          <w:sz w:val="22"/>
          <w:szCs w:val="22"/>
        </w:rPr>
        <w:t xml:space="preserve">The state runs official networking on-ramps: Work4CA job fairs, Start Your State Career seminars, and an official State of California presence on LinkedIn with recruiters. These are legitimate ways to meet people in IT-hiring departments.</w:t>
      </w:r>
    </w:p>
    <w:p>
      <w:pPr>
        <w:pStyle w:val="ListParagraph"/>
        <w:numPr>
          <w:ilvl w:val="0"/>
          <w:numId w:val="2"/>
        </w:numPr>
        <w:spacing w:after="90" w:line="276"/>
      </w:pPr>
      <w:r>
        <w:rPr>
          <w:rFonts w:ascii="Calibri" w:cs="Calibri" w:eastAsia="Calibri" w:hAnsi="Calibri"/>
          <w:sz w:val="22"/>
          <w:szCs w:val="22"/>
        </w:rPr>
        <w:t xml:space="preserve">For informational interviews, frame it as seeking information, not a job, and give advance notice. That framing is the key to not seeming pushy.</w:t>
      </w:r>
    </w:p>
    <w:p>
      <w:pPr>
        <w:pStyle w:val="ListParagraph"/>
        <w:numPr>
          <w:ilvl w:val="0"/>
          <w:numId w:val="2"/>
        </w:numPr>
        <w:spacing w:after="90" w:line="276"/>
      </w:pPr>
      <w:r>
        <w:rPr>
          <w:rFonts w:ascii="Calibri" w:cs="Calibri" w:eastAsia="Calibri" w:hAnsi="Calibri"/>
          <w:sz w:val="22"/>
          <w:szCs w:val="22"/>
        </w:rPr>
        <w:t xml:space="preserve">Student Assistant and intern roles are the strongest foot in the door for students and recent grads, often hired directly by departments or through university foundations, frequently converting to full-time and then promoting. They can bypass the exam-list bottleneck.</w:t>
      </w:r>
    </w:p>
    <w:p>
      <w:pPr>
        <w:pStyle w:val="Heading1"/>
        <w:spacing w:after="120" w:before="280"/>
      </w:pPr>
      <w:r>
        <w:rPr>
          <w:rFonts w:ascii="Calibri" w:cs="Calibri" w:eastAsia="Calibri" w:hAnsi="Calibri"/>
          <w:b/>
          <w:bCs/>
          <w:color w:val="1F3864"/>
          <w:sz w:val="28"/>
          <w:szCs w:val="28"/>
        </w:rPr>
        <w:t xml:space="preserve">Part 4: Insider Strategy and Realistic Timelines</w:t>
      </w:r>
    </w:p>
    <w:p>
      <w:pPr>
        <w:spacing w:after="90" w:before="200"/>
      </w:pPr>
      <w:r>
        <w:rPr>
          <w:rFonts w:ascii="Calibri" w:cs="Calibri" w:eastAsia="Calibri" w:hAnsi="Calibri"/>
          <w:b/>
          <w:bCs/>
          <w:color w:val="2E5496"/>
          <w:sz w:val="23"/>
          <w:szCs w:val="23"/>
        </w:rPr>
        <w:t xml:space="preserve">How long it really takes</w:t>
      </w:r>
    </w:p>
    <w:p>
      <w:pPr>
        <w:pStyle w:val="ListParagraph"/>
        <w:numPr>
          <w:ilvl w:val="0"/>
          <w:numId w:val="2"/>
        </w:numPr>
        <w:spacing w:after="90" w:line="276"/>
      </w:pPr>
      <w:r>
        <w:rPr>
          <w:rFonts w:ascii="Calibri" w:cs="Calibri" w:eastAsia="Calibri" w:hAnsi="Calibri"/>
          <w:sz w:val="22"/>
          <w:szCs w:val="22"/>
        </w:rPr>
        <w:t xml:space="preserve">Plan for months, not weeks. Self-reported data puts the average State of California interview process around 52 days, while the broader public-sector average time to hire is roughly 119 days (about four months). Expect 4 to 6 weeks just to hear back after a single application, and a similar wait after interviewing.</w:t>
      </w:r>
    </w:p>
    <w:p>
      <w:pPr>
        <w:pStyle w:val="ListParagraph"/>
        <w:numPr>
          <w:ilvl w:val="0"/>
          <w:numId w:val="2"/>
        </w:numPr>
        <w:spacing w:after="90" w:line="276"/>
      </w:pPr>
      <w:r>
        <w:rPr>
          <w:rFonts w:ascii="Calibri" w:cs="Calibri" w:eastAsia="Calibri" w:hAnsi="Calibri"/>
          <w:sz w:val="22"/>
          <w:szCs w:val="22"/>
        </w:rPr>
        <w:t xml:space="preserve">One real applicant reported applying for over six months and getting a single interview in that span. Being on a list does not produce fast results. This is normal, not a sign you are doing it wrong.</w:t>
      </w:r>
    </w:p>
    <w:p>
      <w:pPr>
        <w:spacing w:after="90" w:before="200"/>
      </w:pPr>
      <w:r>
        <w:rPr>
          <w:rFonts w:ascii="Calibri" w:cs="Calibri" w:eastAsia="Calibri" w:hAnsi="Calibri"/>
          <w:b/>
          <w:bCs/>
          <w:color w:val="2E5496"/>
          <w:sz w:val="23"/>
          <w:szCs w:val="23"/>
        </w:rPr>
        <w:t xml:space="preserve">Volume is the strategy</w:t>
      </w:r>
    </w:p>
    <w:p>
      <w:pPr>
        <w:pStyle w:val="ListParagraph"/>
        <w:numPr>
          <w:ilvl w:val="0"/>
          <w:numId w:val="2"/>
        </w:numPr>
        <w:spacing w:after="90" w:line="276"/>
      </w:pPr>
      <w:r>
        <w:rPr>
          <w:rFonts w:ascii="Calibri" w:cs="Calibri" w:eastAsia="Calibri" w:hAnsi="Calibri"/>
          <w:b/>
          <w:bCs/>
          <w:sz w:val="22"/>
          <w:szCs w:val="22"/>
        </w:rPr>
        <w:t xml:space="preserve">Apply broadly and often. </w:t>
      </w:r>
      <w:r>
        <w:rPr>
          <w:rFonts w:ascii="Calibri" w:cs="Calibri" w:eastAsia="Calibri" w:hAnsi="Calibri"/>
          <w:sz w:val="22"/>
          <w:szCs w:val="22"/>
        </w:rPr>
        <w:t xml:space="preserve">A widely cited rule of thumb is 10-10-1: roughly 1 interview per 10 applications, and 1 offer per 10 interviews, which implies dozens to around 100 applications for entry-level and common classes. One applicant sent 55 applications in three months. High volume over several months is the norm.</w:t>
      </w:r>
    </w:p>
    <w:p>
      <w:pPr>
        <w:pStyle w:val="ListParagraph"/>
        <w:numPr>
          <w:ilvl w:val="0"/>
          <w:numId w:val="2"/>
        </w:numPr>
        <w:spacing w:after="90" w:line="276"/>
      </w:pPr>
      <w:r>
        <w:rPr>
          <w:rFonts w:ascii="Calibri" w:cs="Calibri" w:eastAsia="Calibri" w:hAnsi="Calibri"/>
          <w:b/>
          <w:bCs/>
          <w:sz w:val="22"/>
          <w:szCs w:val="22"/>
        </w:rPr>
        <w:t xml:space="preserve">Persistence wins. </w:t>
      </w:r>
      <w:r>
        <w:rPr>
          <w:rFonts w:ascii="Calibri" w:cs="Calibri" w:eastAsia="Calibri" w:hAnsi="Calibri"/>
          <w:sz w:val="22"/>
          <w:szCs w:val="22"/>
        </w:rPr>
        <w:t xml:space="preserve">The person who gets the job is often the most persistent. Re-applying to the same class or department after a rejection is encouraged, and interviewing for the same role a second time can be an advantage. A non-selection does not remove you from the list for other vacancies.</w:t>
      </w:r>
    </w:p>
    <w:p>
      <w:pPr>
        <w:spacing w:after="90" w:before="200"/>
      </w:pPr>
      <w:r>
        <w:rPr>
          <w:rFonts w:ascii="Calibri" w:cs="Calibri" w:eastAsia="Calibri" w:hAnsi="Calibri"/>
          <w:b/>
          <w:bCs/>
          <w:color w:val="2E5496"/>
          <w:sz w:val="23"/>
          <w:szCs w:val="23"/>
        </w:rPr>
        <w:t xml:space="preserve">Reachability, priority candidates, and why single applications fail</w:t>
      </w:r>
    </w:p>
    <w:p>
      <w:pPr>
        <w:pStyle w:val="ListParagraph"/>
        <w:numPr>
          <w:ilvl w:val="0"/>
          <w:numId w:val="2"/>
        </w:numPr>
        <w:spacing w:after="90" w:line="276"/>
      </w:pPr>
      <w:r>
        <w:rPr>
          <w:rFonts w:ascii="Calibri" w:cs="Calibri" w:eastAsia="Calibri" w:hAnsi="Calibri"/>
          <w:sz w:val="22"/>
          <w:szCs w:val="22"/>
        </w:rPr>
        <w:t xml:space="preserve">Reachable means a top-three rank. If you are below rank 3 you generally cannot be hired until ranks clear, though that can happen over time without re-testing. Check your standing on the CalCareers Eligible List Disclosure tool before assuming you are competitive.</w:t>
      </w:r>
    </w:p>
    <w:p>
      <w:pPr>
        <w:pStyle w:val="ListParagraph"/>
        <w:numPr>
          <w:ilvl w:val="0"/>
          <w:numId w:val="2"/>
        </w:numPr>
        <w:spacing w:after="90" w:line="276"/>
      </w:pPr>
      <w:r>
        <w:rPr>
          <w:rFonts w:ascii="Calibri" w:cs="Calibri" w:eastAsia="Calibri" w:hAnsi="Calibri"/>
          <w:sz w:val="22"/>
          <w:szCs w:val="22"/>
        </w:rPr>
        <w:t xml:space="preserve">SROA, Surplus, and reemployment candidates (displaced state employees) get mandatory priority over list appointments and transfers. A department must clear them before it can consider an outside applicant, so a posting that looks open may effectively be reserved. This is another reason many single applications go nowhere and volume matters.</w:t>
      </w:r>
    </w:p>
    <w:p>
      <w:pPr>
        <w:pStyle w:val="ListParagraph"/>
        <w:numPr>
          <w:ilvl w:val="0"/>
          <w:numId w:val="2"/>
        </w:numPr>
        <w:spacing w:after="90" w:line="276"/>
      </w:pPr>
      <w:r>
        <w:rPr>
          <w:rFonts w:ascii="Calibri" w:cs="Calibri" w:eastAsia="Calibri" w:hAnsi="Calibri"/>
          <w:sz w:val="22"/>
          <w:szCs w:val="22"/>
        </w:rPr>
        <w:t xml:space="preserve">Permanent employees can transfer laterally or reinstate without taking the exam, so you are often competing against already-employed insiders. Apply broadly to beat the odds.</w:t>
      </w:r>
    </w:p>
    <w:p>
      <w:pPr>
        <w:spacing w:after="90" w:before="200"/>
      </w:pPr>
      <w:r>
        <w:rPr>
          <w:rFonts w:ascii="Calibri" w:cs="Calibri" w:eastAsia="Calibri" w:hAnsi="Calibri"/>
          <w:b/>
          <w:bCs/>
          <w:color w:val="2E5496"/>
          <w:sz w:val="23"/>
          <w:szCs w:val="23"/>
        </w:rPr>
        <w:t xml:space="preserve">The ladder, and a correction about Training and Development</w:t>
      </w:r>
    </w:p>
    <w:p>
      <w:pPr>
        <w:pStyle w:val="ListParagraph"/>
        <w:numPr>
          <w:ilvl w:val="0"/>
          <w:numId w:val="2"/>
        </w:numPr>
        <w:spacing w:after="90" w:line="276"/>
      </w:pPr>
      <w:r>
        <w:rPr>
          <w:rFonts w:ascii="Calibri" w:cs="Calibri" w:eastAsia="Calibri" w:hAnsi="Calibri"/>
          <w:b/>
          <w:bCs/>
          <w:sz w:val="22"/>
          <w:szCs w:val="22"/>
        </w:rPr>
        <w:t xml:space="preserve">Be willing to start lower and promote. </w:t>
      </w:r>
      <w:r>
        <w:rPr>
          <w:rFonts w:ascii="Calibri" w:cs="Calibri" w:eastAsia="Calibri" w:hAnsi="Calibri"/>
          <w:sz w:val="22"/>
          <w:szCs w:val="22"/>
        </w:rPr>
        <w:t xml:space="preserve">The IT ladder runs IT Technician (entry and learning) to IT Associate (journey) to IT Specialist I, II, and III. If you cannot immediately land ITS I, targeting IT Technician or Associate to get in the door, then promoting, is a recognized path. Promotion in Place even lets you move up within your own position when it is reallocated upward, after probation and passing the higher exam.</w:t>
      </w:r>
    </w:p>
    <w:p>
      <w:pPr>
        <w:pStyle w:val="ListParagraph"/>
        <w:numPr>
          <w:ilvl w:val="0"/>
          <w:numId w:val="2"/>
        </w:numPr>
        <w:spacing w:after="90" w:line="276"/>
      </w:pPr>
      <w:r>
        <w:rPr>
          <w:rFonts w:ascii="Calibri" w:cs="Calibri" w:eastAsia="Calibri" w:hAnsi="Calibri"/>
          <w:b/>
          <w:bCs/>
          <w:sz w:val="22"/>
          <w:szCs w:val="22"/>
        </w:rPr>
        <w:t xml:space="preserve">Do not count on T and D to get in. </w:t>
      </w:r>
      <w:r>
        <w:rPr>
          <w:rFonts w:ascii="Calibri" w:cs="Calibri" w:eastAsia="Calibri" w:hAnsi="Calibri"/>
          <w:sz w:val="22"/>
          <w:szCs w:val="22"/>
        </w:rPr>
        <w:t xml:space="preserve">A common misconception: Training and Development assignments are open only to current employees who have passed probation. They are an internal mobility tool, not a door in from outside. They become powerful only after you land your first permanent state job, at which point a T and D can build the experience to qualify for a higher class.</w:t>
      </w:r>
    </w:p>
    <w:p>
      <w:pPr>
        <w:spacing w:after="90" w:before="200"/>
      </w:pPr>
      <w:r>
        <w:rPr>
          <w:rFonts w:ascii="Calibri" w:cs="Calibri" w:eastAsia="Calibri" w:hAnsi="Calibri"/>
          <w:b/>
          <w:bCs/>
          <w:color w:val="2E5496"/>
          <w:sz w:val="23"/>
          <w:szCs w:val="23"/>
        </w:rPr>
        <w:t xml:space="preserve">Geography and conditions of employment</w:t>
      </w:r>
    </w:p>
    <w:p>
      <w:pPr>
        <w:pStyle w:val="ListParagraph"/>
        <w:numPr>
          <w:ilvl w:val="0"/>
          <w:numId w:val="2"/>
        </w:numPr>
        <w:spacing w:after="90" w:line="276"/>
      </w:pPr>
      <w:r>
        <w:rPr>
          <w:rFonts w:ascii="Calibri" w:cs="Calibri" w:eastAsia="Calibri" w:hAnsi="Calibri"/>
          <w:sz w:val="22"/>
          <w:szCs w:val="22"/>
        </w:rPr>
        <w:t xml:space="preserve">Anchor your search in Sacramento County, which holds the largest concentration of state headquarters jobs. Run searches with Sacramento County in the location field, and make sure Sacramento and any commutable counties are selected in your Conditions of Employment, because automated contact letters only go out for the counties and tenure types you selected.</w:t>
      </w:r>
    </w:p>
    <w:p>
      <w:pPr>
        <w:spacing w:after="90" w:before="200"/>
      </w:pPr>
      <w:r>
        <w:rPr>
          <w:rFonts w:ascii="Calibri" w:cs="Calibri" w:eastAsia="Calibri" w:hAnsi="Calibri"/>
          <w:b/>
          <w:bCs/>
          <w:color w:val="2E5496"/>
          <w:sz w:val="23"/>
          <w:szCs w:val="23"/>
        </w:rPr>
        <w:t xml:space="preserve">The most common self-inflicted losses (recap)</w:t>
      </w:r>
    </w:p>
    <w:p>
      <w:pPr>
        <w:pStyle w:val="ListParagraph"/>
        <w:numPr>
          <w:ilvl w:val="0"/>
          <w:numId w:val="2"/>
        </w:numPr>
        <w:spacing w:after="90" w:line="276"/>
      </w:pPr>
      <w:r>
        <w:rPr>
          <w:rFonts w:ascii="Calibri" w:cs="Calibri" w:eastAsia="Calibri" w:hAnsi="Calibri"/>
          <w:sz w:val="22"/>
          <w:szCs w:val="22"/>
        </w:rPr>
        <w:t xml:space="preserve">No SOQ, or an SOQ that ignores the format instructions.</w:t>
      </w:r>
    </w:p>
    <w:p>
      <w:pPr>
        <w:pStyle w:val="ListParagraph"/>
        <w:numPr>
          <w:ilvl w:val="0"/>
          <w:numId w:val="2"/>
        </w:numPr>
        <w:spacing w:after="90" w:line="276"/>
      </w:pPr>
      <w:r>
        <w:rPr>
          <w:rFonts w:ascii="Calibri" w:cs="Calibri" w:eastAsia="Calibri" w:hAnsi="Calibri"/>
          <w:sz w:val="22"/>
          <w:szCs w:val="22"/>
        </w:rPr>
        <w:t xml:space="preserve">Writing see resume, or leaving STD 678 fields blank, so the analyst cannot verify minimum qualifications.</w:t>
      </w:r>
    </w:p>
    <w:p>
      <w:pPr>
        <w:pStyle w:val="ListParagraph"/>
        <w:numPr>
          <w:ilvl w:val="0"/>
          <w:numId w:val="2"/>
        </w:numPr>
        <w:spacing w:after="90" w:line="276"/>
      </w:pPr>
      <w:r>
        <w:rPr>
          <w:rFonts w:ascii="Calibri" w:cs="Calibri" w:eastAsia="Calibri" w:hAnsi="Calibri"/>
          <w:sz w:val="22"/>
          <w:szCs w:val="22"/>
        </w:rPr>
        <w:t xml:space="preserve">A generic, one-size-fits-all SOQ that does not map to the specific duty statement.</w:t>
      </w:r>
    </w:p>
    <w:p>
      <w:pPr>
        <w:pStyle w:val="ListParagraph"/>
        <w:numPr>
          <w:ilvl w:val="0"/>
          <w:numId w:val="2"/>
        </w:numPr>
        <w:spacing w:after="90" w:line="276"/>
      </w:pPr>
      <w:r>
        <w:rPr>
          <w:rFonts w:ascii="Calibri" w:cs="Calibri" w:eastAsia="Calibri" w:hAnsi="Calibri"/>
          <w:sz w:val="22"/>
          <w:szCs w:val="22"/>
        </w:rPr>
        <w:t xml:space="preserve">Stale contact info for you or your references, so they cannot reach you or complete a reference check.</w:t>
      </w:r>
    </w:p>
    <w:p>
      <w:pPr>
        <w:pStyle w:val="ListParagraph"/>
        <w:numPr>
          <w:ilvl w:val="0"/>
          <w:numId w:val="2"/>
        </w:numPr>
        <w:spacing w:after="90" w:line="276"/>
      </w:pPr>
      <w:r>
        <w:rPr>
          <w:rFonts w:ascii="Calibri" w:cs="Calibri" w:eastAsia="Calibri" w:hAnsi="Calibri"/>
          <w:sz w:val="22"/>
          <w:szCs w:val="22"/>
        </w:rPr>
        <w:t xml:space="preserve">Missing the Job Control number, the final filing date, or the correct counties in Conditions of Employment.</w:t>
      </w:r>
    </w:p>
    <w:p>
      <w:pPr>
        <w:pStyle w:val="Heading1"/>
        <w:spacing w:after="120" w:before="280"/>
      </w:pPr>
      <w:r>
        <w:rPr>
          <w:rFonts w:ascii="Calibri" w:cs="Calibri" w:eastAsia="Calibri" w:hAnsi="Calibri"/>
          <w:b/>
          <w:bCs/>
          <w:color w:val="1F3864"/>
          <w:sz w:val="28"/>
          <w:szCs w:val="28"/>
        </w:rPr>
        <w:t xml:space="preserve">Part 5: What This Means For You</w:t>
      </w:r>
    </w:p>
    <w:p>
      <w:pPr>
        <w:spacing w:after="140" w:line="276"/>
      </w:pPr>
      <w:r>
        <w:rPr>
          <w:rFonts w:ascii="Calibri" w:cs="Calibri" w:eastAsia="Calibri" w:hAnsi="Calibri"/>
          <w:sz w:val="22"/>
          <w:szCs w:val="22"/>
        </w:rPr>
        <w:t xml:space="preserve">Pulling it together for your specific situation: you already hold ITS I list eligibility, you qualify on your degree, you live in the Sacramento hub, and you have a genuinely strong GitHub portfolio. Here is the plan that follows from the research.</w:t>
      </w:r>
    </w:p>
    <w:p>
      <w:pPr>
        <w:pStyle w:val="ListParagraph"/>
        <w:numPr>
          <w:ilvl w:val="0"/>
          <w:numId w:val="2"/>
        </w:numPr>
        <w:spacing w:after="90" w:line="276"/>
      </w:pPr>
      <w:r>
        <w:rPr>
          <w:rFonts w:ascii="Calibri" w:cs="Calibri" w:eastAsia="Calibri" w:hAnsi="Calibri"/>
          <w:b/>
          <w:bCs/>
          <w:sz w:val="22"/>
          <w:szCs w:val="22"/>
        </w:rPr>
        <w:t xml:space="preserve">Treat every application as its own tailored package. </w:t>
      </w:r>
      <w:r>
        <w:rPr>
          <w:rFonts w:ascii="Calibri" w:cs="Calibri" w:eastAsia="Calibri" w:hAnsi="Calibri"/>
          <w:sz w:val="22"/>
          <w:szCs w:val="22"/>
        </w:rPr>
        <w:t xml:space="preserve">Mirror each duty statement's exact language in both the STD 678 and the SOQ, spell out your acronyms, and never write see resume. Restate your apprenticeship and project duties in full on the 678.</w:t>
      </w:r>
    </w:p>
    <w:p>
      <w:pPr>
        <w:pStyle w:val="ListParagraph"/>
        <w:numPr>
          <w:ilvl w:val="0"/>
          <w:numId w:val="2"/>
        </w:numPr>
        <w:spacing w:after="90" w:line="276"/>
      </w:pPr>
      <w:r>
        <w:rPr>
          <w:rFonts w:ascii="Calibri" w:cs="Calibri" w:eastAsia="Calibri" w:hAnsi="Calibri"/>
          <w:b/>
          <w:bCs/>
          <w:sz w:val="22"/>
          <w:szCs w:val="22"/>
        </w:rPr>
        <w:t xml:space="preserve">Make the SOQ land in Well Qualified on every prompt. </w:t>
      </w:r>
      <w:r>
        <w:rPr>
          <w:rFonts w:ascii="Calibri" w:cs="Calibri" w:eastAsia="Calibri" w:hAnsi="Calibri"/>
          <w:sz w:val="22"/>
          <w:szCs w:val="22"/>
        </w:rPr>
        <w:t xml:space="preserve">Answer each prompt explicitly, follow the format to the letter, pair each claim with a quantified outcome, and give equal space to each item. Your homelab and vulnerability-management project are perfect outcome-bearing examples.</w:t>
      </w:r>
    </w:p>
    <w:p>
      <w:pPr>
        <w:pStyle w:val="ListParagraph"/>
        <w:numPr>
          <w:ilvl w:val="0"/>
          <w:numId w:val="2"/>
        </w:numPr>
        <w:spacing w:after="90" w:line="276"/>
      </w:pPr>
      <w:r>
        <w:rPr>
          <w:rFonts w:ascii="Calibri" w:cs="Calibri" w:eastAsia="Calibri" w:hAnsi="Calibri"/>
          <w:b/>
          <w:bCs/>
          <w:sz w:val="22"/>
          <w:szCs w:val="22"/>
        </w:rPr>
        <w:t xml:space="preserve">Confirm you are reachable. </w:t>
      </w:r>
      <w:r>
        <w:rPr>
          <w:rFonts w:ascii="Calibri" w:cs="Calibri" w:eastAsia="Calibri" w:hAnsi="Calibri"/>
          <w:sz w:val="22"/>
          <w:szCs w:val="22"/>
        </w:rPr>
        <w:t xml:space="preserve">Check the Eligible List Disclosure tool for your ITS I rank so you know whether you are in the top three ranks for the postings you target.</w:t>
      </w:r>
    </w:p>
    <w:p>
      <w:pPr>
        <w:pStyle w:val="ListParagraph"/>
        <w:numPr>
          <w:ilvl w:val="0"/>
          <w:numId w:val="2"/>
        </w:numPr>
        <w:spacing w:after="90" w:line="276"/>
      </w:pPr>
      <w:r>
        <w:rPr>
          <w:rFonts w:ascii="Calibri" w:cs="Calibri" w:eastAsia="Calibri" w:hAnsi="Calibri"/>
          <w:b/>
          <w:bCs/>
          <w:sz w:val="22"/>
          <w:szCs w:val="22"/>
        </w:rPr>
        <w:t xml:space="preserve">Go high volume and stay patient. </w:t>
      </w:r>
      <w:r>
        <w:rPr>
          <w:rFonts w:ascii="Calibri" w:cs="Calibri" w:eastAsia="Calibri" w:hAnsi="Calibri"/>
          <w:sz w:val="22"/>
          <w:szCs w:val="22"/>
        </w:rPr>
        <w:t xml:space="preserve">Plan for dozens of applications over several months across all relevant Sacramento-area departments. Keep tailored templates saved in CalCareers to move fast. One application is not a strategy.</w:t>
      </w:r>
    </w:p>
    <w:p>
      <w:pPr>
        <w:pStyle w:val="ListParagraph"/>
        <w:numPr>
          <w:ilvl w:val="0"/>
          <w:numId w:val="2"/>
        </w:numPr>
        <w:spacing w:after="90" w:line="276"/>
      </w:pPr>
      <w:r>
        <w:rPr>
          <w:rFonts w:ascii="Calibri" w:cs="Calibri" w:eastAsia="Calibri" w:hAnsi="Calibri"/>
          <w:b/>
          <w:bCs/>
          <w:sz w:val="22"/>
          <w:szCs w:val="22"/>
        </w:rPr>
        <w:t xml:space="preserve">Prepare STAR stories and a portfolio leave-behind for interviews. </w:t>
      </w:r>
      <w:r>
        <w:rPr>
          <w:rFonts w:ascii="Calibri" w:cs="Calibri" w:eastAsia="Calibri" w:hAnsi="Calibri"/>
          <w:sz w:val="22"/>
          <w:szCs w:val="22"/>
        </w:rPr>
        <w:t xml:space="preserve">Pre-write 6 to 10 stories from your apprenticeship and projects, front-load the Action, and bring a printed resume and a one-page project summary for each panelist.</w:t>
      </w:r>
    </w:p>
    <w:p>
      <w:pPr>
        <w:pStyle w:val="ListParagraph"/>
        <w:numPr>
          <w:ilvl w:val="0"/>
          <w:numId w:val="2"/>
        </w:numPr>
        <w:spacing w:after="90" w:line="276"/>
      </w:pPr>
      <w:r>
        <w:rPr>
          <w:rFonts w:ascii="Calibri" w:cs="Calibri" w:eastAsia="Calibri" w:hAnsi="Calibri"/>
          <w:b/>
          <w:bCs/>
          <w:sz w:val="22"/>
          <w:szCs w:val="22"/>
        </w:rPr>
        <w:t xml:space="preserve">Use the hiring contact and network without fear. </w:t>
      </w:r>
      <w:r>
        <w:rPr>
          <w:rFonts w:ascii="Calibri" w:cs="Calibri" w:eastAsia="Calibri" w:hAnsi="Calibri"/>
          <w:sz w:val="22"/>
          <w:szCs w:val="22"/>
        </w:rPr>
        <w:t xml:space="preserve">Email the Hiring Unit Contact with one or two sharp questions, attend Work4CA events, and keep your contact info and references current. Send a same-day thank-you email after interviews.</w:t>
      </w:r>
    </w:p>
    <w:p>
      <w:pPr>
        <w:pStyle w:val="ListParagraph"/>
        <w:numPr>
          <w:ilvl w:val="0"/>
          <w:numId w:val="2"/>
        </w:numPr>
        <w:spacing w:after="90" w:line="276"/>
      </w:pPr>
      <w:r>
        <w:rPr>
          <w:rFonts w:ascii="Calibri" w:cs="Calibri" w:eastAsia="Calibri" w:hAnsi="Calibri"/>
          <w:b/>
          <w:bCs/>
          <w:sz w:val="22"/>
          <w:szCs w:val="22"/>
        </w:rPr>
        <w:t xml:space="preserve">Keep the door-in options open. </w:t>
      </w:r>
      <w:r>
        <w:rPr>
          <w:rFonts w:ascii="Calibri" w:cs="Calibri" w:eastAsia="Calibri" w:hAnsi="Calibri"/>
          <w:sz w:val="22"/>
          <w:szCs w:val="22"/>
        </w:rPr>
        <w:t xml:space="preserve">If ITS I offers are slow, consider IT Associate or Student Assistant style roles to get inside, then promote. Being in the system changes everything.</w:t>
      </w:r>
    </w:p>
    <w:p>
      <w:pPr>
        <w:pStyle w:val="Heading1"/>
        <w:spacing w:after="120" w:before="280"/>
      </w:pPr>
      <w:r>
        <w:rPr>
          <w:rFonts w:ascii="Calibri" w:cs="Calibri" w:eastAsia="Calibri" w:hAnsi="Calibri"/>
          <w:b/>
          <w:bCs/>
          <w:color w:val="1F3864"/>
          <w:sz w:val="28"/>
          <w:szCs w:val="28"/>
        </w:rPr>
        <w:t xml:space="preserve">Sources</w:t>
      </w:r>
    </w:p>
    <w:p>
      <w:pPr>
        <w:spacing w:after="140" w:line="276"/>
      </w:pPr>
      <w:r>
        <w:rPr>
          <w:rFonts w:ascii="Calibri" w:cs="Calibri" w:eastAsia="Calibri" w:hAnsi="Calibri"/>
          <w:sz w:val="22"/>
          <w:szCs w:val="22"/>
        </w:rPr>
        <w:t xml:space="preserve">Official California government guidance:</w:t>
      </w:r>
    </w:p>
    <w:p>
      <w:pPr>
        <w:pStyle w:val="ListParagraph"/>
        <w:numPr>
          <w:ilvl w:val="0"/>
          <w:numId w:val="3"/>
        </w:numPr>
        <w:spacing w:after="40"/>
      </w:pPr>
      <w:r>
        <w:rPr>
          <w:rFonts w:ascii="Calibri" w:cs="Calibri" w:eastAsia="Calibri" w:hAnsi="Calibri"/>
          <w:sz w:val="19"/>
          <w:szCs w:val="19"/>
        </w:rPr>
        <w:t xml:space="preserve">CalHR HR Manual 3002, Minimum Qualifications: </w:t>
      </w:r>
      <w:hyperlink w:history="1" r:id="rIdtvrfuhtvkz-_ep3zfoqse">
        <w:r>
          <w:rPr>
            <w:rStyle w:val="Hyperlink"/>
            <w:rFonts w:ascii="Calibri" w:cs="Calibri" w:eastAsia="Calibri" w:hAnsi="Calibri"/>
            <w:sz w:val="19"/>
            <w:szCs w:val="19"/>
          </w:rPr>
          <w:t xml:space="preserve">https://hrmanual.calhr.ca.gov/Home/ManualItem/1/3002</w:t>
        </w:r>
      </w:hyperlink>
    </w:p>
    <w:p>
      <w:pPr>
        <w:pStyle w:val="ListParagraph"/>
        <w:numPr>
          <w:ilvl w:val="0"/>
          <w:numId w:val="3"/>
        </w:numPr>
        <w:spacing w:after="40"/>
      </w:pPr>
      <w:r>
        <w:rPr>
          <w:rFonts w:ascii="Calibri" w:cs="Calibri" w:eastAsia="Calibri" w:hAnsi="Calibri"/>
          <w:sz w:val="19"/>
          <w:szCs w:val="19"/>
        </w:rPr>
        <w:t xml:space="preserve">CalHR HR Manual 3004, Statement of Qualifications: </w:t>
      </w:r>
      <w:hyperlink w:history="1" r:id="rIdx1tssk5pkvdf__mj07i0m">
        <w:r>
          <w:rPr>
            <w:rStyle w:val="Hyperlink"/>
            <w:rFonts w:ascii="Calibri" w:cs="Calibri" w:eastAsia="Calibri" w:hAnsi="Calibri"/>
            <w:sz w:val="19"/>
            <w:szCs w:val="19"/>
          </w:rPr>
          <w:t xml:space="preserve">https://hrmanual.calhr.ca.gov/Home/ManualItem/1/3004</w:t>
        </w:r>
      </w:hyperlink>
    </w:p>
    <w:p>
      <w:pPr>
        <w:pStyle w:val="ListParagraph"/>
        <w:numPr>
          <w:ilvl w:val="0"/>
          <w:numId w:val="3"/>
        </w:numPr>
        <w:spacing w:after="40"/>
      </w:pPr>
      <w:r>
        <w:rPr>
          <w:rFonts w:ascii="Calibri" w:cs="Calibri" w:eastAsia="Calibri" w:hAnsi="Calibri"/>
          <w:sz w:val="19"/>
          <w:szCs w:val="19"/>
        </w:rPr>
        <w:t xml:space="preserve">CalHR HR Manual 3401, Training and Development Assignments: </w:t>
      </w:r>
      <w:hyperlink w:history="1" r:id="rIdb38bmdugvrrkbi72qbg32">
        <w:r>
          <w:rPr>
            <w:rStyle w:val="Hyperlink"/>
            <w:rFonts w:ascii="Calibri" w:cs="Calibri" w:eastAsia="Calibri" w:hAnsi="Calibri"/>
            <w:sz w:val="19"/>
            <w:szCs w:val="19"/>
          </w:rPr>
          <w:t xml:space="preserve">https://hrmanual.calhr.ca.gov/Home/ManualItem/1/3401</w:t>
        </w:r>
      </w:hyperlink>
    </w:p>
    <w:p>
      <w:pPr>
        <w:pStyle w:val="ListParagraph"/>
        <w:numPr>
          <w:ilvl w:val="0"/>
          <w:numId w:val="3"/>
        </w:numPr>
        <w:spacing w:after="40"/>
      </w:pPr>
      <w:r>
        <w:rPr>
          <w:rFonts w:ascii="Calibri" w:cs="Calibri" w:eastAsia="Calibri" w:hAnsi="Calibri"/>
          <w:sz w:val="19"/>
          <w:szCs w:val="19"/>
        </w:rPr>
        <w:t xml:space="preserve">CalHR HR Manual 1208, Promotion in Place: </w:t>
      </w:r>
      <w:hyperlink w:history="1" r:id="rIdrnsrrojvmw5xr7he9svln">
        <w:r>
          <w:rPr>
            <w:rStyle w:val="Hyperlink"/>
            <w:rFonts w:ascii="Calibri" w:cs="Calibri" w:eastAsia="Calibri" w:hAnsi="Calibri"/>
            <w:sz w:val="19"/>
            <w:szCs w:val="19"/>
          </w:rPr>
          <w:t xml:space="preserve">https://hrmanual.calhr.ca.gov/Home/ManualItem/1/1208</w:t>
        </w:r>
      </w:hyperlink>
    </w:p>
    <w:p>
      <w:pPr>
        <w:pStyle w:val="ListParagraph"/>
        <w:numPr>
          <w:ilvl w:val="0"/>
          <w:numId w:val="3"/>
        </w:numPr>
        <w:spacing w:after="40"/>
      </w:pPr>
      <w:r>
        <w:rPr>
          <w:rFonts w:ascii="Calibri" w:cs="Calibri" w:eastAsia="Calibri" w:hAnsi="Calibri"/>
          <w:sz w:val="19"/>
          <w:szCs w:val="19"/>
        </w:rPr>
        <w:t xml:space="preserve">CalHR Candidate SOQ Guidance (PDF): </w:t>
      </w:r>
      <w:hyperlink w:history="1" r:id="rIda6p4ushuqidjvu6nnajqw">
        <w:r>
          <w:rPr>
            <w:rStyle w:val="Hyperlink"/>
            <w:rFonts w:ascii="Calibri" w:cs="Calibri" w:eastAsia="Calibri" w:hAnsi="Calibri"/>
            <w:sz w:val="19"/>
            <w:szCs w:val="19"/>
          </w:rPr>
          <w:t xml:space="preserve">https://www.calhr.ca.gov/Documents/FINAL%20-%20Candidate%20SOQ%20Guidance%201.pdf</w:t>
        </w:r>
      </w:hyperlink>
    </w:p>
    <w:p>
      <w:pPr>
        <w:pStyle w:val="ListParagraph"/>
        <w:numPr>
          <w:ilvl w:val="0"/>
          <w:numId w:val="3"/>
        </w:numPr>
        <w:spacing w:after="40"/>
      </w:pPr>
      <w:r>
        <w:rPr>
          <w:rFonts w:ascii="Calibri" w:cs="Calibri" w:eastAsia="Calibri" w:hAnsi="Calibri"/>
          <w:sz w:val="19"/>
          <w:szCs w:val="19"/>
        </w:rPr>
        <w:t xml:space="preserve">CalHR Preparing for the Structured Interview Examination: </w:t>
      </w:r>
      <w:hyperlink w:history="1" r:id="rId65vn3r4crj_x3mrdvcwsa">
        <w:r>
          <w:rPr>
            <w:rStyle w:val="Hyperlink"/>
            <w:rFonts w:ascii="Calibri" w:cs="Calibri" w:eastAsia="Calibri" w:hAnsi="Calibri"/>
            <w:sz w:val="19"/>
            <w:szCs w:val="19"/>
          </w:rPr>
          <w:t xml:space="preserve">https://www.calhr.ca.gov/about-calhr/divisions-programs/selection-division/preparing-for-the-structured-interview-examination/</w:t>
        </w:r>
      </w:hyperlink>
    </w:p>
    <w:p>
      <w:pPr>
        <w:pStyle w:val="ListParagraph"/>
        <w:numPr>
          <w:ilvl w:val="0"/>
          <w:numId w:val="3"/>
        </w:numPr>
        <w:spacing w:after="40"/>
      </w:pPr>
      <w:r>
        <w:rPr>
          <w:rFonts w:ascii="Calibri" w:cs="Calibri" w:eastAsia="Calibri" w:hAnsi="Calibri"/>
          <w:sz w:val="19"/>
          <w:szCs w:val="19"/>
        </w:rPr>
        <w:t xml:space="preserve">CalHR IT Selection Interview Question Bank (PDF): </w:t>
      </w:r>
      <w:hyperlink w:history="1" r:id="rIdrjutpwk99v9okmz-ulgeh">
        <w:r>
          <w:rPr>
            <w:rStyle w:val="Hyperlink"/>
            <w:rFonts w:ascii="Calibri" w:cs="Calibri" w:eastAsia="Calibri" w:hAnsi="Calibri"/>
            <w:sz w:val="19"/>
            <w:szCs w:val="19"/>
          </w:rPr>
          <w:t xml:space="preserve">https://www.calhr.ca.gov/Documents/labor-relations-selection-interview-questions-information-tech.pdf</w:t>
        </w:r>
      </w:hyperlink>
    </w:p>
    <w:p>
      <w:pPr>
        <w:pStyle w:val="ListParagraph"/>
        <w:numPr>
          <w:ilvl w:val="0"/>
          <w:numId w:val="3"/>
        </w:numPr>
        <w:spacing w:after="40"/>
      </w:pPr>
      <w:r>
        <w:rPr>
          <w:rFonts w:ascii="Calibri" w:cs="Calibri" w:eastAsia="Calibri" w:hAnsi="Calibri"/>
          <w:sz w:val="19"/>
          <w:szCs w:val="19"/>
        </w:rPr>
        <w:t xml:space="preserve">DGS Hiring Handbook: </w:t>
      </w:r>
      <w:hyperlink w:history="1" r:id="rIdugfkadithrvblojrhzyhu">
        <w:r>
          <w:rPr>
            <w:rStyle w:val="Hyperlink"/>
            <w:rFonts w:ascii="Calibri" w:cs="Calibri" w:eastAsia="Calibri" w:hAnsi="Calibri"/>
            <w:sz w:val="19"/>
            <w:szCs w:val="19"/>
          </w:rPr>
          <w:t xml:space="preserve">https://www.dgs.ca.gov/OHR/Resources/Hiring-Handbook</w:t>
        </w:r>
      </w:hyperlink>
    </w:p>
    <w:p>
      <w:pPr>
        <w:pStyle w:val="ListParagraph"/>
        <w:numPr>
          <w:ilvl w:val="0"/>
          <w:numId w:val="3"/>
        </w:numPr>
        <w:spacing w:after="40"/>
      </w:pPr>
      <w:r>
        <w:rPr>
          <w:rFonts w:ascii="Calibri" w:cs="Calibri" w:eastAsia="Calibri" w:hAnsi="Calibri"/>
          <w:sz w:val="19"/>
          <w:szCs w:val="19"/>
        </w:rPr>
        <w:t xml:space="preserve">DGS How to Write a Statement of Qualifications: </w:t>
      </w:r>
      <w:hyperlink w:history="1" r:id="rIdcdhqlaukvdkmwr-ys03ox">
        <w:r>
          <w:rPr>
            <w:rStyle w:val="Hyperlink"/>
            <w:rFonts w:ascii="Calibri" w:cs="Calibri" w:eastAsia="Calibri" w:hAnsi="Calibri"/>
            <w:sz w:val="19"/>
            <w:szCs w:val="19"/>
          </w:rPr>
          <w:t xml:space="preserve">https://www.dgs.ca.gov/OHR/Careers/5How-to-Write-a-Statement-of-Qualifications</w:t>
        </w:r>
      </w:hyperlink>
    </w:p>
    <w:p>
      <w:pPr>
        <w:pStyle w:val="ListParagraph"/>
        <w:numPr>
          <w:ilvl w:val="0"/>
          <w:numId w:val="3"/>
        </w:numPr>
        <w:spacing w:after="40"/>
      </w:pPr>
      <w:r>
        <w:rPr>
          <w:rFonts w:ascii="Calibri" w:cs="Calibri" w:eastAsia="Calibri" w:hAnsi="Calibri"/>
          <w:sz w:val="19"/>
          <w:szCs w:val="19"/>
        </w:rPr>
        <w:t xml:space="preserve">DGS How to Prepare for an Interview: </w:t>
      </w:r>
      <w:hyperlink w:history="1" r:id="rIdeunwkvpues_rlmtmmwmpw">
        <w:r>
          <w:rPr>
            <w:rStyle w:val="Hyperlink"/>
            <w:rFonts w:ascii="Calibri" w:cs="Calibri" w:eastAsia="Calibri" w:hAnsi="Calibri"/>
            <w:sz w:val="19"/>
            <w:szCs w:val="19"/>
          </w:rPr>
          <w:t xml:space="preserve">https://www.dgs.ca.gov/OHR/Careers/6How-to-Prepare-for-an-Interview</w:t>
        </w:r>
      </w:hyperlink>
    </w:p>
    <w:p>
      <w:pPr>
        <w:pStyle w:val="ListParagraph"/>
        <w:numPr>
          <w:ilvl w:val="0"/>
          <w:numId w:val="3"/>
        </w:numPr>
        <w:spacing w:after="40"/>
      </w:pPr>
      <w:r>
        <w:rPr>
          <w:rFonts w:ascii="Calibri" w:cs="Calibri" w:eastAsia="Calibri" w:hAnsi="Calibri"/>
          <w:sz w:val="19"/>
          <w:szCs w:val="19"/>
        </w:rPr>
        <w:t xml:space="preserve">SCO Work4CA State Application Checklist (PDF): </w:t>
      </w:r>
      <w:hyperlink w:history="1" r:id="rIdmzucbrirsrcwvinv0cgpw">
        <w:r>
          <w:rPr>
            <w:rStyle w:val="Hyperlink"/>
            <w:rFonts w:ascii="Calibri" w:cs="Calibri" w:eastAsia="Calibri" w:hAnsi="Calibri"/>
            <w:sz w:val="19"/>
            <w:szCs w:val="19"/>
          </w:rPr>
          <w:t xml:space="preserve">https://www.sco.ca.gov/Files-EO/hr_application_package.pdf</w:t>
        </w:r>
      </w:hyperlink>
    </w:p>
    <w:p>
      <w:pPr>
        <w:pStyle w:val="ListParagraph"/>
        <w:numPr>
          <w:ilvl w:val="0"/>
          <w:numId w:val="3"/>
        </w:numPr>
        <w:spacing w:after="40"/>
      </w:pPr>
      <w:r>
        <w:rPr>
          <w:rFonts w:ascii="Calibri" w:cs="Calibri" w:eastAsia="Calibri" w:hAnsi="Calibri"/>
          <w:sz w:val="19"/>
          <w:szCs w:val="19"/>
        </w:rPr>
        <w:t xml:space="preserve">SCO Work4CA Interview Tips (PDF): </w:t>
      </w:r>
      <w:hyperlink w:history="1" r:id="rIdcvykjho7osrv1on1kyeiv">
        <w:r>
          <w:rPr>
            <w:rStyle w:val="Hyperlink"/>
            <w:rFonts w:ascii="Calibri" w:cs="Calibri" w:eastAsia="Calibri" w:hAnsi="Calibri"/>
            <w:sz w:val="19"/>
            <w:szCs w:val="19"/>
          </w:rPr>
          <w:t xml:space="preserve">https://www.sco.ca.gov/Files-EO/hr_tips_interview.pdf</w:t>
        </w:r>
      </w:hyperlink>
    </w:p>
    <w:p>
      <w:pPr>
        <w:pStyle w:val="ListParagraph"/>
        <w:numPr>
          <w:ilvl w:val="0"/>
          <w:numId w:val="3"/>
        </w:numPr>
        <w:spacing w:after="40"/>
      </w:pPr>
      <w:r>
        <w:rPr>
          <w:rFonts w:ascii="Calibri" w:cs="Calibri" w:eastAsia="Calibri" w:hAnsi="Calibri"/>
          <w:sz w:val="19"/>
          <w:szCs w:val="19"/>
        </w:rPr>
        <w:t xml:space="preserve">Caltrans District 4 SOQ Techniques: </w:t>
      </w:r>
      <w:hyperlink w:history="1" r:id="rIdjwixv-lpeoroozw6hhqc3">
        <w:r>
          <w:rPr>
            <w:rStyle w:val="Hyperlink"/>
            <w:rFonts w:ascii="Calibri" w:cs="Calibri" w:eastAsia="Calibri" w:hAnsi="Calibri"/>
            <w:sz w:val="19"/>
            <w:szCs w:val="19"/>
          </w:rPr>
          <w:t xml:space="preserve">https://dot.ca.gov/caltrans-near-me/district-4/d4-popular-links/d4-career-outreach/soq-techniques</w:t>
        </w:r>
      </w:hyperlink>
    </w:p>
    <w:p>
      <w:pPr>
        <w:pStyle w:val="ListParagraph"/>
        <w:numPr>
          <w:ilvl w:val="0"/>
          <w:numId w:val="3"/>
        </w:numPr>
        <w:spacing w:after="40"/>
      </w:pPr>
      <w:r>
        <w:rPr>
          <w:rFonts w:ascii="Calibri" w:cs="Calibri" w:eastAsia="Calibri" w:hAnsi="Calibri"/>
          <w:sz w:val="19"/>
          <w:szCs w:val="19"/>
        </w:rPr>
        <w:t xml:space="preserve">Caltrans District 4 Interview Techniques: </w:t>
      </w:r>
      <w:hyperlink w:history="1" r:id="rId-8rhunk6ha0nbylautxre">
        <w:r>
          <w:rPr>
            <w:rStyle w:val="Hyperlink"/>
            <w:rFonts w:ascii="Calibri" w:cs="Calibri" w:eastAsia="Calibri" w:hAnsi="Calibri"/>
            <w:sz w:val="19"/>
            <w:szCs w:val="19"/>
          </w:rPr>
          <w:t xml:space="preserve">https://dot.ca.gov/caltrans-near-me/district-4/d4-popular-links/d4-career-outreach/interview-techniques</w:t>
        </w:r>
      </w:hyperlink>
    </w:p>
    <w:p>
      <w:pPr>
        <w:pStyle w:val="ListParagraph"/>
        <w:numPr>
          <w:ilvl w:val="0"/>
          <w:numId w:val="3"/>
        </w:numPr>
        <w:spacing w:after="40"/>
      </w:pPr>
      <w:r>
        <w:rPr>
          <w:rFonts w:ascii="Calibri" w:cs="Calibri" w:eastAsia="Calibri" w:hAnsi="Calibri"/>
          <w:sz w:val="19"/>
          <w:szCs w:val="19"/>
        </w:rPr>
        <w:t xml:space="preserve">FTB STAR Model Interview Technique (PDF): </w:t>
      </w:r>
      <w:hyperlink w:history="1" r:id="rIdxppratgszmaxgiwbxkx1h">
        <w:r>
          <w:rPr>
            <w:rStyle w:val="Hyperlink"/>
            <w:rFonts w:ascii="Calibri" w:cs="Calibri" w:eastAsia="Calibri" w:hAnsi="Calibri"/>
            <w:sz w:val="19"/>
            <w:szCs w:val="19"/>
          </w:rPr>
          <w:t xml:space="preserve">https://www.ftb.ca.gov/about-ftb/careers/career-expo/STAR-Model-Interview-Technique.pdf</w:t>
        </w:r>
      </w:hyperlink>
    </w:p>
    <w:p>
      <w:pPr>
        <w:pStyle w:val="ListParagraph"/>
        <w:numPr>
          <w:ilvl w:val="0"/>
          <w:numId w:val="3"/>
        </w:numPr>
        <w:spacing w:after="40"/>
      </w:pPr>
      <w:r>
        <w:rPr>
          <w:rFonts w:ascii="Calibri" w:cs="Calibri" w:eastAsia="Calibri" w:hAnsi="Calibri"/>
          <w:sz w:val="19"/>
          <w:szCs w:val="19"/>
        </w:rPr>
        <w:t xml:space="preserve">CDT State Hiring Process Guide (PDF): </w:t>
      </w:r>
      <w:hyperlink w:history="1" r:id="rIdisxzadekizig-bu-_-y0y">
        <w:r>
          <w:rPr>
            <w:rStyle w:val="Hyperlink"/>
            <w:rFonts w:ascii="Calibri" w:cs="Calibri" w:eastAsia="Calibri" w:hAnsi="Calibri"/>
            <w:sz w:val="19"/>
            <w:szCs w:val="19"/>
          </w:rPr>
          <w:t xml:space="preserve">https://www.cdt.ca.gov/wp-content/uploads/2018/08/State-Hiring-Process-Guide.pdf</w:t>
        </w:r>
      </w:hyperlink>
    </w:p>
    <w:p>
      <w:pPr>
        <w:pStyle w:val="ListParagraph"/>
        <w:numPr>
          <w:ilvl w:val="0"/>
          <w:numId w:val="3"/>
        </w:numPr>
        <w:spacing w:after="40"/>
      </w:pPr>
      <w:r>
        <w:rPr>
          <w:rFonts w:ascii="Calibri" w:cs="Calibri" w:eastAsia="Calibri" w:hAnsi="Calibri"/>
          <w:sz w:val="19"/>
          <w:szCs w:val="19"/>
        </w:rPr>
        <w:t xml:space="preserve">ITS I Exam Bulletin: </w:t>
      </w:r>
      <w:hyperlink w:history="1" r:id="rIdtex560zmrntbb_i5m0fao">
        <w:r>
          <w:rPr>
            <w:rStyle w:val="Hyperlink"/>
            <w:rFonts w:ascii="Calibri" w:cs="Calibri" w:eastAsia="Calibri" w:hAnsi="Calibri"/>
            <w:sz w:val="19"/>
            <w:szCs w:val="19"/>
          </w:rPr>
          <w:t xml:space="preserve">https://calcareers.ca.gov/CalHrPublic/Exams/ExamBulletin.aspx?ExamControlId=1750</w:t>
        </w:r>
      </w:hyperlink>
    </w:p>
    <w:p>
      <w:pPr>
        <w:pStyle w:val="ListParagraph"/>
        <w:numPr>
          <w:ilvl w:val="0"/>
          <w:numId w:val="3"/>
        </w:numPr>
        <w:spacing w:after="40"/>
      </w:pPr>
      <w:r>
        <w:rPr>
          <w:rFonts w:ascii="Calibri" w:cs="Calibri" w:eastAsia="Calibri" w:hAnsi="Calibri"/>
          <w:sz w:val="19"/>
          <w:szCs w:val="19"/>
        </w:rPr>
        <w:t xml:space="preserve">CalCareers Eligible List Disclosure tool: </w:t>
      </w:r>
      <w:hyperlink w:history="1" r:id="rIdluu-ch8ccbzm26oqsi2sf">
        <w:r>
          <w:rPr>
            <w:rStyle w:val="Hyperlink"/>
            <w:rFonts w:ascii="Calibri" w:cs="Calibri" w:eastAsia="Calibri" w:hAnsi="Calibri"/>
            <w:sz w:val="19"/>
            <w:szCs w:val="19"/>
          </w:rPr>
          <w:t xml:space="preserve">https://www.calcareers.ca.gov/CalHRPublic/GeneralInfo/DisclosureSearch.aspx</w:t>
        </w:r>
      </w:hyperlink>
    </w:p>
    <w:p>
      <w:pPr>
        <w:pStyle w:val="ListParagraph"/>
        <w:numPr>
          <w:ilvl w:val="0"/>
          <w:numId w:val="3"/>
        </w:numPr>
        <w:spacing w:after="40"/>
      </w:pPr>
      <w:r>
        <w:rPr>
          <w:rFonts w:ascii="Calibri" w:cs="Calibri" w:eastAsia="Calibri" w:hAnsi="Calibri"/>
          <w:sz w:val="19"/>
          <w:szCs w:val="19"/>
        </w:rPr>
        <w:t xml:space="preserve">CA OSI Information Technology Series: </w:t>
      </w:r>
      <w:hyperlink w:history="1" r:id="rIdviwihfaywgd4pwlncekc8">
        <w:r>
          <w:rPr>
            <w:rStyle w:val="Hyperlink"/>
            <w:rFonts w:ascii="Calibri" w:cs="Calibri" w:eastAsia="Calibri" w:hAnsi="Calibri"/>
            <w:sz w:val="19"/>
            <w:szCs w:val="19"/>
          </w:rPr>
          <w:t xml:space="preserve">https://osi.ca.gov/Jobs/ITseries.html</w:t>
        </w:r>
      </w:hyperlink>
    </w:p>
    <w:p>
      <w:pPr>
        <w:spacing w:after="140" w:line="276"/>
      </w:pPr>
      <w:r>
        <w:rPr>
          <w:rFonts w:ascii="Calibri" w:cs="Calibri" w:eastAsia="Calibri" w:hAnsi="Calibri"/>
          <w:sz w:val="22"/>
          <w:szCs w:val="22"/>
        </w:rPr>
        <w:t xml:space="preserve">Applicant experience and practitioner sources:</w:t>
      </w:r>
    </w:p>
    <w:p>
      <w:pPr>
        <w:pStyle w:val="ListParagraph"/>
        <w:numPr>
          <w:ilvl w:val="0"/>
          <w:numId w:val="3"/>
        </w:numPr>
        <w:spacing w:after="40"/>
      </w:pPr>
      <w:r>
        <w:rPr>
          <w:rFonts w:ascii="Calibri" w:cs="Calibri" w:eastAsia="Calibri" w:hAnsi="Calibri"/>
          <w:sz w:val="19"/>
          <w:szCs w:val="19"/>
        </w:rPr>
        <w:t xml:space="preserve">California Job Blog, The STD 678: </w:t>
      </w:r>
      <w:hyperlink w:history="1" r:id="rIdvgabxsuvg2udppr_ga8pm">
        <w:r>
          <w:rPr>
            <w:rStyle w:val="Hyperlink"/>
            <w:rFonts w:ascii="Calibri" w:cs="Calibri" w:eastAsia="Calibri" w:hAnsi="Calibri"/>
            <w:sz w:val="19"/>
            <w:szCs w:val="19"/>
          </w:rPr>
          <w:t xml:space="preserve">https://www.cajobblog.com/2018/10/the-state-job-application-std-678.html</w:t>
        </w:r>
      </w:hyperlink>
    </w:p>
    <w:p>
      <w:pPr>
        <w:pStyle w:val="ListParagraph"/>
        <w:numPr>
          <w:ilvl w:val="0"/>
          <w:numId w:val="3"/>
        </w:numPr>
        <w:spacing w:after="40"/>
      </w:pPr>
      <w:r>
        <w:rPr>
          <w:rFonts w:ascii="Calibri" w:cs="Calibri" w:eastAsia="Calibri" w:hAnsi="Calibri"/>
          <w:sz w:val="19"/>
          <w:szCs w:val="19"/>
        </w:rPr>
        <w:t xml:space="preserve">California Job Blog, Statement of Qualifications: </w:t>
      </w:r>
      <w:hyperlink w:history="1" r:id="rIdqmistztaf_9yvjgfnywoo">
        <w:r>
          <w:rPr>
            <w:rStyle w:val="Hyperlink"/>
            <w:rFonts w:ascii="Calibri" w:cs="Calibri" w:eastAsia="Calibri" w:hAnsi="Calibri"/>
            <w:sz w:val="19"/>
            <w:szCs w:val="19"/>
          </w:rPr>
          <w:t xml:space="preserve">https://www.cajobblog.com/2018/11/statement-of-qualifications.html</w:t>
        </w:r>
      </w:hyperlink>
    </w:p>
    <w:p>
      <w:pPr>
        <w:pStyle w:val="ListParagraph"/>
        <w:numPr>
          <w:ilvl w:val="0"/>
          <w:numId w:val="3"/>
        </w:numPr>
        <w:spacing w:after="40"/>
      </w:pPr>
      <w:r>
        <w:rPr>
          <w:rFonts w:ascii="Calibri" w:cs="Calibri" w:eastAsia="Calibri" w:hAnsi="Calibri"/>
          <w:sz w:val="19"/>
          <w:szCs w:val="19"/>
        </w:rPr>
        <w:t xml:space="preserve">California Job Blog, How to Ace a State Interview: </w:t>
      </w:r>
      <w:hyperlink w:history="1" r:id="rIdhz8gxqtox-annmqad9qei">
        <w:r>
          <w:rPr>
            <w:rStyle w:val="Hyperlink"/>
            <w:rFonts w:ascii="Calibri" w:cs="Calibri" w:eastAsia="Calibri" w:hAnsi="Calibri"/>
            <w:sz w:val="19"/>
            <w:szCs w:val="19"/>
          </w:rPr>
          <w:t xml:space="preserve">https://www.cajobblog.com/2018/06/how-to-ace-state-interview.html</w:t>
        </w:r>
      </w:hyperlink>
    </w:p>
    <w:p>
      <w:pPr>
        <w:pStyle w:val="ListParagraph"/>
        <w:numPr>
          <w:ilvl w:val="0"/>
          <w:numId w:val="3"/>
        </w:numPr>
        <w:spacing w:after="40"/>
      </w:pPr>
      <w:r>
        <w:rPr>
          <w:rFonts w:ascii="Calibri" w:cs="Calibri" w:eastAsia="Calibri" w:hAnsi="Calibri"/>
          <w:sz w:val="19"/>
          <w:szCs w:val="19"/>
        </w:rPr>
        <w:t xml:space="preserve">California Job Blog, The Complete Guide: </w:t>
      </w:r>
      <w:hyperlink w:history="1" r:id="rIdebz0ckm-dfoaqcfam_kue">
        <w:r>
          <w:rPr>
            <w:rStyle w:val="Hyperlink"/>
            <w:rFonts w:ascii="Calibri" w:cs="Calibri" w:eastAsia="Calibri" w:hAnsi="Calibri"/>
            <w:sz w:val="19"/>
            <w:szCs w:val="19"/>
          </w:rPr>
          <w:t xml:space="preserve">https://www.cajobblog.com/2020/01/the-complete-guide.html</w:t>
        </w:r>
      </w:hyperlink>
    </w:p>
    <w:p>
      <w:pPr>
        <w:pStyle w:val="ListParagraph"/>
        <w:numPr>
          <w:ilvl w:val="0"/>
          <w:numId w:val="3"/>
        </w:numPr>
        <w:spacing w:after="40"/>
      </w:pPr>
      <w:r>
        <w:rPr>
          <w:rFonts w:ascii="Calibri" w:cs="Calibri" w:eastAsia="Calibri" w:hAnsi="Calibri"/>
          <w:sz w:val="19"/>
          <w:szCs w:val="19"/>
        </w:rPr>
        <w:t xml:space="preserve">Become a Cal State Worker, What Does Reachable Mean: </w:t>
      </w:r>
      <w:hyperlink w:history="1" r:id="rIddxhsrz2v9gtsyr8r0gorl">
        <w:r>
          <w:rPr>
            <w:rStyle w:val="Hyperlink"/>
            <w:rFonts w:ascii="Calibri" w:cs="Calibri" w:eastAsia="Calibri" w:hAnsi="Calibri"/>
            <w:sz w:val="19"/>
            <w:szCs w:val="19"/>
          </w:rPr>
          <w:t xml:space="preserve">https://becomecalstateworker.wordpress.com/2020/05/21/what-does-reachable-mean/</w:t>
        </w:r>
      </w:hyperlink>
    </w:p>
    <w:p>
      <w:pPr>
        <w:pStyle w:val="ListParagraph"/>
        <w:numPr>
          <w:ilvl w:val="0"/>
          <w:numId w:val="3"/>
        </w:numPr>
        <w:spacing w:after="40"/>
      </w:pPr>
      <w:r>
        <w:rPr>
          <w:rFonts w:ascii="Calibri" w:cs="Calibri" w:eastAsia="Calibri" w:hAnsi="Calibri"/>
          <w:sz w:val="19"/>
          <w:szCs w:val="19"/>
        </w:rPr>
        <w:t xml:space="preserve">Glassdoor, State of California interview reports: </w:t>
      </w:r>
      <w:hyperlink w:history="1" r:id="rIdkunmsm6xd8frnxmey6zku">
        <w:r>
          <w:rPr>
            <w:rStyle w:val="Hyperlink"/>
            <w:rFonts w:ascii="Calibri" w:cs="Calibri" w:eastAsia="Calibri" w:hAnsi="Calibri"/>
            <w:sz w:val="19"/>
            <w:szCs w:val="19"/>
          </w:rPr>
          <w:t xml:space="preserve">https://www.glassdoor.com/Interview/State-of-California-Interview-Questions-E769657.htm</w:t>
        </w:r>
      </w:hyperlink>
    </w:p>
    <w:p>
      <w:pPr>
        <w:pStyle w:val="ListParagraph"/>
        <w:numPr>
          <w:ilvl w:val="0"/>
          <w:numId w:val="3"/>
        </w:numPr>
        <w:spacing w:after="40"/>
      </w:pPr>
      <w:r>
        <w:rPr>
          <w:rFonts w:ascii="Calibri" w:cs="Calibri" w:eastAsia="Calibri" w:hAnsi="Calibri"/>
          <w:sz w:val="19"/>
          <w:szCs w:val="19"/>
        </w:rPr>
        <w:t xml:space="preserve">Indeed, State of California hiring process FAQ: </w:t>
      </w:r>
      <w:hyperlink w:history="1" r:id="rIdf7djoqo3mm9rigxouzu7o">
        <w:r>
          <w:rPr>
            <w:rStyle w:val="Hyperlink"/>
            <w:rFonts w:ascii="Calibri" w:cs="Calibri" w:eastAsia="Calibri" w:hAnsi="Calibri"/>
            <w:sz w:val="19"/>
            <w:szCs w:val="19"/>
          </w:rPr>
          <w:t xml:space="preserve">https://www.indeed.com/cmp/State-of-California/faq/hiring-process</w:t>
        </w:r>
      </w:hyperlink>
    </w:p>
    <w:p>
      <w:pPr>
        <w:spacing w:after="140" w:line="276"/>
      </w:pPr>
      <w:r>
        <w:rPr>
          <w:rFonts w:ascii="Calibri" w:cs="Calibri" w:eastAsia="Calibri" w:hAnsi="Calibri"/>
          <w:sz w:val="22"/>
          <w:szCs w:val="22"/>
        </w:rPr>
        <w:t xml:space="preserve">Note on method: five parallel research passes were run across these sources and cross-checked. Reddit (r/CAStateWorkers), often the richest source of candid applicant chatter, is blocked to the research tool, so applicant-voice here comes from California Job Blog, Glassdoor, Indeed, and similar reachable sources. If you want, those Reddit threads can be mined separately in a browser.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California State Hiring Field Guide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vrfuhtvkz-_ep3zfoqse" Type="http://schemas.openxmlformats.org/officeDocument/2006/relationships/hyperlink" Target="https://hrmanual.calhr.ca.gov/Home/ManualItem/1/3002" TargetMode="External"/><Relationship Id="rIdx1tssk5pkvdf__mj07i0m" Type="http://schemas.openxmlformats.org/officeDocument/2006/relationships/hyperlink" Target="https://hrmanual.calhr.ca.gov/Home/ManualItem/1/3004" TargetMode="External"/><Relationship Id="rIdb38bmdugvrrkbi72qbg32" Type="http://schemas.openxmlformats.org/officeDocument/2006/relationships/hyperlink" Target="https://hrmanual.calhr.ca.gov/Home/ManualItem/1/3401" TargetMode="External"/><Relationship Id="rIdrnsrrojvmw5xr7he9svln" Type="http://schemas.openxmlformats.org/officeDocument/2006/relationships/hyperlink" Target="https://hrmanual.calhr.ca.gov/Home/ManualItem/1/1208" TargetMode="External"/><Relationship Id="rIda6p4ushuqidjvu6nnajqw" Type="http://schemas.openxmlformats.org/officeDocument/2006/relationships/hyperlink" Target="https://www.calhr.ca.gov/Documents/FINAL%20-%20Candidate%20SOQ%20Guidance%201.pdf" TargetMode="External"/><Relationship Id="rId65vn3r4crj_x3mrdvcwsa" Type="http://schemas.openxmlformats.org/officeDocument/2006/relationships/hyperlink" Target="https://www.calhr.ca.gov/about-calhr/divisions-programs/selection-division/preparing-for-the-structured-interview-examination/" TargetMode="External"/><Relationship Id="rIdrjutpwk99v9okmz-ulgeh" Type="http://schemas.openxmlformats.org/officeDocument/2006/relationships/hyperlink" Target="https://www.calhr.ca.gov/Documents/labor-relations-selection-interview-questions-information-tech.pdf" TargetMode="External"/><Relationship Id="rIdugfkadithrvblojrhzyhu" Type="http://schemas.openxmlformats.org/officeDocument/2006/relationships/hyperlink" Target="https://www.dgs.ca.gov/OHR/Resources/Hiring-Handbook" TargetMode="External"/><Relationship Id="rIdcdhqlaukvdkmwr-ys03ox" Type="http://schemas.openxmlformats.org/officeDocument/2006/relationships/hyperlink" Target="https://www.dgs.ca.gov/OHR/Careers/5How-to-Write-a-Statement-of-Qualifications" TargetMode="External"/><Relationship Id="rIdeunwkvpues_rlmtmmwmpw" Type="http://schemas.openxmlformats.org/officeDocument/2006/relationships/hyperlink" Target="https://www.dgs.ca.gov/OHR/Careers/6How-to-Prepare-for-an-Interview" TargetMode="External"/><Relationship Id="rIdmzucbrirsrcwvinv0cgpw" Type="http://schemas.openxmlformats.org/officeDocument/2006/relationships/hyperlink" Target="https://www.sco.ca.gov/Files-EO/hr_application_package.pdf" TargetMode="External"/><Relationship Id="rIdcvykjho7osrv1on1kyeiv" Type="http://schemas.openxmlformats.org/officeDocument/2006/relationships/hyperlink" Target="https://www.sco.ca.gov/Files-EO/hr_tips_interview.pdf" TargetMode="External"/><Relationship Id="rIdjwixv-lpeoroozw6hhqc3" Type="http://schemas.openxmlformats.org/officeDocument/2006/relationships/hyperlink" Target="https://dot.ca.gov/caltrans-near-me/district-4/d4-popular-links/d4-career-outreach/soq-techniques" TargetMode="External"/><Relationship Id="rId-8rhunk6ha0nbylautxre" Type="http://schemas.openxmlformats.org/officeDocument/2006/relationships/hyperlink" Target="https://dot.ca.gov/caltrans-near-me/district-4/d4-popular-links/d4-career-outreach/interview-techniques" TargetMode="External"/><Relationship Id="rIdxppratgszmaxgiwbxkx1h" Type="http://schemas.openxmlformats.org/officeDocument/2006/relationships/hyperlink" Target="https://www.ftb.ca.gov/about-ftb/careers/career-expo/STAR-Model-Interview-Technique.pdf" TargetMode="External"/><Relationship Id="rIdisxzadekizig-bu-_-y0y" Type="http://schemas.openxmlformats.org/officeDocument/2006/relationships/hyperlink" Target="https://www.cdt.ca.gov/wp-content/uploads/2018/08/State-Hiring-Process-Guide.pdf" TargetMode="External"/><Relationship Id="rIdtex560zmrntbb_i5m0fao" Type="http://schemas.openxmlformats.org/officeDocument/2006/relationships/hyperlink" Target="https://calcareers.ca.gov/CalHrPublic/Exams/ExamBulletin.aspx?ExamControlId=1750" TargetMode="External"/><Relationship Id="rIdluu-ch8ccbzm26oqsi2sf" Type="http://schemas.openxmlformats.org/officeDocument/2006/relationships/hyperlink" Target="https://www.calcareers.ca.gov/CalHRPublic/GeneralInfo/DisclosureSearch.aspx" TargetMode="External"/><Relationship Id="rIdviwihfaywgd4pwlncekc8" Type="http://schemas.openxmlformats.org/officeDocument/2006/relationships/hyperlink" Target="https://osi.ca.gov/Jobs/ITseries.html" TargetMode="External"/><Relationship Id="rIdvgabxsuvg2udppr_ga8pm" Type="http://schemas.openxmlformats.org/officeDocument/2006/relationships/hyperlink" Target="https://www.cajobblog.com/2018/10/the-state-job-application-std-678.html" TargetMode="External"/><Relationship Id="rIdqmistztaf_9yvjgfnywoo" Type="http://schemas.openxmlformats.org/officeDocument/2006/relationships/hyperlink" Target="https://www.cajobblog.com/2018/11/statement-of-qualifications.html" TargetMode="External"/><Relationship Id="rIdhz8gxqtox-annmqad9qei" Type="http://schemas.openxmlformats.org/officeDocument/2006/relationships/hyperlink" Target="https://www.cajobblog.com/2018/06/how-to-ace-state-interview.html" TargetMode="External"/><Relationship Id="rIdebz0ckm-dfoaqcfam_kue" Type="http://schemas.openxmlformats.org/officeDocument/2006/relationships/hyperlink" Target="https://www.cajobblog.com/2020/01/the-complete-guide.html" TargetMode="External"/><Relationship Id="rIddxhsrz2v9gtsyr8r0gorl" Type="http://schemas.openxmlformats.org/officeDocument/2006/relationships/hyperlink" Target="https://becomecalstateworker.wordpress.com/2020/05/21/what-does-reachable-mean/" TargetMode="External"/><Relationship Id="rIdkunmsm6xd8frnxmey6zku" Type="http://schemas.openxmlformats.org/officeDocument/2006/relationships/hyperlink" Target="https://www.glassdoor.com/Interview/State-of-California-Interview-Questions-E769657.htm" TargetMode="External"/><Relationship Id="rIdf7djoqo3mm9rigxouzu7o" Type="http://schemas.openxmlformats.org/officeDocument/2006/relationships/hyperlink" Target="https://www.indeed.com/cmp/State-of-California/faq/hiring-process"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2026-06-10T20:43:55.141Z</dcterms:created>
  <dcterms:modified xsi:type="dcterms:W3CDTF">2026-06-10T20:43:55.141Z</dcterms:modified>
</cp:coreProperties>
</file>

<file path=docProps/custom.xml><?xml version="1.0" encoding="utf-8"?>
<Properties xmlns="http://schemas.openxmlformats.org/officeDocument/2006/custom-properties" xmlns:vt="http://schemas.openxmlformats.org/officeDocument/2006/docPropsVTypes"/>
</file>