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sz w:val="24"/>
          <w:szCs w:val="24"/>
        </w:rPr>
        <w:t xml:space="preserve">Uriah Raffer</w:t>
      </w:r>
    </w:p>
    <w:p>
      <w:pPr>
        <w:spacing w:after="160"/>
      </w:pPr>
      <w:r>
        <w:rPr>
          <w:rFonts w:ascii="Arial" w:cs="Arial" w:eastAsia="Arial" w:hAnsi="Arial"/>
          <w:b/>
          <w:bCs/>
          <w:sz w:val="24"/>
          <w:szCs w:val="24"/>
        </w:rPr>
        <w:t xml:space="preserve">Statement of Qualifications</w:t>
      </w:r>
      <w:r>
        <w:rPr>
          <w:rFonts w:ascii="Arial" w:cs="Arial" w:eastAsia="Arial" w:hAnsi="Arial"/>
          <w:sz w:val="24"/>
          <w:szCs w:val="24"/>
        </w:rPr>
        <w:t xml:space="preserve">    |    JC-521522, IT Service Technician</w:t>
      </w:r>
    </w:p>
    <w:p>
      <w:pPr>
        <w:spacing w:after="80" w:before="160"/>
      </w:pPr>
      <w:r>
        <w:rPr>
          <w:rFonts w:ascii="Arial" w:cs="Arial" w:eastAsia="Arial" w:hAnsi="Arial"/>
          <w:b/>
          <w:bCs/>
          <w:sz w:val="24"/>
          <w:szCs w:val="24"/>
        </w:rPr>
        <w:t xml:space="preserve">1. What types of issues have you resolved, and at what support tiers (Tier 1–3)?</w:t>
      </w:r>
    </w:p>
    <w:p>
      <w:pPr>
        <w:spacing w:after="160" w:line="252" w:lineRule="auto"/>
      </w:pPr>
      <w:r>
        <w:rPr>
          <w:rFonts w:ascii="Arial" w:cs="Arial" w:eastAsia="Arial" w:hAnsi="Arial"/>
          <w:sz w:val="24"/>
          <w:szCs w:val="24"/>
        </w:rPr>
        <w:t xml:space="preserve">I have resolved technology problems across all three support tiers, mostly through a hands-on Western Governors University lab assessment and my current cybersecurity internship at Log(N) Pacific. I diagnose each problem to its root cause and confirm normal operation before I call it closed.</w:t>
      </w:r>
    </w:p>
    <w:p>
      <w:pPr>
        <w:spacing w:after="160" w:line="252" w:lineRule="auto"/>
      </w:pPr>
      <w:r>
        <w:rPr>
          <w:rFonts w:ascii="Arial" w:cs="Arial" w:eastAsia="Arial" w:hAnsi="Arial"/>
          <w:sz w:val="24"/>
          <w:szCs w:val="24"/>
        </w:rPr>
        <w:t xml:space="preserve">At Tier 1, I handled the kind of fast, first-line issues that come into a service desk daily. In the lab, a user reported no internet and no access to local resources. I saw the disconnected network icon, checked the adapter, and found a manual static Internet Protocol (IP) address where the machine should have been pulling an address automatically. I set it back to automatic and connectivity returned. Other Tier 1 work included clearing account lockouts and restoring basic workstation access.</w:t>
      </w:r>
    </w:p>
    <w:p>
      <w:pPr>
        <w:spacing w:after="160" w:line="252" w:lineRule="auto"/>
      </w:pPr>
      <w:r>
        <w:rPr>
          <w:rFonts w:ascii="Arial" w:cs="Arial" w:eastAsia="Arial" w:hAnsi="Arial"/>
          <w:sz w:val="24"/>
          <w:szCs w:val="24"/>
        </w:rPr>
        <w:t xml:space="preserve">At Tier 2, I worked deeper desktop and operating system problems that take real troubleshooting. One user’s regular work site loaded the wrong page. To scope the problem, I tried the site from my own machine and asked several other users to do the same. It failed everywhere, which told me this was network-wide and not one user’s setup. I ruled out a typo, then opened the Windows Domain Name System (DNS) Manager and found a rogue forward lookup zone redirecting the domain. I deleted the zone, had the user flush their DNS cache, and the site resolved correctly.</w:t>
      </w:r>
    </w:p>
    <w:p>
      <w:pPr>
        <w:spacing w:after="160" w:line="252" w:lineRule="auto"/>
      </w:pPr>
      <w:r>
        <w:rPr>
          <w:rFonts w:ascii="Arial" w:cs="Arial" w:eastAsia="Arial" w:hAnsi="Arial"/>
          <w:sz w:val="24"/>
          <w:szCs w:val="24"/>
        </w:rPr>
        <w:t xml:space="preserve">At Tier 3, I resolved problems that lived on the network infrastructure side, not the user’s machine. In a lab built on four core switches, a department behind one switch had no internet while the rest of the network was fine. I ran a traceroute from an affected machine to find where the traffic stopped, which pointed me to one switch. Its static route was meant to point to the next-hop switch’s IP address, but a typo in that address was sending the traffic to the wrong place. I corrected the address and connectivity was restored. I kept the change small and targeted rather than reworking the wider configuration, since the goal was to fix the fault without disturbing everything else around it.</w:t>
      </w:r>
    </w:p>
    <w:p>
      <w:pPr>
        <w:spacing w:after="80" w:before="160"/>
      </w:pPr>
      <w:r>
        <w:rPr>
          <w:rFonts w:ascii="Arial" w:cs="Arial" w:eastAsia="Arial" w:hAnsi="Arial"/>
          <w:b/>
          <w:bCs/>
          <w:sz w:val="24"/>
          <w:szCs w:val="24"/>
        </w:rPr>
        <w:t xml:space="preserve">2. How do you explain technical issues to non-technical users?</w:t>
      </w:r>
    </w:p>
    <w:p>
      <w:pPr>
        <w:spacing w:after="160" w:line="252" w:lineRule="auto"/>
      </w:pPr>
      <w:r>
        <w:rPr>
          <w:rFonts w:ascii="Arial" w:cs="Arial" w:eastAsia="Arial" w:hAnsi="Arial"/>
          <w:sz w:val="24"/>
          <w:szCs w:val="24"/>
        </w:rPr>
        <w:t xml:space="preserve">I keep the technical language out of it and focus on what the problem means for the person in front of me. Most people do not need to know the mechanism. They need to know what is wrong, what it means for them, and what happens next. When I notice someone starting to lose the thread, that is my cue to drop the jargon and reframe.</w:t>
      </w:r>
    </w:p>
    <w:p>
      <w:pPr>
        <w:spacing w:after="160" w:line="252" w:lineRule="auto"/>
      </w:pPr>
      <w:r>
        <w:rPr>
          <w:rFonts w:ascii="Arial" w:cs="Arial" w:eastAsia="Arial" w:hAnsi="Arial"/>
          <w:sz w:val="24"/>
          <w:szCs w:val="24"/>
        </w:rPr>
        <w:t xml:space="preserve">A neighbor asked me for help upgrading his home internet to a faster plan. When I looked at his setup, the real issue was that his existing hardware could not handle the higher speed even if he paid for it. I started explaining what he would need, a faster network card, a switch and router that supported the new speed, and the right cabling. I could see him getting lost as soon as I started naming equipment and numbers. So I stopped and put it simply. His current equipment can only handle the plan he has now, and if he wanted the faster one, it would take a few affordable hardware upgrades. That landed. He understood the situation and could make a decision without needing to follow every detail.</w:t>
      </w:r>
    </w:p>
    <w:p>
      <w:pPr>
        <w:spacing w:after="160" w:line="252" w:lineRule="auto"/>
      </w:pPr>
      <w:r>
        <w:rPr>
          <w:rFonts w:ascii="Arial" w:cs="Arial" w:eastAsia="Arial" w:hAnsi="Arial"/>
          <w:sz w:val="24"/>
          <w:szCs w:val="24"/>
        </w:rPr>
        <w:t xml:space="preserve">I built this habit before I worked in technology. As a tax preparer at Block Advisors, I sat with clients who did not know tax law and were anxious about their return. I explained why a refund or a balance came out the way it did in plain terms, without burying them in code sections and forms. The goal was the same as it is with a technical issue. The person should walk away understanding what happened and what it means for them, not feeling talked over.</w:t>
      </w:r>
    </w:p>
    <w:p>
      <w:pPr>
        <w:spacing w:after="80" w:before="160"/>
      </w:pPr>
      <w:r>
        <w:rPr>
          <w:rFonts w:ascii="Arial" w:cs="Arial" w:eastAsia="Arial" w:hAnsi="Arial"/>
          <w:b/>
          <w:bCs/>
          <w:sz w:val="24"/>
          <w:szCs w:val="24"/>
        </w:rPr>
        <w:t xml:space="preserve">3. How does your experience directly match the duties listed in the job posting?</w:t>
      </w:r>
    </w:p>
    <w:p>
      <w:pPr>
        <w:spacing w:after="160" w:line="252" w:lineRule="auto"/>
      </w:pPr>
      <w:r>
        <w:rPr>
          <w:rFonts w:ascii="Arial" w:cs="Arial" w:eastAsia="Arial" w:hAnsi="Arial"/>
          <w:sz w:val="24"/>
          <w:szCs w:val="24"/>
        </w:rPr>
        <w:t xml:space="preserve">Day to day, this role is about resolving end-user hardware, software, and peripheral issues and keeping systems supported, and that maps directly to how I already work. I troubleshoot Windows and Linux problems to root cause and verify each fix before closing it, which I have done through a Western Governors University lab and my internship at Log(N) Pacific.</w:t>
      </w:r>
    </w:p>
    <w:p>
      <w:pPr>
        <w:spacing w:after="160" w:line="252" w:lineRule="auto"/>
      </w:pPr>
      <w:r>
        <w:rPr>
          <w:rFonts w:ascii="Arial" w:cs="Arial" w:eastAsia="Arial" w:hAnsi="Arial"/>
          <w:sz w:val="24"/>
          <w:szCs w:val="24"/>
        </w:rPr>
        <w:t xml:space="preserve">The duty statement calls for imaging workstations and supporting virtual machines and hosts. In my homelab I run a Proxmox Virtual Environment host, where I build and deploy operating system images and create and troubleshoot virtual machines to keep the environment running. The posting names VMware ESXi specifically. My hands-on Type 1 hypervisor experience is with Proxmox rather than VMware, but both run virtual machines directly on the hardware and the concepts are the same, so I am confident I would come up to speed on the VMware tools quickly.</w:t>
      </w:r>
    </w:p>
    <w:p>
      <w:pPr>
        <w:spacing w:after="160" w:line="252" w:lineRule="auto"/>
      </w:pPr>
      <w:r>
        <w:rPr>
          <w:rFonts w:ascii="Arial" w:cs="Arial" w:eastAsia="Arial" w:hAnsi="Arial"/>
          <w:sz w:val="24"/>
          <w:szCs w:val="24"/>
        </w:rPr>
        <w:t xml:space="preserve">The role also weights documentation and knowledge base articles heavily, and that is a real strength of mine. On my internship I wrote clear, plain-language write-ups of each issue and its fix so the work could be understood and repeated, and I keep documentation for my own projects the same way. I am comfortable with ticket handling, prioritization, and service level agreement workflows from documenting and tracking my own work. I have not used ServiceNow specifically, the ticketing system named here, but those workflow concepts are familiar and I would be productive in it quickly.</w:t>
      </w:r>
    </w:p>
    <w:p>
      <w:pPr>
        <w:spacing w:after="160" w:line="252" w:lineRule="auto"/>
      </w:pPr>
      <w:r>
        <w:rPr>
          <w:rFonts w:ascii="Arial" w:cs="Arial" w:eastAsia="Arial" w:hAnsi="Arial"/>
          <w:sz w:val="24"/>
          <w:szCs w:val="24"/>
        </w:rPr>
        <w:t xml:space="preserve">To keep systems current rather than fixed once, I ran authenticated vulnerability scans on my internship, remediated outdated software and misconfigurations with PowerShell, and set up scheduled scans, reducing identified vulnerabilities by roughly 90 percent across scan cycles. Backing all of this is a Bachelor of Science in Network Engineering and Security and CompTIA A+, Network+, Security+, and Cloud+ certifications.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2026-06-15T20:12:13.325Z</dcterms:created>
  <dcterms:modified xsi:type="dcterms:W3CDTF">2026-06-15T20:12:13.326Z</dcterms:modified>
</cp:coreProperties>
</file>

<file path=docProps/custom.xml><?xml version="1.0" encoding="utf-8"?>
<Properties xmlns="http://schemas.openxmlformats.org/officeDocument/2006/custom-properties" xmlns:vt="http://schemas.openxmlformats.org/officeDocument/2006/docPropsVTypes"/>
</file>