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22"/>
      </w:pPr>
      <w:r>
        <w:rPr>
          <w:rFonts w:ascii="Calibri" w:cs="Calibri" w:eastAsia="Calibri" w:hAnsi="Calibri"/>
          <w:b/>
          <w:bCs/>
          <w:color w:val="1F3864"/>
          <w:sz w:val="34"/>
          <w:szCs w:val="34"/>
        </w:rPr>
        <w:t xml:space="preserve">URIAH RAFFER</w:t>
      </w:r>
    </w:p>
    <w:p>
      <w:pPr>
        <w:spacing w:after="70" w:line="222"/>
      </w:pPr>
      <w:r>
        <w:rPr>
          <w:rFonts w:ascii="Calibri" w:cs="Calibri" w:eastAsia="Calibri" w:hAnsi="Calibri"/>
          <w:color w:val="595959"/>
          <w:sz w:val="19"/>
          <w:szCs w:val="19"/>
        </w:rPr>
        <w:t xml:space="preserve">Elk Grove, CA</w:t>
      </w:r>
      <w:r>
        <w:rPr>
          <w:rFonts w:ascii="Calibri" w:cs="Calibri" w:eastAsia="Calibri" w:hAnsi="Calibri"/>
          <w:color w:val="595959"/>
          <w:sz w:val="19"/>
          <w:szCs w:val="19"/>
        </w:rPr>
        <w:t xml:space="preserve"> | </w:t>
      </w:r>
      <w:r>
        <w:rPr>
          <w:rFonts w:ascii="Calibri" w:cs="Calibri" w:eastAsia="Calibri" w:hAnsi="Calibri"/>
          <w:color w:val="595959"/>
          <w:sz w:val="19"/>
          <w:szCs w:val="19"/>
        </w:rPr>
        <w:t xml:space="preserve">916-213-9145</w:t>
      </w:r>
      <w:r>
        <w:rPr>
          <w:rFonts w:ascii="Calibri" w:cs="Calibri" w:eastAsia="Calibri" w:hAnsi="Calibri"/>
          <w:color w:val="595959"/>
          <w:sz w:val="19"/>
          <w:szCs w:val="19"/>
        </w:rPr>
        <w:t xml:space="preserve"> | </w:t>
      </w:r>
      <w:r>
        <w:rPr>
          <w:rFonts w:ascii="Calibri" w:cs="Calibri" w:eastAsia="Calibri" w:hAnsi="Calibri"/>
          <w:color w:val="595959"/>
          <w:sz w:val="19"/>
          <w:szCs w:val="19"/>
        </w:rPr>
        <w:t xml:space="preserve">umraffer32@gmail.com</w:t>
      </w:r>
      <w:r>
        <w:rPr>
          <w:rFonts w:ascii="Calibri" w:cs="Calibri" w:eastAsia="Calibri" w:hAnsi="Calibri"/>
          <w:color w:val="595959"/>
          <w:sz w:val="19"/>
          <w:szCs w:val="19"/>
        </w:rPr>
        <w:t xml:space="preserve"> | </w:t>
      </w:r>
      <w:hyperlink w:history="1" r:id="rId5l_jefz_hyewgqhjxmbcb">
        <w:r>
          <w:rPr>
            <w:rFonts w:ascii="Calibri" w:cs="Calibri" w:eastAsia="Calibri" w:hAnsi="Calibri"/>
            <w:color w:val="595959"/>
            <w:sz w:val="19"/>
            <w:szCs w:val="19"/>
          </w:rPr>
          <w:t xml:space="preserve">linkedin.com/in/umraffer32</w:t>
        </w:r>
      </w:hyperlink>
      <w:r>
        <w:rPr>
          <w:rFonts w:ascii="Calibri" w:cs="Calibri" w:eastAsia="Calibri" w:hAnsi="Calibri"/>
          <w:color w:val="595959"/>
          <w:sz w:val="19"/>
          <w:szCs w:val="19"/>
        </w:rPr>
        <w:t xml:space="preserve"> | </w:t>
      </w:r>
      <w:hyperlink w:history="1" r:id="rIdg8di0ariy3c6bp25i7ytv">
        <w:r>
          <w:rPr>
            <w:rFonts w:ascii="Calibri" w:cs="Calibri" w:eastAsia="Calibri" w:hAnsi="Calibri"/>
            <w:color w:val="595959"/>
            <w:sz w:val="19"/>
            <w:szCs w:val="19"/>
          </w:rPr>
          <w:t xml:space="preserve">github.com/umraffer32</w:t>
        </w:r>
      </w:hyperlink>
    </w:p>
    <w:p>
      <w:pPr>
        <w:pBdr>
          <w:bottom w:val="single" w:color="2E5496" w:sz="6" w:space="1"/>
        </w:pBdr>
        <w:spacing w:after="36" w:before="72" w:line="222"/>
      </w:pPr>
      <w:r>
        <w:rPr>
          <w:rFonts w:ascii="Calibri" w:cs="Calibri" w:eastAsia="Calibri" w:hAnsi="Calibri"/>
          <w:b/>
          <w:bCs/>
          <w:caps w:val="0"/>
          <w:color w:val="1F3864"/>
          <w:sz w:val="22"/>
          <w:szCs w:val="22"/>
        </w:rPr>
        <w:t xml:space="preserve">Professional Summary</w:t>
      </w:r>
    </w:p>
    <w:p>
      <w:pPr>
        <w:spacing w:after="20" w:line="222"/>
      </w:pPr>
      <w:r>
        <w:rPr>
          <w:rFonts w:ascii="Calibri" w:cs="Calibri" w:eastAsia="Calibri" w:hAnsi="Calibri"/>
          <w:sz w:val="21"/>
          <w:szCs w:val="21"/>
        </w:rPr>
        <w:t>Information technology professional with hands-on experience in service desk and desktop support, triaging and resolving first and second-level incidents across Windows systems, hardware, and accounts to root cause. Administers AD accounts including provisioning, group membership, and password resets, tracks and routes tickets to resolution following ITSM and SLA practices, adapts explanations to each user's technical level, and brings strong customer service from years in client-facing roles.</w:t>
      </w:r>
    </w:p>
    <w:p>
      <w:pPr>
        <w:pBdr>
          <w:bottom w:val="single" w:color="2E5496" w:sz="6" w:space="1"/>
        </w:pBdr>
        <w:spacing w:after="36" w:before="72" w:line="222"/>
      </w:pPr>
      <w:r>
        <w:rPr>
          <w:rFonts w:ascii="Calibri" w:cs="Calibri" w:eastAsia="Calibri" w:hAnsi="Calibri"/>
          <w:b/>
          <w:bCs/>
          <w:caps w:val="0"/>
          <w:color w:val="1F3864"/>
          <w:sz w:val="22"/>
          <w:szCs w:val="22"/>
        </w:rPr>
        <w:t xml:space="preserve">Education and Certifications</w:t>
      </w:r>
    </w:p>
    <w:p>
      <w:pPr>
        <w:spacing w:after="20" w:line="222"/>
      </w:pPr>
      <w:r>
        <w:rPr>
          <w:rFonts w:ascii="Calibri" w:cs="Calibri" w:eastAsia="Calibri" w:hAnsi="Calibri"/>
          <w:sz w:val="21"/>
          <w:szCs w:val="21"/>
        </w:rPr>
        <w:t xml:space="preserve">B.S. Network Engineering and Security, Western Governors University | Conferred October 2025</w:t>
      </w:r>
    </w:p>
    <w:p>
      <w:pPr>
        <w:spacing w:after="20" w:line="222"/>
      </w:pPr>
      <w:r>
        <w:rPr>
          <w:rFonts w:ascii="Calibri" w:cs="Calibri" w:eastAsia="Calibri" w:hAnsi="Calibri"/>
          <w:sz w:val="21"/>
          <w:szCs w:val="21"/>
        </w:rPr>
        <w:t xml:space="preserve">CompTIA A+, Network+, Security+, Cloud+ | ITIL 4 Foundation | LPI Linux Essentials</w:t>
      </w:r>
    </w:p>
    <w:p>
      <w:pPr>
        <w:pBdr>
          <w:bottom w:val="single" w:color="2E5496" w:sz="6" w:space="1"/>
        </w:pBdr>
        <w:spacing w:after="36" w:before="72" w:line="222"/>
      </w:pPr>
      <w:r>
        <w:rPr>
          <w:rFonts w:ascii="Calibri" w:cs="Calibri" w:eastAsia="Calibri" w:hAnsi="Calibri"/>
          <w:b/>
          <w:bCs/>
          <w:caps w:val="0"/>
          <w:color w:val="1F3864"/>
          <w:sz w:val="22"/>
          <w:szCs w:val="22"/>
        </w:rPr>
        <w:t xml:space="preserve">Experience</w:t>
      </w:r>
    </w:p>
    <w:p>
      <w:pPr>
        <w:tabs>
          <w:tab w:val="right" w:pos="10800"/>
        </w:tabs>
        <w:spacing w:after="14" w:before="18" w:line="222"/>
      </w:pPr>
      <w:r>
        <w:rPr>
          <w:rFonts w:ascii="Calibri" w:cs="Calibri" w:eastAsia="Calibri" w:hAnsi="Calibri"/>
          <w:b/>
          <w:bCs/>
          <w:sz w:val="21"/>
          <w:szCs w:val="21"/>
        </w:rPr>
        <w:t xml:space="preserve">Cybersecurity Analyst (Intern), Log(N) Pacific (Remote)</w:t>
      </w:r>
      <w:r>
        <w:rPr>
          <w:rFonts w:ascii="Calibri" w:cs="Calibri" w:eastAsia="Calibri" w:hAnsi="Calibri"/>
          <w:color w:val="595959"/>
          <w:sz w:val="21"/>
          <w:szCs w:val="21"/>
        </w:rPr>
        <w:t xml:space="preserve">	Feb 2026 - Present</w:t>
      </w:r>
    </w:p>
    <w:p>
      <w:pPr>
        <w:pStyle w:val="ListParagraph"/>
        <w:numPr>
          <w:ilvl w:val="0"/>
          <w:numId w:val="2"/>
        </w:numPr>
        <w:spacing w:after="18" w:line="222"/>
      </w:pPr>
      <w:r>
        <w:rPr>
          <w:rFonts w:ascii="Calibri" w:cs="Calibri" w:eastAsia="Calibri" w:hAnsi="Calibri"/>
          <w:sz w:val="21"/>
          <w:szCs w:val="21"/>
        </w:rPr>
        <w:t>Diagnosed and resolved system, endpoint, and configuration issues to root cause across Windows and Linux, documenting each fix in clear write-ups for technical and non-technical readers.</w:t>
      </w:r>
    </w:p>
    <w:p>
      <w:pPr>
        <w:pStyle w:val="ListParagraph"/>
        <w:numPr>
          <w:ilvl w:val="0"/>
          <w:numId w:val="2"/>
        </w:numPr>
        <w:spacing w:after="18" w:line="222"/>
      </w:pPr>
      <w:r>
        <w:rPr>
          <w:rFonts w:ascii="Calibri" w:cs="Calibri" w:eastAsia="Calibri" w:hAnsi="Calibri"/>
          <w:sz w:val="21"/>
          <w:szCs w:val="21"/>
        </w:rPr>
        <w:t>Ran authenticated vulnerability scans on endpoints and servers, prioritized findings by risk and impact, remediated misconfigurations and outdated software with PowerShell, and cut total findings by roughly 90% (30 down to 3).</w:t>
      </w:r>
    </w:p>
    <w:p>
      <w:pPr>
        <w:pStyle w:val="ListParagraph"/>
        <w:numPr>
          <w:ilvl w:val="0"/>
          <w:numId w:val="2"/>
        </w:numPr>
        <w:spacing w:after="18" w:line="222"/>
      </w:pPr>
      <w:r>
        <w:rPr>
          <w:rFonts w:ascii="Calibri" w:cs="Calibri" w:eastAsia="Calibri" w:hAnsi="Calibri"/>
          <w:sz w:val="21"/>
          <w:szCs w:val="21"/>
        </w:rPr>
        <w:t>Monitored system and endpoint health with SIEM (Microsoft Sentinel) and EDR (Microsoft Defender for Endpoint), investigating alerts such as a brute-force pattern of roughly 100 failed logins using KQL.</w:t>
      </w:r>
    </w:p>
    <w:p>
      <w:pPr>
        <w:pBdr>
          <w:bottom w:val="single" w:color="2E5496" w:sz="6" w:space="1"/>
        </w:pBdr>
        <w:spacing w:after="36" w:before="72" w:line="222"/>
      </w:pPr>
      <w:r>
        <w:rPr>
          <w:rFonts w:ascii="Calibri" w:cs="Calibri" w:eastAsia="Calibri" w:hAnsi="Calibri"/>
          <w:b/>
          <w:bCs/>
          <w:caps w:val="0"/>
          <w:color w:val="1F3864"/>
          <w:sz w:val="22"/>
          <w:szCs w:val="22"/>
        </w:rPr>
        <w:t xml:space="preserve">Technical Support and Lab Experience</w:t>
      </w:r>
    </w:p>
    <w:p>
      <w:pPr>
        <w:tabs>
          <w:tab w:val="right" w:pos="10800"/>
        </w:tabs>
        <w:spacing w:after="14" w:before="18" w:line="222"/>
      </w:pPr>
      <w:r>
        <w:rPr>
          <w:rFonts w:ascii="Calibri" w:cs="Calibri" w:eastAsia="Calibri" w:hAnsi="Calibri"/>
          <w:b/>
          <w:bCs/>
          <w:sz w:val="21"/>
          <w:szCs w:val="21"/>
        </w:rPr>
        <w:t>IT Service Desk Ticketing Lab (GLPI ITSM)</w:t>
      </w:r>
      <w:r>
        <w:rPr>
          <w:rFonts w:ascii="Calibri" w:cs="Calibri" w:eastAsia="Calibri" w:hAnsi="Calibri"/>
          <w:color w:val="595959"/>
          <w:sz w:val="21"/>
          <w:szCs w:val="21"/>
        </w:rPr>
        <w:tab/>
        <w:t>2026</w:t>
      </w:r>
    </w:p>
    <w:p>
      <w:pPr>
        <w:pStyle w:val="ListParagraph"/>
        <w:numPr>
          <w:ilvl w:val="0"/>
          <w:numId w:val="2"/>
        </w:numPr>
        <w:spacing w:after="18" w:line="222"/>
      </w:pPr>
      <w:r>
        <w:rPr>
          <w:rFonts w:ascii="Calibri" w:cs="Calibri" w:eastAsia="Calibri" w:hAnsi="Calibri"/>
          <w:sz w:val="21"/>
          <w:szCs w:val="21"/>
        </w:rPr>
        <w:t>Built and configured a self-hosted GLPI service management platform, an open-source ITSM tool in the same category as Cherwell, running an incident and service request workflow with four-category triage that sets urgency, impact, and priority per ticket, an SLA whose escalation rule flags a ticket a day before its deadline, an auto-routing rule that assigns tickets to the correct team, an asset inventory, and a knowledge base article to reduce repeat tickets.</w:t>
      </w:r>
    </w:p>
    <w:p>
      <w:pPr>
        <w:tabs>
          <w:tab w:val="right" w:pos="10800"/>
        </w:tabs>
        <w:spacing w:after="14" w:before="18" w:line="222"/>
      </w:pPr>
      <w:r>
        <w:rPr>
          <w:rFonts w:ascii="Calibri" w:cs="Calibri" w:eastAsia="Calibri" w:hAnsi="Calibri"/>
          <w:b/>
          <w:bCs/>
          <w:sz w:val="21"/>
          <w:szCs w:val="21"/>
        </w:rPr>
        <w:t xml:space="preserve">IT Support Troubleshooting, WGU Hands-On Lab Assessment</w:t>
      </w:r>
      <w:r>
        <w:rPr>
          <w:rFonts w:ascii="Calibri" w:cs="Calibri" w:eastAsia="Calibri" w:hAnsi="Calibri"/>
          <w:color w:val="595959"/>
          <w:sz w:val="21"/>
          <w:szCs w:val="21"/>
        </w:rPr>
        <w:t xml:space="preserve">	2024 - 2025</w:t>
      </w:r>
    </w:p>
    <w:p>
      <w:pPr>
        <w:pStyle w:val="ListParagraph"/>
        <w:numPr>
          <w:ilvl w:val="0"/>
          <w:numId w:val="2"/>
        </w:numPr>
        <w:spacing w:after="18" w:line="222"/>
      </w:pPr>
      <w:r>
        <w:rPr>
          <w:rFonts w:ascii="Calibri" w:cs="Calibri" w:eastAsia="Calibri" w:hAnsi="Calibri"/>
          <w:sz w:val="21"/>
          <w:szCs w:val="21"/>
        </w:rPr>
        <w:t>Resolved simulated end-user trouble tickets end to end with root cause analysis, fixing DNS, DHCP, routing, account lockout, and workstation and static IP misconfigurations.</w:t>
      </w:r>
    </w:p>
    <w:p>
      <w:pPr>
        <w:pBdr>
          <w:bottom w:val="single" w:color="2E5496" w:sz="6" w:space="1"/>
        </w:pBdr>
        <w:spacing w:after="36" w:before="72" w:line="222"/>
      </w:pPr>
      <w:r>
        <w:rPr>
          <w:rFonts w:ascii="Calibri" w:cs="Calibri" w:eastAsia="Calibri" w:hAnsi="Calibri"/>
          <w:b/>
          <w:bCs/>
          <w:caps w:val="0"/>
          <w:color w:val="1F3864"/>
          <w:sz w:val="22"/>
          <w:szCs w:val="22"/>
        </w:rPr>
        <w:t>Customer Service Experience</w:t>
      </w:r>
    </w:p>
    <w:p>
      <w:pPr>
        <w:tabs>
          <w:tab w:val="right" w:pos="10800"/>
        </w:tabs>
        <w:spacing w:after="14" w:before="18" w:line="222"/>
      </w:pPr>
      <w:r>
        <w:rPr>
          <w:rFonts w:ascii="Calibri" w:cs="Calibri" w:eastAsia="Calibri" w:hAnsi="Calibri"/>
          <w:b/>
          <w:bCs/>
          <w:sz w:val="21"/>
          <w:szCs w:val="21"/>
        </w:rPr>
        <w:t>Tax Preparer, Block Advisors</w:t>
      </w:r>
      <w:r>
        <w:rPr>
          <w:rFonts w:ascii="Calibri" w:cs="Calibri" w:eastAsia="Calibri" w:hAnsi="Calibri"/>
          <w:color w:val="595959"/>
          <w:sz w:val="21"/>
          <w:szCs w:val="21"/>
        </w:rPr>
        <w:tab/>
        <w:t>Nov 2022 - Jul 2023</w:t>
      </w:r>
    </w:p>
    <w:p>
      <w:pPr>
        <w:pStyle w:val="ListParagraph"/>
        <w:numPr>
          <w:ilvl w:val="0"/>
          <w:numId w:val="2"/>
        </w:numPr>
        <w:spacing w:after="18" w:line="222"/>
      </w:pPr>
      <w:r>
        <w:rPr>
          <w:rFonts w:ascii="Calibri" w:cs="Calibri" w:eastAsia="Calibri" w:hAnsi="Calibri"/>
          <w:sz w:val="21"/>
          <w:szCs w:val="21"/>
        </w:rPr>
        <w:t>Prepared about 70 individual tax returns across one filing season, interviewing each client to gather financial details, applying federal and state tax law, and reviewing every return for accuracy against IRS requirements under deadline.</w:t>
      </w:r>
    </w:p>
    <w:p>
      <w:pPr>
        <w:pBdr>
          <w:bottom w:val="single" w:color="2E5496" w:sz="6" w:space="1"/>
        </w:pBdr>
        <w:spacing w:after="36" w:before="72" w:line="222"/>
      </w:pPr>
      <w:r>
        <w:rPr>
          <w:rFonts w:ascii="Calibri" w:cs="Calibri" w:eastAsia="Calibri" w:hAnsi="Calibri"/>
          <w:b/>
          <w:bCs/>
          <w:caps w:val="0"/>
          <w:color w:val="1F3864"/>
          <w:sz w:val="22"/>
          <w:szCs w:val="22"/>
        </w:rPr>
        <w:t xml:space="preserve">Projects</w:t>
      </w:r>
    </w:p>
    <w:p>
      <w:pPr>
        <w:pStyle w:val="ListParagraph"/>
        <w:numPr>
          <w:ilvl w:val="0"/>
          <w:numId w:val="2"/>
        </w:numPr>
        <w:spacing w:after="22" w:line="222"/>
      </w:pPr>
      <w:r>
        <w:rPr>
          <w:rFonts w:ascii="Calibri" w:cs="Calibri" w:eastAsia="Calibri" w:hAnsi="Calibri"/>
          <w:b/>
          <w:bCs/>
          <w:sz w:val="21"/>
          <w:szCs w:val="21"/>
        </w:rPr>
        <w:t xml:space="preserve">Windows and Linux Homelab: </w:t>
      </w:r>
      <w:r>
        <w:rPr>
          <w:rFonts w:ascii="Calibri" w:cs="Calibri" w:eastAsia="Calibri" w:hAnsi="Calibri"/>
          <w:sz w:val="21"/>
          <w:szCs w:val="21"/>
        </w:rPr>
        <w:t>Run a Proxmox VE host with Windows Server providing AD, DNS, and DHCP, set up server hardware and storage, install operating systems, create and troubleshoot virtual machines, and handle user accounts, password resets, and group membership, alongside Linux services behind a pfSense firewall.</w:t>
      </w:r>
    </w:p>
    <w:p>
      <w:pPr>
        <w:pStyle w:val="ListParagraph"/>
        <w:numPr>
          <w:ilvl w:val="0"/>
          <w:numId w:val="2"/>
        </w:numPr>
        <w:spacing w:after="22" w:line="222"/>
      </w:pPr>
      <w:r>
        <w:rPr>
          <w:rFonts w:ascii="Calibri" w:cs="Calibri" w:eastAsia="Calibri" w:hAnsi="Calibri"/>
          <w:b/>
          <w:bCs/>
          <w:sz w:val="21"/>
          <w:szCs w:val="21"/>
        </w:rPr>
        <w:t xml:space="preserve">Active Directory Domain (Windows Server 2022): </w:t>
      </w:r>
      <w:r>
        <w:rPr>
          <w:rFonts w:ascii="Calibri" w:cs="Calibri" w:eastAsia="Calibri" w:hAnsi="Calibri"/>
          <w:sz w:val="21"/>
          <w:szCs w:val="21"/>
        </w:rPr>
        <w:t>Stood up a Windows domain with two domain controllers, AD, DNS, and DHCP, organizational units, and an enforced password policy, configured DHCP failover, and validated high availability by failing a controller and confirming services carried over.</w:t>
      </w:r>
    </w:p>
    <w:p>
      <w:pPr>
        <w:pBdr>
          <w:bottom w:val="single" w:color="2E5496" w:sz="6" w:space="1"/>
        </w:pBdr>
        <w:spacing w:after="36" w:before="72" w:line="222"/>
      </w:pPr>
      <w:r>
        <w:rPr>
          <w:rFonts w:ascii="Calibri" w:cs="Calibri" w:eastAsia="Calibri" w:hAnsi="Calibri"/>
          <w:b/>
          <w:bCs/>
          <w:caps w:val="0"/>
          <w:color w:val="1F3864"/>
          <w:sz w:val="22"/>
          <w:szCs w:val="22"/>
        </w:rPr>
        <w:t xml:space="preserve">Technical Skills</w:t>
      </w:r>
    </w:p>
    <w:p>
      <w:pPr>
        <w:spacing w:after="22" w:line="222"/>
      </w:pPr>
      <w:r>
        <w:rPr>
          <w:rFonts w:ascii="Calibri" w:cs="Calibri" w:eastAsia="Calibri" w:hAnsi="Calibri"/>
          <w:b/>
          <w:bCs/>
          <w:sz w:val="21"/>
          <w:szCs w:val="21"/>
        </w:rPr>
        <w:t>Service Desk and Support:</w:t>
      </w:r>
      <w:r>
        <w:rPr>
          <w:rFonts w:ascii="Calibri" w:cs="Calibri" w:eastAsia="Calibri" w:hAnsi="Calibri"/>
          <w:sz w:val="21"/>
          <w:szCs w:val="21"/>
        </w:rPr>
        <w:t xml:space="preserve"> First and Second-Level End-User Support, Service Desk Triage, Incident and Service Request Tracking and Routing, ITSM Ticketing (GLPI), SLA and Escalation, Windows 10/11 Support, Hardware, Software, and Peripheral Troubleshooting, AD Account Provisioning and Password Resets, Asset Inventory, Remote Support (Tailscale, RustDesk), Customer Service</w:t>
      </w:r>
    </w:p>
    <w:p>
      <w:pPr>
        <w:spacing w:after="22" w:line="222"/>
      </w:pPr>
      <w:r>
        <w:rPr>
          <w:rFonts w:ascii="Calibri" w:cs="Calibri" w:eastAsia="Calibri" w:hAnsi="Calibri"/>
          <w:b/>
          <w:bCs/>
          <w:sz w:val="21"/>
          <w:szCs w:val="21"/>
        </w:rPr>
        <w:t xml:space="preserve">Systems and Virtualization: </w:t>
      </w:r>
      <w:r>
        <w:rPr>
          <w:rFonts w:ascii="Calibri" w:cs="Calibri" w:eastAsia="Calibri" w:hAnsi="Calibri"/>
          <w:sz w:val="21"/>
          <w:szCs w:val="21"/>
        </w:rPr>
        <w:t>Windows Server, Active Directory, DNS, DHCP, Proxmox, Hyper-V, VMware Workstation, pfSense, Linux (Ubuntu and Debian)</w:t>
      </w:r>
    </w:p>
    <w:p>
      <w:pPr>
        <w:spacing w:after="22" w:line="222"/>
      </w:pPr>
      <w:r>
        <w:rPr>
          <w:rFonts w:ascii="Calibri" w:cs="Calibri" w:eastAsia="Calibri" w:hAnsi="Calibri"/>
          <w:b/>
          <w:bCs/>
          <w:sz w:val="21"/>
          <w:szCs w:val="21"/>
        </w:rPr>
        <w:t xml:space="preserve">Security and Monitoring: </w:t>
      </w:r>
      <w:r>
        <w:rPr>
          <w:rFonts w:ascii="Calibri" w:cs="Calibri" w:eastAsia="Calibri" w:hAnsi="Calibri"/>
          <w:sz w:val="21"/>
          <w:szCs w:val="21"/>
        </w:rPr>
        <w:t>SIEM (Microsoft Sentinel), EDR (Microsoft Defender for Endpoint), KQL, Vulnerability Management (Tenable), Secure-Configuration Hardening (DISA STIG), Least-Privilege Access</w:t>
      </w:r>
    </w:p>
    <w:p>
      <w:pPr>
        <w:spacing w:after="22" w:line="222"/>
      </w:pPr>
      <w:r>
        <w:rPr>
          <w:rFonts w:ascii="Calibri" w:cs="Calibri" w:eastAsia="Calibri" w:hAnsi="Calibri"/>
          <w:b/>
          <w:bCs/>
          <w:sz w:val="21"/>
          <w:szCs w:val="21"/>
        </w:rPr>
        <w:t xml:space="preserve">Cloud and Automation: </w:t>
      </w:r>
      <w:r>
        <w:rPr>
          <w:rFonts w:ascii="Calibri" w:cs="Calibri" w:eastAsia="Calibri" w:hAnsi="Calibri"/>
          <w:sz w:val="21"/>
          <w:szCs w:val="21"/>
        </w:rPr>
        <w:t>AWS (IAM, Security Groups, CloudTrail, CloudWatch, KMS, Session Manager, IMDSv2, SSO), Terraform, Ansible, PowerShell, Bash, Git and GitHub</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l_jefz_hyewgqhjxmbcb" Type="http://schemas.openxmlformats.org/officeDocument/2006/relationships/hyperlink" Target="https://linkedin.com/in/umraffer32" TargetMode="External"/><Relationship Id="rIdg8di0ariy3c6bp25i7ytv" Type="http://schemas.openxmlformats.org/officeDocument/2006/relationships/hyperlink" Target="https://github.com/umraffer32"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2026-06-20T18:30:12.147Z</dcterms:created>
  <dcterms:modified xsi:type="dcterms:W3CDTF">2026-06-20T18:30:12.147Z</dcterms:modified>
</cp:coreProperties>
</file>

<file path=docProps/custom.xml><?xml version="1.0" encoding="utf-8"?>
<Properties xmlns="http://schemas.openxmlformats.org/officeDocument/2006/custom-properties" xmlns:vt="http://schemas.openxmlformats.org/officeDocument/2006/docPropsVTypes"/>
</file>