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1F1F"/>
          <w:sz w:val="40"/>
          <w:szCs w:val="40"/>
        </w:rPr>
        <w:t xml:space="preserve">URIAH RAFFER</w:t>
      </w:r>
    </w:p>
    <w:p>
      <w:pPr>
        <w:spacing w:after="40"/>
        <w:jc w:val="center"/>
      </w:pPr>
      <w:r>
        <w:rPr>
          <w:rFonts w:ascii="Arial" w:cs="Arial" w:eastAsia="Arial" w:hAnsi="Arial"/>
          <w:sz w:val="18"/>
          <w:szCs w:val="18"/>
        </w:rPr>
        <w:t xml:space="preserve">Elk Grove, CA  |  916-213-9145  |  umraffer32@gmail.com  |  </w:t>
      </w:r>
      <w:hyperlink w:history="1" r:id="rIdio5nwbmfdzo1nuq-dubzf">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ompi5yn02kxwbjv4wgucf">
        <w:r>
          <w:rPr>
            <w:rFonts w:ascii="Arial" w:cs="Arial" w:eastAsia="Arial" w:hAnsi="Arial"/>
            <w:color w:val="2E75B6"/>
            <w:sz w:val="18"/>
            <w:szCs w:val="18"/>
            <w:u w:val="single"/>
          </w:rPr>
          <w:t xml:space="preserve">github.com/umraffer32</w:t>
        </w:r>
      </w:hyperlink>
    </w:p>
    <w:p>
      <w:pPr>
        <w:pBdr>
          <w:bottom w:val="single" w:color="2E75B6" w:sz="6" w:space="2"/>
        </w:pBdr>
        <w:spacing w:after="70" w:before="130"/>
      </w:pPr>
      <w:r>
        <w:rPr>
          <w:rFonts w:ascii="Arial" w:cs="Arial" w:eastAsia="Arial" w:hAnsi="Arial"/>
          <w:b/>
          <w:bCs/>
          <w:color w:val="2E75B6"/>
          <w:sz w:val="22"/>
          <w:szCs w:val="22"/>
        </w:rPr>
        <w:t xml:space="preserve">PROFESSIONAL SUMMARY</w:t>
      </w:r>
    </w:p>
    <w:p>
      <w:pPr>
        <w:spacing w:after="20"/>
      </w:pPr>
      <w:r>
        <w:rPr>
          <w:rFonts w:ascii="Arial" w:cs="Arial" w:eastAsia="Arial" w:hAnsi="Arial"/>
          <w:sz w:val="20"/>
          <w:szCs w:val="20"/>
        </w:rPr>
        <w:t xml:space="preserve">Security analyst with hands-on experience in security assessments, endpoint detection and response, threat hunting, vulnerability remediation, and secure configuration across Windows and Linux. Investigates suspicious activity and traces alerts to root cause, hardens systems to security baselines, and documents findings and procedures clearly for technical and non-technical audiences. B.S. in Network Engineering and Security. CompTIA Security+, Network+, A+, and Cloud+. ITIL 4 Foundation.</w:t>
      </w:r>
    </w:p>
    <w:p>
      <w:pPr>
        <w:pBdr>
          <w:bottom w:val="single" w:color="2E75B6" w:sz="6" w:space="2"/>
        </w:pBdr>
        <w:spacing w:after="70" w:before="130"/>
      </w:pPr>
      <w:r>
        <w:rPr>
          <w:rFonts w:ascii="Arial" w:cs="Arial" w:eastAsia="Arial" w:hAnsi="Arial"/>
          <w:b/>
          <w:bCs/>
          <w:color w:val="2E75B6"/>
          <w:sz w:val="22"/>
          <w:szCs w:val="22"/>
        </w:rPr>
        <w:t xml:space="preserve">EDUCATION AND CERTIFICATIONS</w:t>
      </w:r>
    </w:p>
    <w:p>
      <w:pPr>
        <w:spacing w:after="20"/>
      </w:pPr>
      <w:r>
        <w:rPr>
          <w:rFonts w:ascii="Arial" w:cs="Arial" w:eastAsia="Arial" w:hAnsi="Arial"/>
          <w:b/>
          <w:bCs/>
          <w:sz w:val="20"/>
          <w:szCs w:val="20"/>
        </w:rPr>
        <w:t xml:space="preserve">B.S. Network Engineering and Security, Western Governors University</w:t>
      </w:r>
      <w:r>
        <w:rPr>
          <w:rFonts w:ascii="Arial" w:cs="Arial" w:eastAsia="Arial" w:hAnsi="Arial"/>
          <w:color w:val="595959"/>
          <w:sz w:val="20"/>
          <w:szCs w:val="20"/>
        </w:rPr>
        <w:t xml:space="preserve">   |   Conferred October 2025</w:t>
      </w:r>
    </w:p>
    <w:p>
      <w:pPr>
        <w:spacing w:after="20"/>
      </w:pPr>
      <w:r>
        <w:rPr>
          <w:rFonts w:ascii="Arial" w:cs="Arial" w:eastAsia="Arial" w:hAnsi="Arial"/>
          <w:sz w:val="20"/>
          <w:szCs w:val="20"/>
        </w:rPr>
        <w:t xml:space="preserve">CompTIA Security+, Network+, A+, Cloud+    |    ITIL 4 Foundation    |    LPI Linux Essentials</w:t>
      </w:r>
    </w:p>
    <w:p>
      <w:pPr>
        <w:pBdr>
          <w:bottom w:val="single" w:color="2E75B6" w:sz="6" w:space="2"/>
        </w:pBdr>
        <w:spacing w:after="70" w:before="130"/>
      </w:pPr>
      <w:r>
        <w:rPr>
          <w:rFonts w:ascii="Arial" w:cs="Arial" w:eastAsia="Arial" w:hAnsi="Arial"/>
          <w:b/>
          <w:bCs/>
          <w:color w:val="2E75B6"/>
          <w:sz w:val="22"/>
          <w:szCs w:val="22"/>
        </w:rPr>
        <w:t xml:space="preserve">EXPERIENCE</w:t>
      </w:r>
    </w:p>
    <w:p>
      <w:pPr>
        <w:tabs>
          <w:tab w:val="right" w:pos="9026"/>
        </w:tabs>
        <w:spacing w:after="30" w:before="80"/>
      </w:pPr>
      <w:r>
        <w:rPr>
          <w:rFonts w:ascii="Arial" w:cs="Arial" w:eastAsia="Arial" w:hAnsi="Arial"/>
          <w:b/>
          <w:bCs/>
          <w:sz w:val="21"/>
          <w:szCs w:val="21"/>
        </w:rPr>
        <w:t xml:space="preserve">Cybersecurity Analyst (Intern), Log(N) Pacific (Remote)</w:t>
      </w:r>
      <w:r>
        <w:rPr>
          <w:rFonts w:ascii="Arial" w:cs="Arial" w:eastAsia="Arial" w:hAnsi="Arial"/>
          <w:color w:val="595959"/>
          <w:sz w:val="20"/>
          <w:szCs w:val="20"/>
        </w:rPr>
        <w:t xml:space="preserve">	Feb 2026 - Present</w:t>
      </w:r>
    </w:p>
    <w:p>
      <w:pPr>
        <w:pStyle w:val="ListParagraph"/>
        <w:numPr>
          <w:ilvl w:val="0"/>
          <w:numId w:val="2"/>
        </w:numPr>
        <w:spacing w:after="18"/>
      </w:pPr>
      <w:r>
        <w:rPr>
          <w:rFonts w:ascii="Arial" w:cs="Arial" w:eastAsia="Arial" w:hAnsi="Arial"/>
          <w:sz w:val="20"/>
          <w:szCs w:val="20"/>
        </w:rPr>
        <w:t xml:space="preserve">Monitored endpoint and system health with Microsoft Defender for Endpoint, reviewing alerts for indicators such as brute-force attempts, unusual logons, ransomware behavior, and data exfiltration, and traced alerts to root cause before escalating.</w:t>
      </w:r>
    </w:p>
    <w:p>
      <w:pPr>
        <w:pStyle w:val="ListParagraph"/>
        <w:numPr>
          <w:ilvl w:val="0"/>
          <w:numId w:val="2"/>
        </w:numPr>
        <w:spacing w:after="18"/>
      </w:pPr>
      <w:r>
        <w:rPr>
          <w:rFonts w:ascii="Arial" w:cs="Arial" w:eastAsia="Arial" w:hAnsi="Arial"/>
          <w:sz w:val="20"/>
          <w:szCs w:val="20"/>
        </w:rPr>
        <w:t xml:space="preserve">Built Microsoft Sentinel dashboards and wrote KQL queries against SIEM and EDR logs to surface logon failures and malicious traffic.</w:t>
      </w:r>
    </w:p>
    <w:p>
      <w:pPr>
        <w:pStyle w:val="ListParagraph"/>
        <w:numPr>
          <w:ilvl w:val="0"/>
          <w:numId w:val="2"/>
        </w:numPr>
        <w:spacing w:after="18"/>
      </w:pPr>
      <w:r>
        <w:rPr>
          <w:rFonts w:ascii="Arial" w:cs="Arial" w:eastAsia="Arial" w:hAnsi="Arial"/>
          <w:sz w:val="20"/>
          <w:szCs w:val="20"/>
        </w:rPr>
        <w:t xml:space="preserve">Performed authenticated vulnerability scans on endpoints and servers, prioritized findings by risk and impact, and scripted repeatable remediations in PowerShell, reducing findings on a target machine from about 30 to 3 and eliminating every critical-severity finding.</w:t>
      </w:r>
    </w:p>
    <w:p>
      <w:pPr>
        <w:pStyle w:val="ListParagraph"/>
        <w:numPr>
          <w:ilvl w:val="0"/>
          <w:numId w:val="2"/>
        </w:numPr>
        <w:spacing w:after="18"/>
      </w:pPr>
      <w:r>
        <w:rPr>
          <w:rFonts w:ascii="Arial" w:cs="Arial" w:eastAsia="Arial" w:hAnsi="Arial"/>
          <w:sz w:val="20"/>
          <w:szCs w:val="20"/>
        </w:rPr>
        <w:t xml:space="preserve">Hardened Windows and Linux systems by applying DISA STIG baselines to align with secure-configuration standards.</w:t>
      </w:r>
    </w:p>
    <w:p>
      <w:pPr>
        <w:pStyle w:val="ListParagraph"/>
        <w:numPr>
          <w:ilvl w:val="0"/>
          <w:numId w:val="2"/>
        </w:numPr>
        <w:spacing w:after="18"/>
      </w:pPr>
      <w:r>
        <w:rPr>
          <w:rFonts w:ascii="Arial" w:cs="Arial" w:eastAsia="Arial" w:hAnsi="Arial"/>
          <w:sz w:val="20"/>
          <w:szCs w:val="20"/>
        </w:rPr>
        <w:t xml:space="preserve">Eliminated password-based brute-force exposure on a public-facing host by reconfiguring SSH for key-only authentication and disabling password login.</w:t>
      </w:r>
    </w:p>
    <w:p>
      <w:pPr>
        <w:pStyle w:val="ListParagraph"/>
        <w:numPr>
          <w:ilvl w:val="0"/>
          <w:numId w:val="2"/>
        </w:numPr>
        <w:spacing w:after="18"/>
      </w:pPr>
      <w:r>
        <w:rPr>
          <w:rFonts w:ascii="Arial" w:cs="Arial" w:eastAsia="Arial" w:hAnsi="Arial"/>
          <w:sz w:val="20"/>
          <w:szCs w:val="20"/>
        </w:rPr>
        <w:t xml:space="preserve">Documented findings, remediation steps, and outcomes, and summarized results clearly for both technical and non-technical readers.</w:t>
      </w:r>
    </w:p>
    <w:p>
      <w:pPr>
        <w:pBdr>
          <w:bottom w:val="single" w:color="2E75B6" w:sz="6" w:space="2"/>
        </w:pBdr>
        <w:spacing w:after="70" w:before="130"/>
      </w:pPr>
      <w:r>
        <w:rPr>
          <w:rFonts w:ascii="Arial" w:cs="Arial" w:eastAsia="Arial" w:hAnsi="Arial"/>
          <w:b/>
          <w:bCs/>
          <w:color w:val="2E75B6"/>
          <w:sz w:val="22"/>
          <w:szCs w:val="22"/>
        </w:rPr>
        <w:t xml:space="preserve">ADDITIONAL EXPERIENCE</w:t>
      </w:r>
    </w:p>
    <w:p>
      <w:pPr>
        <w:pStyle w:val="ListParagraph"/>
        <w:numPr>
          <w:ilvl w:val="0"/>
          <w:numId w:val="2"/>
        </w:numPr>
        <w:spacing w:after="18"/>
      </w:pPr>
      <w:r>
        <w:rPr>
          <w:rFonts w:ascii="Arial" w:cs="Arial" w:eastAsia="Arial" w:hAnsi="Arial"/>
          <w:sz w:val="20"/>
          <w:szCs w:val="20"/>
        </w:rPr>
        <w:t xml:space="preserve">Tax Preparer, Block Advisors (2022 to 2023) and Administrative Insurance Assistant, Robert's Retirement (2019 to 2020). Worked directly with clients, explained complex information to non-technical people, and handled sensitive personal and financial data with care.</w:t>
      </w:r>
    </w:p>
    <w:p>
      <w:pPr>
        <w:pBdr>
          <w:bottom w:val="single" w:color="2E75B6" w:sz="6" w:space="2"/>
        </w:pBdr>
        <w:spacing w:after="70" w:before="130"/>
      </w:pPr>
      <w:r>
        <w:rPr>
          <w:rFonts w:ascii="Arial" w:cs="Arial" w:eastAsia="Arial" w:hAnsi="Arial"/>
          <w:b/>
          <w:bCs/>
          <w:color w:val="2E75B6"/>
          <w:sz w:val="22"/>
          <w:szCs w:val="22"/>
        </w:rPr>
        <w:t xml:space="preserve">PROJECTS</w:t>
      </w:r>
    </w:p>
    <w:p>
      <w:pPr>
        <w:pStyle w:val="ListParagraph"/>
        <w:numPr>
          <w:ilvl w:val="0"/>
          <w:numId w:val="2"/>
        </w:numPr>
        <w:spacing w:after="18"/>
      </w:pPr>
      <w:r>
        <w:rPr>
          <w:rFonts w:ascii="Arial" w:cs="Arial" w:eastAsia="Arial" w:hAnsi="Arial"/>
          <w:b/>
          <w:bCs/>
          <w:sz w:val="20"/>
          <w:szCs w:val="20"/>
        </w:rPr>
        <w:t xml:space="preserve">Linux Homelab: </w:t>
      </w:r>
      <w:r>
        <w:rPr>
          <w:rFonts w:ascii="Arial" w:cs="Arial" w:eastAsia="Arial" w:hAnsi="Arial"/>
          <w:sz w:val="20"/>
          <w:szCs w:val="20"/>
        </w:rPr>
        <w:t xml:space="preserve">Operate a Proxmox lab running two Pi-hole DNS servers and a pfSense firewall, with patching automated through a Bash script and daily unattended upgrades.</w:t>
      </w:r>
    </w:p>
    <w:p>
      <w:pPr>
        <w:pStyle w:val="ListParagraph"/>
        <w:numPr>
          <w:ilvl w:val="0"/>
          <w:numId w:val="2"/>
        </w:numPr>
        <w:spacing w:after="20"/>
      </w:pPr>
      <w:r>
        <w:rPr>
          <w:rFonts w:ascii="Arial" w:cs="Arial" w:eastAsia="Arial" w:hAnsi="Arial"/>
          <w:b/>
          <w:bCs/>
          <w:sz w:val="20"/>
          <w:szCs w:val="20"/>
        </w:rPr>
        <w:t xml:space="preserve">High-Availability AWS Environment (aws-ha-infra): </w:t>
      </w:r>
      <w:r>
        <w:rPr>
          <w:rFonts w:ascii="Arial" w:cs="Arial" w:eastAsia="Arial" w:hAnsi="Arial"/>
          <w:sz w:val="20"/>
          <w:szCs w:val="20"/>
        </w:rPr>
        <w:t xml:space="preserve">Built a two availability zone AWS environment with Terraform, using Systems Manager access without SSH keys and CloudWatch and CloudTrail monitoring. Work in progress.</w:t>
      </w:r>
    </w:p>
    <w:p>
      <w:pPr>
        <w:pBdr>
          <w:bottom w:val="single" w:color="2E75B6" w:sz="6" w:space="2"/>
        </w:pBdr>
        <w:spacing w:after="70" w:before="130"/>
      </w:pPr>
      <w:r>
        <w:rPr>
          <w:rFonts w:ascii="Arial" w:cs="Arial" w:eastAsia="Arial" w:hAnsi="Arial"/>
          <w:b/>
          <w:bCs/>
          <w:color w:val="2E75B6"/>
          <w:sz w:val="22"/>
          <w:szCs w:val="22"/>
        </w:rPr>
        <w:t xml:space="preserve">TECHNICAL SKILLS</w:t>
      </w:r>
    </w:p>
    <w:p>
      <w:pPr>
        <w:spacing w:after="22"/>
      </w:pPr>
      <w:r>
        <w:rPr>
          <w:rFonts w:ascii="Arial" w:cs="Arial" w:eastAsia="Arial" w:hAnsi="Arial"/>
          <w:b/>
          <w:bCs/>
          <w:sz w:val="20"/>
          <w:szCs w:val="20"/>
        </w:rPr>
        <w:t xml:space="preserve">Security Operations: </w:t>
      </w:r>
      <w:r>
        <w:rPr>
          <w:rFonts w:ascii="Arial" w:cs="Arial" w:eastAsia="Arial" w:hAnsi="Arial"/>
          <w:sz w:val="20"/>
          <w:szCs w:val="20"/>
        </w:rPr>
        <w:t xml:space="preserve">endpoint detection and response (Microsoft Defender for Endpoint), SIEM and threat hunting (Microsoft Sentinel, KQL), vulnerability assessment and management (Tenable), incident investigation and root cause analysis</w:t>
      </w:r>
    </w:p>
    <w:p>
      <w:pPr>
        <w:spacing w:after="22"/>
      </w:pPr>
      <w:r>
        <w:rPr>
          <w:rFonts w:ascii="Arial" w:cs="Arial" w:eastAsia="Arial" w:hAnsi="Arial"/>
          <w:b/>
          <w:bCs/>
          <w:sz w:val="20"/>
          <w:szCs w:val="20"/>
        </w:rPr>
        <w:t xml:space="preserve">Frameworks and Hardening: </w:t>
      </w:r>
      <w:r>
        <w:rPr>
          <w:rFonts w:ascii="Arial" w:cs="Arial" w:eastAsia="Arial" w:hAnsi="Arial"/>
          <w:sz w:val="20"/>
          <w:szCs w:val="20"/>
        </w:rPr>
        <w:t xml:space="preserve">DISA STIG secure-configuration baselines, secure-configuration hardening, security controls and remediation, technical documentation and procedures (Security+, ITIL 4)</w:t>
      </w:r>
    </w:p>
    <w:p>
      <w:pPr>
        <w:spacing w:after="22"/>
      </w:pPr>
      <w:r>
        <w:rPr>
          <w:rFonts w:ascii="Arial" w:cs="Arial" w:eastAsia="Arial" w:hAnsi="Arial"/>
          <w:b/>
          <w:bCs/>
          <w:sz w:val="20"/>
          <w:szCs w:val="20"/>
        </w:rPr>
        <w:t xml:space="preserve">Systems and OS: </w:t>
      </w:r>
      <w:r>
        <w:rPr>
          <w:rFonts w:ascii="Arial" w:cs="Arial" w:eastAsia="Arial" w:hAnsi="Arial"/>
          <w:sz w:val="20"/>
          <w:szCs w:val="20"/>
        </w:rPr>
        <w:t xml:space="preserve">Windows 10/11 and Windows Server, Linux (Ubuntu/Debian), Active Directory, DNS/DHCP, RDP and SSH</w:t>
      </w:r>
    </w:p>
    <w:p>
      <w:pPr>
        <w:spacing w:after="22"/>
      </w:pPr>
      <w:r>
        <w:rPr>
          <w:rFonts w:ascii="Arial" w:cs="Arial" w:eastAsia="Arial" w:hAnsi="Arial"/>
          <w:b/>
          <w:bCs/>
          <w:sz w:val="20"/>
          <w:szCs w:val="20"/>
        </w:rPr>
        <w:t xml:space="preserve">Networking: </w:t>
      </w:r>
      <w:r>
        <w:rPr>
          <w:rFonts w:ascii="Arial" w:cs="Arial" w:eastAsia="Arial" w:hAnsi="Arial"/>
          <w:sz w:val="20"/>
          <w:szCs w:val="20"/>
        </w:rPr>
        <w:t xml:space="preserve">TCP/IP, subnetting, VLANs, firewall configuration, pfSense, SSH key-based access</w:t>
      </w:r>
    </w:p>
    <w:p>
      <w:pPr>
        <w:spacing w:after="22"/>
      </w:pPr>
      <w:r>
        <w:rPr>
          <w:rFonts w:ascii="Arial" w:cs="Arial" w:eastAsia="Arial" w:hAnsi="Arial"/>
          <w:b/>
          <w:bCs/>
          <w:sz w:val="20"/>
          <w:szCs w:val="20"/>
        </w:rPr>
        <w:t xml:space="preserve">Automation and Tooling: </w:t>
      </w:r>
      <w:r>
        <w:rPr>
          <w:rFonts w:ascii="Arial" w:cs="Arial" w:eastAsia="Arial" w:hAnsi="Arial"/>
          <w:sz w:val="20"/>
          <w:szCs w:val="20"/>
        </w:rPr>
        <w:t xml:space="preserve">PowerShell, Bash, Terraform, Ansible, Git and GitHub</w:t>
      </w:r>
    </w:p>
    <w:p>
      <w:pPr>
        <w:spacing w:after="22"/>
      </w:pPr>
      <w:r>
        <w:rPr>
          <w:rFonts w:ascii="Arial" w:cs="Arial" w:eastAsia="Arial" w:hAnsi="Arial"/>
          <w:b/>
          <w:bCs/>
          <w:sz w:val="20"/>
          <w:szCs w:val="20"/>
        </w:rPr>
        <w:t xml:space="preserve">Productivity: </w:t>
      </w:r>
      <w:r>
        <w:rPr>
          <w:rFonts w:ascii="Arial" w:cs="Arial" w:eastAsia="Arial" w:hAnsi="Arial"/>
          <w:sz w:val="20"/>
          <w:szCs w:val="20"/>
        </w:rPr>
        <w:t xml:space="preserve">Microsoft Office (Word, Excel, PowerPoint, Outlook)</w:t>
      </w:r>
    </w:p>
    <w:sectPr>
      <w:pgSz w:w="12240" w:h="15840" w:orient="portrait"/>
      <w:pgMar w:top="864"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o5nwbmfdzo1nuq-dubzf" Type="http://schemas.openxmlformats.org/officeDocument/2006/relationships/hyperlink" Target="https://www.linkedin.com/in/umraffer32" TargetMode="External"/><Relationship Id="rIdompi5yn02kxwbjv4wgucf"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2026-06-12T22:13:39.212Z</dcterms:created>
  <dcterms:modified xsi:type="dcterms:W3CDTF">2026-06-12T22:13:39.212Z</dcterms:modified>
</cp:coreProperties>
</file>

<file path=docProps/custom.xml><?xml version="1.0" encoding="utf-8"?>
<Properties xmlns="http://schemas.openxmlformats.org/officeDocument/2006/custom-properties" xmlns:vt="http://schemas.openxmlformats.org/officeDocument/2006/docPropsVTypes"/>
</file>