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Software Timetable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January 20th -- Start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------ Education and familiarization of project and Development environment begins --------------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February 7th -- All members have been familiarized with Development environment and project details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------ Software development of Sensored and Sensorless FOC begins --------------------------------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March 27th -- Sensored and Sensorless FOC works on Evaluation board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------ Integration between Software and Hardware ----------------------------------------------------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April 10th -- Project Complete: Software works with custom hardware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------ Extra Time built into schedule ---------------------------------------------------------------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April 21st -- Classes End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Hardware Timetable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January 20th -- Start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------ Finalization of Revision 1 -------------------------------------------------------------------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January 31st -- Designs sent out to Texas Instruments for advice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------ Tweaks made to Revision 1 board --------------------------------------------------------------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February 10th -- Revision 1 sent out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------ Recieve components, Manufacture, and testing with Trapezoidal control ------------------------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------ In parallel, if necessary work on Revision 2 for FOC -----------------------------------------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March 6th -- Trapezoidal Control works/Revision 2 sent out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------ Recieve components, Manufacture, and test Revision 2 for FOC/Continue work on Revision 1 FOC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March 27th -- FOC testing begins on Revision 1/2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------ Integration time -----------------------------------------------------------------------------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April 10th -- Project Complete: Custom Hardware works for Sensored/Sensorless FOC and trapezoidal control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------ Extra Time built into schedule ---------------------------------------------------------------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April 21st -- Classes End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with hardware ---&gt; aiming to design Revision 1 to be FOC capable so Revision 2 is not needed and integration time increases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MARCH 6th: DECIDE IF ODRIVE WILL BE NECESSARY AND PROJECT TO BE SCRAPPED FOR CIRC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There is some flex time as the plan is to be done with the project 16 days before the end of classes, but this schedule is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strict.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