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 part 1 &amp; 2 of this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https://docs.google.com/document/d/1Jx831rMWXdCf9egBqWLFTl8CNzh6A5curIJ1uouldEE/edit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Instead of using the URL listed there, you can use any other URL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Altium won’t recognize an SVN-controlled repository unless it has at least a “trunk” folder in its top level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 the cloned folder, create a folder called “trunk”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You can also create a “branches” and “tags” folder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the Altium project in the trunk folder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Right click in the repo root and find SVN Commit...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Add all the project files (you don’t need the history folder or any other auto generated files, you only need the project files, e.g. *.PcbPrj, *.*Doc, *.*Doc)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Jx831rMWXdCf9egBqWLFTl8CNzh6A5curIJ1uouldE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