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qkq9is1zfe04" w:id="0"/>
      <w:bookmarkEnd w:id="0"/>
      <w:r w:rsidDel="00000000" w:rsidR="00000000" w:rsidRPr="00000000">
        <w:rPr>
          <w:rFonts w:ascii="Times New Roman" w:cs="Times New Roman" w:eastAsia="Times New Roman" w:hAnsi="Times New Roman"/>
          <w:sz w:val="42"/>
          <w:szCs w:val="42"/>
          <w:rtl w:val="0"/>
        </w:rPr>
        <w:t xml:space="preserve">Active Home — AI-Assisted Development Architecture &amp; Engineering Playbook</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6jdhyvhk1ph"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AI-Assisted Development Architecture &amp; Engineering Playbook — the mandatory engineering standard for all contributors (human and AI).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 governing standard on approval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Baseline v1.1 (ADR-001), BRD v1.0, Vision &amp; Scope v1.0, SRS v1.0, DDD Domain Model v1.0, Configuration &amp; Metadata Framework v1.0, SAD v1.0, Database Architecture &amp; Logical Data Model v1.0, Physical Database Design &amp; ERD v1.0, API Architecture &amp; Integration Specification v1.0, OpenAPI 3.1 Specification v1.0, Security Architecture &amp; Threat Model v1.0, Infrastructure &amp; Deployment Architecture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playbook governs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Active Home is built; it </w:t>
      </w:r>
      <w:r w:rsidDel="00000000" w:rsidR="00000000" w:rsidRPr="00000000">
        <w:rPr>
          <w:rFonts w:ascii="Times New Roman" w:cs="Times New Roman" w:eastAsia="Times New Roman" w:hAnsi="Times New Roman"/>
          <w:b w:val="1"/>
          <w:bCs w:val="1"/>
          <w:sz w:val="24"/>
          <w:szCs w:val="24"/>
          <w:rtl w:val="0"/>
        </w:rPr>
        <w:t xml:space="preserve">does not redesign the platform</w:t>
      </w:r>
      <w:r w:rsidDel="00000000" w:rsidR="00000000" w:rsidRPr="00000000">
        <w:rPr>
          <w:rFonts w:ascii="Times New Roman" w:cs="Times New Roman" w:eastAsia="Times New Roman" w:hAnsi="Times New Roman"/>
          <w:sz w:val="24"/>
          <w:szCs w:val="24"/>
          <w:rtl w:val="0"/>
        </w:rPr>
        <w:t xml:space="preserve">. It introduces no business functionality and changes no requirement, aggregate, API, schema, or security control. It consolidates the AI-development guidance already distributed across the SAD (§18), DDD (§10), DB (§18), API (§14), Security (§14), and Infrastructure (§19) documents into one binding process standard, and adds only engineering-process rules (workflow, review, branching, quality gates, prompting). Where a rule restates an approved constraint it cites the source; the source always wins. Every mandatory rule is written to be </w:t>
      </w:r>
      <w:r w:rsidDel="00000000" w:rsidR="00000000" w:rsidRPr="00000000">
        <w:rPr>
          <w:rFonts w:ascii="Times New Roman" w:cs="Times New Roman" w:eastAsia="Times New Roman" w:hAnsi="Times New Roman"/>
          <w:b w:val="1"/>
          <w:bCs w:val="1"/>
          <w:sz w:val="24"/>
          <w:szCs w:val="24"/>
          <w:rtl w:val="0"/>
        </w:rPr>
        <w:t xml:space="preserve">CI-checkable wherever possible</w:t>
      </w:r>
      <w:r w:rsidDel="00000000" w:rsidR="00000000" w:rsidRPr="00000000">
        <w:rPr>
          <w:rFonts w:ascii="Times New Roman" w:cs="Times New Roman" w:eastAsia="Times New Roman" w:hAnsi="Times New Roman"/>
          <w:sz w:val="24"/>
          <w:szCs w:val="24"/>
          <w:rtl w:val="0"/>
        </w:rPr>
        <w:t xml:space="preserve">, so violations fail the build rather than depending on reviewer vigilance.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read this document.</w:t>
      </w:r>
      <w:r w:rsidDel="00000000" w:rsidR="00000000" w:rsidRPr="00000000">
        <w:rPr>
          <w:rFonts w:ascii="Times New Roman" w:cs="Times New Roman" w:eastAsia="Times New Roman" w:hAnsi="Times New Roman"/>
          <w:sz w:val="24"/>
          <w:szCs w:val="24"/>
          <w:rtl w:val="0"/>
        </w:rPr>
        <w:t xml:space="preserve"> Rules use RFC-2119 language: </w:t>
      </w:r>
      <w:r w:rsidDel="00000000" w:rsidR="00000000" w:rsidRPr="00000000">
        <w:rPr>
          <w:rFonts w:ascii="Times New Roman" w:cs="Times New Roman" w:eastAsia="Times New Roman" w:hAnsi="Times New Roman"/>
          <w:b w:val="1"/>
          <w:b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MUST NOT</w:t>
      </w:r>
      <w:r w:rsidDel="00000000" w:rsidR="00000000" w:rsidRPr="00000000">
        <w:rPr>
          <w:rFonts w:ascii="Times New Roman" w:cs="Times New Roman" w:eastAsia="Times New Roman" w:hAnsi="Times New Roman"/>
          <w:sz w:val="24"/>
          <w:szCs w:val="24"/>
          <w:rtl w:val="0"/>
        </w:rPr>
        <w:t xml:space="preserve"> are non-negotiable and (where marked ⚙) machine-enforced; </w:t>
      </w:r>
      <w:r w:rsidDel="00000000" w:rsidR="00000000" w:rsidRPr="00000000">
        <w:rPr>
          <w:rFonts w:ascii="Times New Roman" w:cs="Times New Roman" w:eastAsia="Times New Roman" w:hAnsi="Times New Roman"/>
          <w:b w:val="1"/>
          <w:b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is a strong default requiring justification to deviate; </w:t>
      </w:r>
      <w:r w:rsidDel="00000000" w:rsidR="00000000" w:rsidRPr="00000000">
        <w:rPr>
          <w:rFonts w:ascii="Times New Roman" w:cs="Times New Roman" w:eastAsia="Times New Roman" w:hAnsi="Times New Roman"/>
          <w:b w:val="1"/>
          <w:bCs w:val="1"/>
          <w:sz w:val="24"/>
          <w:szCs w:val="24"/>
          <w:rtl w:val="0"/>
        </w:rPr>
        <w:t xml:space="preserve">MAY</w:t>
      </w:r>
      <w:r w:rsidDel="00000000" w:rsidR="00000000" w:rsidRPr="00000000">
        <w:rPr>
          <w:rFonts w:ascii="Times New Roman" w:cs="Times New Roman" w:eastAsia="Times New Roman" w:hAnsi="Times New Roman"/>
          <w:sz w:val="24"/>
          <w:szCs w:val="24"/>
          <w:rtl w:val="0"/>
        </w:rPr>
        <w:t xml:space="preserve"> is discretionary. Rules carry stable ids (</w:t>
      </w:r>
      <w:r w:rsidDel="00000000" w:rsidR="00000000" w:rsidRPr="00000000">
        <w:rPr>
          <w:rFonts w:ascii="Times New Roman" w:cs="Times New Roman" w:eastAsia="Times New Roman" w:hAnsi="Times New Roman"/>
          <w:color w:val="188038"/>
          <w:sz w:val="24"/>
          <w:szCs w:val="24"/>
          <w:rtl w:val="0"/>
        </w:rPr>
        <w:t xml:space="preserve">AIR-nn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QG-nn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NAM-nn</w:t>
      </w:r>
      <w:r w:rsidDel="00000000" w:rsidR="00000000" w:rsidRPr="00000000">
        <w:rPr>
          <w:rFonts w:ascii="Times New Roman" w:cs="Times New Roman" w:eastAsia="Times New Roman" w:hAnsi="Times New Roman"/>
          <w:sz w:val="24"/>
          <w:szCs w:val="24"/>
          <w:rtl w:val="0"/>
        </w:rPr>
        <w:t xml:space="preserve">, …) so reviews and prompts can reference them precisely.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42"/>
          <w:szCs w:val="42"/>
        </w:rPr>
      </w:pPr>
      <w:bookmarkStart w:colFirst="0" w:colLast="0" w:name="_4ahuwvp8g0fp" w:id="2"/>
      <w:bookmarkEnd w:id="2"/>
      <w:r w:rsidDel="00000000" w:rsidR="00000000" w:rsidRPr="00000000">
        <w:rPr>
          <w:rFonts w:ascii="Times New Roman" w:cs="Times New Roman" w:eastAsia="Times New Roman" w:hAnsi="Times New Roman"/>
          <w:sz w:val="42"/>
          <w:szCs w:val="42"/>
          <w:rtl w:val="0"/>
        </w:rPr>
        <w:t xml:space="preserve">1. Engineering Philosophy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is built by </w:t>
      </w:r>
      <w:r w:rsidDel="00000000" w:rsidR="00000000" w:rsidRPr="00000000">
        <w:rPr>
          <w:rFonts w:ascii="Times New Roman" w:cs="Times New Roman" w:eastAsia="Times New Roman" w:hAnsi="Times New Roman"/>
          <w:b w:val="1"/>
          <w:bCs w:val="1"/>
          <w:sz w:val="24"/>
          <w:szCs w:val="24"/>
          <w:rtl w:val="0"/>
        </w:rPr>
        <w:t xml:space="preserve">humans and AI coding agents working the same codebase under one set of rules</w:t>
      </w:r>
      <w:r w:rsidDel="00000000" w:rsidR="00000000" w:rsidRPr="00000000">
        <w:rPr>
          <w:rFonts w:ascii="Times New Roman" w:cs="Times New Roman" w:eastAsia="Times New Roman" w:hAnsi="Times New Roman"/>
          <w:sz w:val="24"/>
          <w:szCs w:val="24"/>
          <w:rtl w:val="0"/>
        </w:rPr>
        <w:t xml:space="preserve">. The philosophy has five tenets: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architecture is the contract; the code conforms to it.</w:t>
      </w:r>
      <w:r w:rsidDel="00000000" w:rsidR="00000000" w:rsidRPr="00000000">
        <w:rPr>
          <w:rFonts w:ascii="Times New Roman" w:cs="Times New Roman" w:eastAsia="Times New Roman" w:hAnsi="Times New Roman"/>
          <w:sz w:val="24"/>
          <w:szCs w:val="24"/>
          <w:rtl w:val="0"/>
        </w:rPr>
        <w:t xml:space="preserve"> Thirteen approved documents are the source of truth. No contributor — human or agent — invents structure, redefines a requirement, or redesigns a boundary. When code and an approved document disagree, the code is wrong.</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Uniformity is a feature, not a preference.</w:t>
      </w:r>
      <w:r w:rsidDel="00000000" w:rsidR="00000000" w:rsidRPr="00000000">
        <w:rPr>
          <w:rFonts w:ascii="Times New Roman" w:cs="Times New Roman" w:eastAsia="Times New Roman" w:hAnsi="Times New Roman"/>
          <w:sz w:val="24"/>
          <w:szCs w:val="24"/>
          <w:rtl w:val="0"/>
        </w:rPr>
        <w:t xml:space="preserve"> Every module has the identical concentric shape (SAD §3.1); an agent that has built one module can build all thirteen. Predictability beats cleverness: the boring, consistent solution is the correct one because it is the one the next agent (and the next reviewer) already understands (DEC-08, D-3).</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Boundaries are enforced by machines, not memory.</w:t>
      </w:r>
      <w:r w:rsidDel="00000000" w:rsidR="00000000" w:rsidRPr="00000000">
        <w:rPr>
          <w:rFonts w:ascii="Times New Roman" w:cs="Times New Roman" w:eastAsia="Times New Roman" w:hAnsi="Times New Roman"/>
          <w:sz w:val="24"/>
          <w:szCs w:val="24"/>
          <w:rtl w:val="0"/>
        </w:rPr>
        <w:t xml:space="preserve"> Module isolation, layering, naming, coverage, and security properties are CI-checkable. A rule that can be enforced by a linter MUST be, so correctness does not depend on anyone remembering it (DEC-22).</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Invariants are the executable definition of done.</w:t>
      </w:r>
      <w:r w:rsidDel="00000000" w:rsidR="00000000" w:rsidRPr="00000000">
        <w:rPr>
          <w:rFonts w:ascii="Times New Roman" w:cs="Times New Roman" w:eastAsia="Times New Roman" w:hAnsi="Times New Roman"/>
          <w:sz w:val="24"/>
          <w:szCs w:val="24"/>
          <w:rtl w:val="0"/>
        </w:rPr>
        <w:t xml:space="preserve"> The domain invariants I-01…I-24 (DDD §9) map 1:1 to named tests; an aggregate is "done" when its invariants are proven and its interface is frozen. Requirements traceability (FR/NFR/BRULE/DEC ids) runs from requirement to test.</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is data, behaviour is code.</w:t>
      </w:r>
      <w:r w:rsidDel="00000000" w:rsidR="00000000" w:rsidRPr="00000000">
        <w:rPr>
          <w:rFonts w:ascii="Times New Roman" w:cs="Times New Roman" w:eastAsia="Times New Roman" w:hAnsi="Times New Roman"/>
          <w:sz w:val="24"/>
          <w:szCs w:val="24"/>
          <w:rtl w:val="0"/>
        </w:rPr>
        <w:t xml:space="preserve"> Business variability lives in versioned configuration (categories, forms, plans, roles, templates); novel behaviour is a code change with tests. Neither masquerades as the other (DEC-21).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Human ↔ AI collaboration model.</w:t>
      </w:r>
      <w:r w:rsidDel="00000000" w:rsidR="00000000" w:rsidRPr="00000000">
        <w:rPr>
          <w:rFonts w:ascii="Times New Roman" w:cs="Times New Roman" w:eastAsia="Times New Roman" w:hAnsi="Times New Roman"/>
          <w:sz w:val="24"/>
          <w:szCs w:val="24"/>
          <w:rtl w:val="0"/>
        </w:rPr>
        <w:t xml:space="preserve"> AI agents do the bulk of implementation within a single, well-scoped work unit (usually one aggregate or one interface). Humans own the decisions agents must not make unilaterally: approving architecture-significant changes (ADRs), freezing interfaces and event schemas, approving configuration publishes on the controlled track, merging to protected branches, and adjudicating anything that touches a trust boundary. The division is not "AI writes, humans check" — it is </w:t>
      </w:r>
      <w:r w:rsidDel="00000000" w:rsidR="00000000" w:rsidRPr="00000000">
        <w:rPr>
          <w:rFonts w:ascii="Times New Roman" w:cs="Times New Roman" w:eastAsia="Times New Roman" w:hAnsi="Times New Roman"/>
          <w:b w:val="1"/>
          <w:bCs w:val="1"/>
          <w:sz w:val="24"/>
          <w:szCs w:val="24"/>
          <w:rtl w:val="0"/>
        </w:rPr>
        <w:t xml:space="preserve">AI operates inside frozen contracts; humans change the contracts</w:t>
      </w:r>
      <w:r w:rsidDel="00000000" w:rsidR="00000000" w:rsidRPr="00000000">
        <w:rPr>
          <w:rFonts w:ascii="Times New Roman" w:cs="Times New Roman" w:eastAsia="Times New Roman" w:hAnsi="Times New Roman"/>
          <w:sz w:val="24"/>
          <w:szCs w:val="24"/>
          <w:rtl w:val="0"/>
        </w:rPr>
        <w:t xml:space="preserve">. Every agent action is reviewable, every merge is gated, and no agent has authority a reviewer lacks.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sz w:val="42"/>
          <w:szCs w:val="42"/>
        </w:rPr>
      </w:pPr>
      <w:bookmarkStart w:colFirst="0" w:colLast="0" w:name="_vqtpzhx0w7a8" w:id="3"/>
      <w:bookmarkEnd w:id="3"/>
      <w:r w:rsidDel="00000000" w:rsidR="00000000" w:rsidRPr="00000000">
        <w:rPr>
          <w:rFonts w:ascii="Times New Roman" w:cs="Times New Roman" w:eastAsia="Times New Roman" w:hAnsi="Times New Roman"/>
          <w:sz w:val="42"/>
          <w:szCs w:val="42"/>
          <w:rtl w:val="0"/>
        </w:rPr>
        <w:t xml:space="preserve">2. Repository Organization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repository (monorepo) matches the modular monolith and keeps the frozen contracts, code, and tests versioned together. The canonical layout: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backend/          # FastAPI modular monolith (the 13 modules live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frontend/         # Next.js application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shared/           # cross-cutting libraries safe to share (see rule below)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contracts/            # FROZEN contracts: openapi.yaml, event schema, interface stubs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 Docker, Compose files, nginx config, IaC (Infra doc)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docs/                 # the 13 approved documents + ADRs + module READMEs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scripts/              # dev/build/migration/seed helper scripts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                # cross-module integration, API, and e2e suites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tools/                # linters, import-linter config, codegen, quality-gate tooling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apps/backend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13 bounded-context modules under </w:t>
            </w:r>
            <w:r w:rsidDel="00000000" w:rsidR="00000000" w:rsidRPr="00000000">
              <w:rPr>
                <w:rFonts w:ascii="Times New Roman" w:cs="Times New Roman" w:eastAsia="Times New Roman" w:hAnsi="Times New Roman"/>
                <w:color w:val="188038"/>
                <w:sz w:val="24"/>
                <w:szCs w:val="24"/>
                <w:rtl w:val="0"/>
              </w:rPr>
              <w:t xml:space="preserve">src/&lt;module&gt;/</w:t>
            </w:r>
            <w:r w:rsidDel="00000000" w:rsidR="00000000" w:rsidRPr="00000000">
              <w:rPr>
                <w:rFonts w:ascii="Times New Roman" w:cs="Times New Roman" w:eastAsia="Times New Roman" w:hAnsi="Times New Roman"/>
                <w:sz w:val="24"/>
                <w:szCs w:val="24"/>
                <w:rtl w:val="0"/>
              </w:rPr>
              <w:t xml:space="preserve">, each with the concentric layer shape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place domain/business logic lives. No business logic in </w:t>
            </w:r>
            <w:r w:rsidDel="00000000" w:rsidR="00000000" w:rsidRPr="00000000">
              <w:rPr>
                <w:rFonts w:ascii="Times New Roman" w:cs="Times New Roman" w:eastAsia="Times New Roman" w:hAnsi="Times New Roman"/>
                <w:color w:val="188038"/>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apps/frontend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SSR/CSR UI (uz/ru/en, dual-script, SEO). Renders and calls the API; never enforces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Consumes </w:t>
            </w:r>
            <w:r w:rsidDel="00000000" w:rsidR="00000000" w:rsidRPr="00000000">
              <w:rPr>
                <w:rFonts w:ascii="Times New Roman" w:cs="Times New Roman" w:eastAsia="Times New Roman" w:hAnsi="Times New Roman"/>
                <w:color w:val="188038"/>
                <w:sz w:val="24"/>
                <w:szCs w:val="24"/>
                <w:rtl w:val="0"/>
              </w:rPr>
              <w:t xml:space="preserve">contracts/openapi.yaml</w:t>
            </w:r>
            <w:r w:rsidDel="00000000" w:rsidR="00000000" w:rsidRPr="00000000">
              <w:rPr>
                <w:rFonts w:ascii="Times New Roman" w:cs="Times New Roman" w:eastAsia="Times New Roman" w:hAnsi="Times New Roman"/>
                <w:sz w:val="24"/>
                <w:szCs w:val="24"/>
                <w:rtl w:val="0"/>
              </w:rPr>
              <w:t xml:space="preserve">; no direct datastore access; validation here is UX-only (Security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packages/shared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Genuinely cross-cutting, business-logic-free utilities (types, logging setup, error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NOT contain domain logic or a module's internals. Not a dumping ground; additions need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contracts/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frozen public surface: OpenAPI 3.1 spec, the domain event catalogue/schema, and each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stubs.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only through the interface-change process (§15); a change here is an architecture event, not a routine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deployment/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from the Infrastructure doc — Dockerfiles, layered Compose files, nginx config, backup/migration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Infrastructure-as-code (DEC-16); no secrets committed.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immutable approved documents, ADRs (§18), and per-module READMEs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are immutable; ADRs amend via governance, never silent 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scripts/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dev/build/seed/migration helpers.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 no manual undocumented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Cross-cutting integration/API/e2e suites (module-local unit tests live beside their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the quality gates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Quality-gate machinery: ruff/linters, mypy config,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contracts, coverage, security scanners.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CI-enforcement backbone for this playbook.</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Shared-code rule (AIR-01, ⚙ SHOULD-enforce).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packages/shared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src/shared_kernel/</w:t>
      </w:r>
      <w:r w:rsidDel="00000000" w:rsidR="00000000" w:rsidRPr="00000000">
        <w:rPr>
          <w:rFonts w:ascii="Times New Roman" w:cs="Times New Roman" w:eastAsia="Times New Roman" w:hAnsi="Times New Roman"/>
          <w:sz w:val="24"/>
          <w:szCs w:val="24"/>
          <w:rtl w:val="0"/>
        </w:rPr>
        <w:t xml:space="preserve"> hold only what the SAD sanctions as the shared kernel (shared value objects like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typed ids, the error envelope). Business rules never go there; the shared kernel imports nothing from any module (SAD §8.1).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sz w:val="42"/>
          <w:szCs w:val="42"/>
        </w:rPr>
      </w:pPr>
      <w:bookmarkStart w:colFirst="0" w:colLast="0" w:name="_18lybrtz9r2a" w:id="4"/>
      <w:bookmarkEnd w:id="4"/>
      <w:r w:rsidDel="00000000" w:rsidR="00000000" w:rsidRPr="00000000">
        <w:rPr>
          <w:rFonts w:ascii="Times New Roman" w:cs="Times New Roman" w:eastAsia="Times New Roman" w:hAnsi="Times New Roman"/>
          <w:sz w:val="42"/>
          <w:szCs w:val="42"/>
          <w:rtl w:val="0"/>
        </w:rPr>
        <w:t xml:space="preserve">3. Module Organization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thirteen modules, one per bounded context, under </w:t>
      </w:r>
      <w:r w:rsidDel="00000000" w:rsidR="00000000" w:rsidRPr="00000000">
        <w:rPr>
          <w:rFonts w:ascii="Times New Roman" w:cs="Times New Roman" w:eastAsia="Times New Roman" w:hAnsi="Times New Roman"/>
          <w:color w:val="188038"/>
          <w:sz w:val="24"/>
          <w:szCs w:val="24"/>
          <w:rtl w:val="0"/>
        </w:rPr>
        <w:t xml:space="preserve">apps/backend/src/</w:t>
      </w:r>
      <w:r w:rsidDel="00000000" w:rsidR="00000000" w:rsidRPr="00000000">
        <w:rPr>
          <w:rFonts w:ascii="Times New Roman" w:cs="Times New Roman" w:eastAsia="Times New Roman" w:hAnsi="Times New Roman"/>
          <w:sz w:val="24"/>
          <w:szCs w:val="24"/>
          <w:rtl w:val="0"/>
        </w:rPr>
        <w:t xml:space="preserve">. Each module's </w:t>
      </w:r>
      <w:r w:rsidDel="00000000" w:rsidR="00000000" w:rsidRPr="00000000">
        <w:rPr>
          <w:rFonts w:ascii="Times New Roman" w:cs="Times New Roman" w:eastAsia="Times New Roman" w:hAnsi="Times New Roman"/>
          <w:b w:val="1"/>
          <w:bCs w:val="1"/>
          <w:sz w:val="24"/>
          <w:szCs w:val="24"/>
          <w:rtl w:val="0"/>
        </w:rPr>
        <w:t xml:space="preserve">only importable surface is its </w:t>
      </w:r>
      <w:r w:rsidDel="00000000" w:rsidR="00000000" w:rsidRPr="00000000">
        <w:rPr>
          <w:rFonts w:ascii="Times New Roman" w:cs="Times New Roman" w:eastAsia="Times New Roman" w:hAnsi="Times New Roman"/>
          <w:b w:val="1"/>
          <w:bCs w:val="1"/>
          <w:color w:val="188038"/>
          <w:sz w:val="24"/>
          <w:szCs w:val="24"/>
          <w:rtl w:val="0"/>
        </w:rPr>
        <w:t xml:space="preserve">interfaces/</w:t>
      </w:r>
      <w:r w:rsidDel="00000000" w:rsidR="00000000" w:rsidRPr="00000000">
        <w:rPr>
          <w:rFonts w:ascii="Times New Roman" w:cs="Times New Roman" w:eastAsia="Times New Roman" w:hAnsi="Times New Roman"/>
          <w:b w:val="1"/>
          <w:bCs w:val="1"/>
          <w:sz w:val="24"/>
          <w:szCs w:val="24"/>
          <w:rtl w:val="0"/>
        </w:rPr>
        <w:t xml:space="preserve"> package</w:t>
      </w:r>
      <w:r w:rsidDel="00000000" w:rsidR="00000000" w:rsidRPr="00000000">
        <w:rPr>
          <w:rFonts w:ascii="Times New Roman" w:cs="Times New Roman" w:eastAsia="Times New Roman" w:hAnsi="Times New Roman"/>
          <w:sz w:val="24"/>
          <w:szCs w:val="24"/>
          <w:rtl w:val="0"/>
        </w:rPr>
        <w:t xml:space="preserve">; everything else is internal (SAD §7, DEC-22).</w:t>
      </w:r>
    </w:p>
    <w:p w:rsidR="00000000" w:rsidDel="00000000" w:rsidP="00000000" w:rsidRDefault="00000000" w:rsidRPr="00000000" w14:paraId="00000055">
      <w:pPr>
        <w:pStyle w:val="Heading2"/>
        <w:rPr>
          <w:rFonts w:ascii="Times New Roman" w:cs="Times New Roman" w:eastAsia="Times New Roman" w:hAnsi="Times New Roman"/>
          <w:sz w:val="34"/>
          <w:szCs w:val="34"/>
        </w:rPr>
      </w:pPr>
      <w:bookmarkStart w:colFirst="0" w:colLast="0" w:name="_w8oyz9xdtznj" w:id="5"/>
      <w:bookmarkEnd w:id="5"/>
      <w:r w:rsidDel="00000000" w:rsidR="00000000" w:rsidRPr="00000000">
        <w:rPr>
          <w:rFonts w:ascii="Times New Roman" w:cs="Times New Roman" w:eastAsia="Times New Roman" w:hAnsi="Times New Roman"/>
          <w:sz w:val="34"/>
          <w:szCs w:val="34"/>
          <w:rtl w:val="0"/>
        </w:rPr>
        <w:t xml:space="preserve">3.1 Per-module internal structure (identical for all thirteen)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src/&lt;module&gt;/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interfaces/      # PUBLIC: the module's sole importable surface (ports exposed to others, API routers, event contracts published)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 use cases (commands/queries) + ports (repository, provider interfaces)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 aggregates, entities, value objects, domain events, policies, invariants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infrastructure/  # adapters: persistence (repositories), provider adapters, outbox</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        # module charter (§13)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point </w:t>
      </w:r>
      <w:r w:rsidDel="00000000" w:rsidR="00000000" w:rsidRPr="00000000">
        <w:rPr>
          <w:rFonts w:ascii="Times New Roman" w:cs="Times New Roman" w:eastAsia="Times New Roman" w:hAnsi="Times New Roman"/>
          <w:b w:val="1"/>
          <w:bCs w:val="1"/>
          <w:sz w:val="24"/>
          <w:szCs w:val="24"/>
          <w:rtl w:val="0"/>
        </w:rPr>
        <w:t xml:space="preserve">inward</w:t>
      </w:r>
      <w:r w:rsidDel="00000000" w:rsidR="00000000" w:rsidRPr="00000000">
        <w:rPr>
          <w:rFonts w:ascii="Times New Roman" w:cs="Times New Roman" w:eastAsia="Times New Roman" w:hAnsi="Times New Roman"/>
          <w:sz w:val="24"/>
          <w:szCs w:val="24"/>
          <w:rtl w:val="0"/>
        </w:rPr>
        <w:t xml:space="preserve"> (§4).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depends on nothing external;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sit at the edge.</w:t>
      </w:r>
    </w:p>
    <w:p w:rsidR="00000000" w:rsidDel="00000000" w:rsidP="00000000" w:rsidRDefault="00000000" w:rsidRPr="00000000" w14:paraId="00000063">
      <w:pPr>
        <w:pStyle w:val="Heading2"/>
        <w:rPr>
          <w:rFonts w:ascii="Times New Roman" w:cs="Times New Roman" w:eastAsia="Times New Roman" w:hAnsi="Times New Roman"/>
          <w:sz w:val="34"/>
          <w:szCs w:val="34"/>
        </w:rPr>
      </w:pPr>
      <w:bookmarkStart w:colFirst="0" w:colLast="0" w:name="_ktim4txrk13h" w:id="6"/>
      <w:bookmarkEnd w:id="6"/>
      <w:r w:rsidDel="00000000" w:rsidR="00000000" w:rsidRPr="00000000">
        <w:rPr>
          <w:rFonts w:ascii="Times New Roman" w:cs="Times New Roman" w:eastAsia="Times New Roman" w:hAnsi="Times New Roman"/>
          <w:sz w:val="34"/>
          <w:szCs w:val="34"/>
          <w:rtl w:val="0"/>
        </w:rPr>
        <w:t xml:space="preserve">3.2 Ownership, interfaces, and allowed/forbidden dependencies (authoritative)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and the static-import matrix are carried </w:t>
      </w:r>
      <w:r w:rsidDel="00000000" w:rsidR="00000000" w:rsidRPr="00000000">
        <w:rPr>
          <w:rFonts w:ascii="Times New Roman" w:cs="Times New Roman" w:eastAsia="Times New Roman" w:hAnsi="Times New Roman"/>
          <w:b w:val="1"/>
          <w:bCs w:val="1"/>
          <w:sz w:val="24"/>
          <w:szCs w:val="24"/>
          <w:rtl w:val="0"/>
        </w:rPr>
        <w:t xml:space="preserve">verbatim</w:t>
      </w:r>
      <w:r w:rsidDel="00000000" w:rsidR="00000000" w:rsidRPr="00000000">
        <w:rPr>
          <w:rFonts w:ascii="Times New Roman" w:cs="Times New Roman" w:eastAsia="Times New Roman" w:hAnsi="Times New Roman"/>
          <w:sz w:val="24"/>
          <w:szCs w:val="24"/>
          <w:rtl w:val="0"/>
        </w:rPr>
        <w:t xml:space="preserve"> from SAD §8.1 and DDD §10.2 — this playbook does not alter them.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statically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NOT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VOs, typed ids, error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kernel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 config entities (Head+Version)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snapshot/query ports, admin config routers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other module (stays leaf-free)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 Session, OtpChallenge, RoleAssignment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port, authorization service, account routers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billing, …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MediaAsset,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intake port, asset-status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other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commands/queries routers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ads, search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read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query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internals (learns via events, X-02)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Invoice, 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commands, entitlement events, PaymentProviderPort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profiles, ads</w:t>
            </w:r>
            <w:r w:rsidDel="00000000" w:rsidR="00000000" w:rsidRPr="00000000">
              <w:rPr>
                <w:rFonts w:ascii="Times New Roman" w:cs="Times New Roman" w:eastAsia="Times New Roman" w:hAnsi="Times New Roman"/>
                <w:sz w:val="24"/>
                <w:szCs w:val="24"/>
                <w:rtl w:val="0"/>
              </w:rPr>
              <w:t xml:space="preserve"> (events only, X-03)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commands, serving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catalog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consumer; no inbound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importing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 (BC-02)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 VerificationCase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commands, verification routers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catalog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Fonts w:ascii="Times New Roman" w:cs="Times New Roman" w:eastAsia="Times New Roman" w:hAnsi="Times New Roman"/>
                <w:sz w:val="24"/>
                <w:szCs w:val="24"/>
                <w:rtl w:val="0"/>
              </w:rPr>
              <w:t xml:space="preserve"> (BC-07)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commands/queries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Fonts w:ascii="Times New Roman" w:cs="Times New Roman" w:eastAsia="Times New Roman" w:hAnsi="Times New Roman"/>
                <w:sz w:val="24"/>
                <w:szCs w:val="24"/>
                <w:rtl w:val="0"/>
              </w:rPr>
              <w:t xml:space="preserve"> (BC-11)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intake; commands to targets via their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internals (uses their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(BC-12)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work-session context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composition/routers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interfaces of</w:t>
            </w:r>
            <w:r w:rsidDel="00000000" w:rsidR="00000000" w:rsidRPr="00000000">
              <w:rPr>
                <w:rFonts w:ascii="Times New Roman" w:cs="Times New Roman" w:eastAsia="Times New Roman" w:hAnsi="Times New Roman"/>
                <w:sz w:val="24"/>
                <w:szCs w:val="24"/>
                <w:rtl w:val="0"/>
              </w:rPr>
              <w:t xml:space="preserve"> BC-01/02/04/08/09/11/13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module's internals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AuditEntry, MetricEvent,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query/report ports (sink)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importing it</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invariants (⚙ enforced by </w:t>
      </w:r>
      <w:r w:rsidDel="00000000" w:rsidR="00000000" w:rsidRPr="00000000">
        <w:rPr>
          <w:rFonts w:ascii="Times New Roman" w:cs="Times New Roman" w:eastAsia="Times New Roman" w:hAnsi="Times New Roman"/>
          <w:b w:val="1"/>
          <w:bCs w:val="1"/>
          <w:color w:val="188038"/>
          <w:sz w:val="24"/>
          <w:szCs w:val="24"/>
          <w:rtl w:val="0"/>
        </w:rPr>
        <w:t xml:space="preserve">tools/importlinter</w:t>
      </w:r>
      <w:r w:rsidDel="00000000" w:rsidR="00000000" w:rsidRPr="00000000">
        <w:rPr>
          <w:rFonts w:ascii="Times New Roman" w:cs="Times New Roman" w:eastAsia="Times New Roman" w:hAnsi="Times New Roman"/>
          <w:b w:val="1"/>
          <w:bCs w:val="1"/>
          <w:sz w:val="24"/>
          <w:szCs w:val="24"/>
          <w:rtl w:val="0"/>
        </w:rPr>
        <w:t xml:space="preserve"> in CI):</w:t>
      </w:r>
      <w:r w:rsidDel="00000000" w:rsidR="00000000" w:rsidRPr="00000000">
        <w:rPr>
          <w:rFonts w:ascii="Times New Roman" w:cs="Times New Roman" w:eastAsia="Times New Roman" w:hAnsi="Times New Roman"/>
          <w:sz w:val="24"/>
          <w:szCs w:val="24"/>
          <w:rtl w:val="0"/>
        </w:rPr>
        <w:t xml:space="preserve"> the graph is acyclic;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imports only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nothing imports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has no static dependency on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imports only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 cross-module database access ever</w:t>
      </w:r>
      <w:r w:rsidDel="00000000" w:rsidR="00000000" w:rsidRPr="00000000">
        <w:rPr>
          <w:rFonts w:ascii="Times New Roman" w:cs="Times New Roman" w:eastAsia="Times New Roman" w:hAnsi="Times New Roman"/>
          <w:sz w:val="24"/>
          <w:szCs w:val="24"/>
          <w:rtl w:val="0"/>
        </w:rPr>
        <w:t xml:space="preserve">; no provider SDK type crosses an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boundary (SAD §8.2, DEC-18/DEC-22).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rPr>
          <w:rFonts w:ascii="Times New Roman" w:cs="Times New Roman" w:eastAsia="Times New Roman" w:hAnsi="Times New Roman"/>
          <w:sz w:val="42"/>
          <w:szCs w:val="42"/>
        </w:rPr>
      </w:pPr>
      <w:bookmarkStart w:colFirst="0" w:colLast="0" w:name="_eivhwjbg4z49" w:id="7"/>
      <w:bookmarkEnd w:id="7"/>
      <w:r w:rsidDel="00000000" w:rsidR="00000000" w:rsidRPr="00000000">
        <w:rPr>
          <w:rFonts w:ascii="Times New Roman" w:cs="Times New Roman" w:eastAsia="Times New Roman" w:hAnsi="Times New Roman"/>
          <w:sz w:val="42"/>
          <w:szCs w:val="42"/>
          <w:rtl w:val="0"/>
        </w:rPr>
        <w:t xml:space="preserve">4. Layering Rules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module obeys Clean Architecture. The allowed dependency direction is strictly inward: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(presentation: API routers, event publications, the public port surface)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depends 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 cases: commands &amp; queries; declares ports)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depends 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(aggregates, VOs, events, policies, invariants — depends on NOTHING external)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implements ports declared by application/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(adapters: repositories, provider adapters, outbox)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depend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MUST NOT depend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routers (FastAPI), request/response DTOs, published event contracts, exposed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types,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concretions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orchestrating one aggregate; port definitions (repository,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framework/DB/provider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entities, value objects, domain events, policies, invariants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 no ORM, no FastAPI, no provider SDKs, no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implementations, provider adapters, outbox writer, ORM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ports,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Layering rules (⚙ enforceable):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LAY-01 (MUST).</w:t>
      </w:r>
      <w:r w:rsidDel="00000000" w:rsidR="00000000" w:rsidRPr="00000000">
        <w:rPr>
          <w:rFonts w:ascii="Times New Roman" w:cs="Times New Roman" w:eastAsia="Times New Roman" w:hAnsi="Times New Roman"/>
          <w:sz w:val="24"/>
          <w:szCs w:val="24"/>
          <w:rtl w:val="0"/>
        </w:rPr>
        <w:t xml:space="preserve"> The domain layer is pure: no imports of SQLAlchemy, FastAPI, Redis, provider SDKs, or any I/O. State transitions live inside domain objects (</w:t>
      </w:r>
      <w:r w:rsidDel="00000000" w:rsidR="00000000" w:rsidRPr="00000000">
        <w:rPr>
          <w:rFonts w:ascii="Times New Roman" w:cs="Times New Roman" w:eastAsia="Times New Roman" w:hAnsi="Times New Roman"/>
          <w:color w:val="188038"/>
          <w:sz w:val="24"/>
          <w:szCs w:val="24"/>
          <w:rtl w:val="0"/>
        </w:rPr>
        <w:t xml:space="preserve">Listing.publish()</w:t>
      </w:r>
      <w:r w:rsidDel="00000000" w:rsidR="00000000" w:rsidRPr="00000000">
        <w:rPr>
          <w:rFonts w:ascii="Times New Roman" w:cs="Times New Roman" w:eastAsia="Times New Roman" w:hAnsi="Times New Roman"/>
          <w:sz w:val="24"/>
          <w:szCs w:val="24"/>
          <w:rtl w:val="0"/>
        </w:rPr>
        <w:t xml:space="preserve">), guarded by their invariant (DB §18.3).</w:t>
      </w:r>
    </w:p>
    <w:p w:rsidR="00000000" w:rsidDel="00000000" w:rsidP="00000000" w:rsidRDefault="00000000" w:rsidRPr="00000000" w14:paraId="000000E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LAY-02 (MUST).</w:t>
      </w:r>
      <w:r w:rsidDel="00000000" w:rsidR="00000000" w:rsidRPr="00000000">
        <w:rPr>
          <w:rFonts w:ascii="Times New Roman" w:cs="Times New Roman" w:eastAsia="Times New Roman" w:hAnsi="Times New Roman"/>
          <w:sz w:val="24"/>
          <w:szCs w:val="24"/>
          <w:rtl w:val="0"/>
        </w:rPr>
        <w:t xml:space="preserve"> Dependencies point inward only;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depends on ports (abstractions), never on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concretions (Dependency Inversion). Adapters are wired at the composition root.</w:t>
      </w:r>
    </w:p>
    <w:p w:rsidR="00000000" w:rsidDel="00000000" w:rsidP="00000000" w:rsidRDefault="00000000" w:rsidRPr="00000000" w14:paraId="000000E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LAY-03 (MUST).</w:t>
      </w:r>
      <w:r w:rsidDel="00000000" w:rsidR="00000000" w:rsidRPr="00000000">
        <w:rPr>
          <w:rFonts w:ascii="Times New Roman" w:cs="Times New Roman" w:eastAsia="Times New Roman" w:hAnsi="Times New Roman"/>
          <w:sz w:val="24"/>
          <w:szCs w:val="24"/>
          <w:rtl w:val="0"/>
        </w:rPr>
        <w:t xml:space="preserve"> DTOs at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are a deliberate translation, never a serialization of aggregates; an aggregate MUST NOT be returned directly on the wire (API §14, DB §18.4).</w:t>
      </w:r>
    </w:p>
    <w:p w:rsidR="00000000" w:rsidDel="00000000" w:rsidP="00000000" w:rsidRDefault="00000000" w:rsidRPr="00000000" w14:paraId="000000E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LAY-04 (MUST).</w:t>
      </w:r>
      <w:r w:rsidDel="00000000" w:rsidR="00000000" w:rsidRPr="00000000">
        <w:rPr>
          <w:rFonts w:ascii="Times New Roman" w:cs="Times New Roman" w:eastAsia="Times New Roman" w:hAnsi="Times New Roman"/>
          <w:sz w:val="24"/>
          <w:szCs w:val="24"/>
          <w:rtl w:val="0"/>
        </w:rPr>
        <w:t xml:space="preserve"> Cross-aggregate and cross-module references are by identifier; a use case touches exactly one aggregate per transaction plus its outbox (DB §18.1, §18.7).</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sz w:val="42"/>
          <w:szCs w:val="42"/>
        </w:rPr>
      </w:pPr>
      <w:bookmarkStart w:colFirst="0" w:colLast="0" w:name="_zfvsceyjkua8" w:id="8"/>
      <w:bookmarkEnd w:id="8"/>
      <w:r w:rsidDel="00000000" w:rsidR="00000000" w:rsidRPr="00000000">
        <w:rPr>
          <w:rFonts w:ascii="Times New Roman" w:cs="Times New Roman" w:eastAsia="Times New Roman" w:hAnsi="Times New Roman"/>
          <w:sz w:val="42"/>
          <w:szCs w:val="42"/>
          <w:rtl w:val="0"/>
        </w:rPr>
        <w:t xml:space="preserve">5. Naming Conventions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Naming follows the ubiquitous language (DDD §1) end to end, so the same term names the concept in the domain, the API, the database, and the tests. </w:t>
      </w:r>
      <w:r w:rsidDel="00000000" w:rsidR="00000000" w:rsidRPr="00000000">
        <w:rPr>
          <w:rFonts w:ascii="Times New Roman" w:cs="Times New Roman" w:eastAsia="Times New Roman" w:hAnsi="Times New Roman"/>
          <w:color w:val="188038"/>
          <w:sz w:val="24"/>
          <w:szCs w:val="24"/>
          <w:rtl w:val="0"/>
        </w:rPr>
        <w:t xml:space="preserve">snake_case</w:t>
      </w:r>
      <w:r w:rsidDel="00000000" w:rsidR="00000000" w:rsidRPr="00000000">
        <w:rPr>
          <w:rFonts w:ascii="Times New Roman" w:cs="Times New Roman" w:eastAsia="Times New Roman" w:hAnsi="Times New Roman"/>
          <w:sz w:val="24"/>
          <w:szCs w:val="24"/>
          <w:rtl w:val="0"/>
        </w:rPr>
        <w:t xml:space="preserve"> for Python identifiers and DB objects; </w:t>
      </w:r>
      <w:r w:rsidDel="00000000" w:rsidR="00000000" w:rsidRPr="00000000">
        <w:rPr>
          <w:rFonts w:ascii="Times New Roman" w:cs="Times New Roman" w:eastAsia="Times New Roman" w:hAnsi="Times New Roman"/>
          <w:color w:val="188038"/>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 for classes; </w:t>
      </w:r>
      <w:r w:rsidDel="00000000" w:rsidR="00000000" w:rsidRPr="00000000">
        <w:rPr>
          <w:rFonts w:ascii="Times New Roman" w:cs="Times New Roman" w:eastAsia="Times New Roman" w:hAnsi="Times New Roman"/>
          <w:color w:val="188038"/>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for JSON wire fields (API §6.1).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Artefact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lower_snake, = bounded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four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 Entity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domain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BusinessProfile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GeoLocation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 </w:t>
            </w:r>
            <w:r w:rsidDel="00000000" w:rsidR="00000000" w:rsidRPr="00000000">
              <w:rPr>
                <w:rFonts w:ascii="Times New Roman" w:cs="Times New Roman" w:eastAsia="Times New Roman" w:hAnsi="Times New Roman"/>
                <w:color w:val="188038"/>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(provider) / </w:t>
            </w:r>
            <w:r w:rsidDel="00000000" w:rsidR="00000000" w:rsidRPr="00000000">
              <w:rPr>
                <w:rFonts w:ascii="Times New Roman" w:cs="Times New Roman" w:eastAsia="Times New Roman" w:hAnsi="Times New Roman"/>
                <w:color w:val="188038"/>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PaymentProviderPort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ListingRepository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 </w:t>
            </w:r>
            <w:r w:rsidDel="00000000" w:rsidR="00000000" w:rsidRPr="00000000">
              <w:rPr>
                <w:rFonts w:ascii="Times New Roman" w:cs="Times New Roman" w:eastAsia="Times New Roman" w:hAnsi="Times New Roman"/>
                <w:color w:val="188038"/>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ListingCreateRequest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imperative + </w:t>
            </w:r>
            <w:r w:rsidDel="00000000" w:rsidR="00000000" w:rsidRPr="00000000">
              <w:rPr>
                <w:rFonts w:ascii="Times New Roman" w:cs="Times New Roman" w:eastAsia="Times New Roman" w:hAnsi="Times New Roman"/>
                <w:color w:val="188038"/>
                <w:sz w:val="24"/>
                <w:szCs w:val="24"/>
                <w:rtl w:val="0"/>
              </w:rPr>
              <w:t xml:space="preserve">Command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PublishListingCommand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ConfirmPaymentCommand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 </w:t>
            </w:r>
            <w:r w:rsidDel="00000000" w:rsidR="00000000" w:rsidRPr="00000000">
              <w:rPr>
                <w:rFonts w:ascii="Times New Roman" w:cs="Times New Roman" w:eastAsia="Times New Roman" w:hAnsi="Times New Roman"/>
                <w:color w:val="188038"/>
                <w:sz w:val="24"/>
                <w:szCs w:val="24"/>
                <w:rtl w:val="0"/>
              </w:rPr>
              <w:t xml:space="preserve">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SearchListingsQuery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GetListingQuery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w:t>
            </w:r>
            <w:r w:rsidDel="00000000" w:rsidR="00000000" w:rsidRPr="00000000">
              <w:rPr>
                <w:rFonts w:ascii="Times New Roman" w:cs="Times New Roman" w:eastAsia="Times New Roman" w:hAnsi="Times New Roman"/>
                <w:b w:val="1"/>
                <w:bCs w:val="1"/>
                <w:sz w:val="24"/>
                <w:szCs w:val="24"/>
                <w:rtl w:val="0"/>
              </w:rPr>
              <w:t xml:space="preserve">past tense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EntitlementActivated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 </w:t>
            </w:r>
            <w:r w:rsidDel="00000000" w:rsidR="00000000" w:rsidRPr="00000000">
              <w:rPr>
                <w:rFonts w:ascii="Times New Roman" w:cs="Times New Roman" w:eastAsia="Times New Roman" w:hAnsi="Times New Roman"/>
                <w:color w:val="188038"/>
                <w:sz w:val="24"/>
                <w:szCs w:val="24"/>
                <w:rtl w:val="0"/>
              </w:rPr>
              <w:t xml:space="preserve">UseCase</w:t>
            </w:r>
            <w:r w:rsidDel="00000000" w:rsidR="00000000" w:rsidRPr="00000000">
              <w:rPr>
                <w:rFonts w:ascii="Times New Roman" w:cs="Times New Roman" w:eastAsia="Times New Roman" w:hAnsi="Times New Roman"/>
                <w:sz w:val="24"/>
                <w:szCs w:val="24"/>
                <w:rtl w:val="0"/>
              </w:rPr>
              <w:t xml:space="preserve"> (or a handler per command/query)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CreateListingUseCase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impl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&lt;Aggregate&gt;Repository</w:t>
            </w:r>
            <w:r w:rsidDel="00000000" w:rsidR="00000000" w:rsidRPr="00000000">
              <w:rPr>
                <w:rFonts w:ascii="Times New Roman" w:cs="Times New Roman" w:eastAsia="Times New Roman" w:hAnsi="Times New Roman"/>
                <w:sz w:val="24"/>
                <w:szCs w:val="24"/>
                <w:rtl w:val="0"/>
              </w:rPr>
              <w:t xml:space="preserve"> (port) / </w:t>
            </w:r>
            <w:r w:rsidDel="00000000" w:rsidR="00000000" w:rsidRPr="00000000">
              <w:rPr>
                <w:rFonts w:ascii="Times New Roman" w:cs="Times New Roman" w:eastAsia="Times New Roman" w:hAnsi="Times New Roman"/>
                <w:color w:val="188038"/>
                <w:sz w:val="24"/>
                <w:szCs w:val="24"/>
                <w:rtl w:val="0"/>
              </w:rPr>
              <w:t xml:space="preserve">Sqlalchemy&lt;Aggregate&gt;Repository</w:t>
            </w:r>
            <w:r w:rsidDel="00000000" w:rsidR="00000000" w:rsidRPr="00000000">
              <w:rPr>
                <w:rFonts w:ascii="Times New Roman" w:cs="Times New Roman" w:eastAsia="Times New Roman" w:hAnsi="Times New Roman"/>
                <w:sz w:val="24"/>
                <w:szCs w:val="24"/>
                <w:rtl w:val="0"/>
              </w:rPr>
              <w:t xml:space="preserve">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SqlalchemyListingRepository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Domain/app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 </w:t>
            </w:r>
            <w:r w:rsidDel="00000000" w:rsidR="00000000" w:rsidRPr="00000000">
              <w:rPr>
                <w:rFonts w:ascii="Times New Roman" w:cs="Times New Roman" w:eastAsia="Times New Roman" w:hAnsi="Times New Roman"/>
                <w:color w:val="188038"/>
                <w:sz w:val="24"/>
                <w:szCs w:val="24"/>
                <w:rtl w:val="0"/>
              </w:rPr>
              <w:t xml:space="preserve">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QuotaEnforcementService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 lower, hyphenated; </w:t>
            </w:r>
            <w:r w:rsidDel="00000000" w:rsidR="00000000" w:rsidRPr="00000000">
              <w:rPr>
                <w:rFonts w:ascii="Times New Roman" w:cs="Times New Roman" w:eastAsia="Times New Roman" w:hAnsi="Times New Roman"/>
                <w:color w:val="188038"/>
                <w:sz w:val="24"/>
                <w:szCs w:val="24"/>
                <w:rtl w:val="0"/>
              </w:rPr>
              <w:t xml:space="preserve">/api/v1</w:t>
            </w:r>
            <w:r w:rsidDel="00000000" w:rsidR="00000000" w:rsidRPr="00000000">
              <w:rPr>
                <w:rFonts w:ascii="Times New Roman" w:cs="Times New Roman" w:eastAsia="Times New Roman" w:hAnsi="Times New Roman"/>
                <w:sz w:val="24"/>
                <w:szCs w:val="24"/>
                <w:rtl w:val="0"/>
              </w:rPr>
              <w:t xml:space="preserve">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/api/v1/business-profiles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operationId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verbNoun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confirmInvoicePayment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singular snake_case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purchase_order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image_attachment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lifecycle_state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ix_</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ux_</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ck_</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fk_</w:t>
            </w:r>
            <w:r w:rsidDel="00000000" w:rsidR="00000000" w:rsidRPr="00000000">
              <w:rPr>
                <w:rFonts w:ascii="Times New Roman" w:cs="Times New Roman" w:eastAsia="Times New Roman" w:hAnsi="Times New Roman"/>
                <w:sz w:val="24"/>
                <w:szCs w:val="24"/>
                <w:rtl w:val="0"/>
              </w:rPr>
              <w:t xml:space="preserve"> + table +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ix_listing_owner_state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test_I&lt;nn&gt;_&lt;description&gt;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test_I08_quota_exceeded_refused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Requirement-traced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FR/BRULE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test_FR_ADV_002_max_ten_images</w:t>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NAM-01 (MUST).</w:t>
      </w:r>
      <w:r w:rsidDel="00000000" w:rsidR="00000000" w:rsidRPr="00000000">
        <w:rPr>
          <w:rFonts w:ascii="Times New Roman" w:cs="Times New Roman" w:eastAsia="Times New Roman" w:hAnsi="Times New Roman"/>
          <w:sz w:val="24"/>
          <w:szCs w:val="24"/>
          <w:rtl w:val="0"/>
        </w:rPr>
        <w:t xml:space="preserve">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vocabularies (lifecycle states, product types, profile types, permission keys, moderation verbs, metric keys, event keys) use the exact string codes defined in the approved documents — never synonyms, never ordinals (DB §9.6).</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rPr>
          <w:rFonts w:ascii="Times New Roman" w:cs="Times New Roman" w:eastAsia="Times New Roman" w:hAnsi="Times New Roman"/>
          <w:sz w:val="42"/>
          <w:szCs w:val="42"/>
        </w:rPr>
      </w:pPr>
      <w:bookmarkStart w:colFirst="0" w:colLast="0" w:name="_wd2cu869sz1d" w:id="9"/>
      <w:bookmarkEnd w:id="9"/>
      <w:r w:rsidDel="00000000" w:rsidR="00000000" w:rsidRPr="00000000">
        <w:rPr>
          <w:rFonts w:ascii="Times New Roman" w:cs="Times New Roman" w:eastAsia="Times New Roman" w:hAnsi="Times New Roman"/>
          <w:sz w:val="42"/>
          <w:szCs w:val="42"/>
          <w:rtl w:val="0"/>
        </w:rPr>
        <w:t xml:space="preserve">6. Coding Standards</w:t>
      </w:r>
    </w:p>
    <w:p w:rsidR="00000000" w:rsidDel="00000000" w:rsidP="00000000" w:rsidRDefault="00000000" w:rsidRPr="00000000" w14:paraId="0000013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Python 3.13+; </w:t>
      </w:r>
      <w:r w:rsidDel="00000000" w:rsidR="00000000" w:rsidRPr="00000000">
        <w:rPr>
          <w:rFonts w:ascii="Times New Roman" w:cs="Times New Roman" w:eastAsia="Times New Roman" w:hAnsi="Times New Roman"/>
          <w:color w:val="188038"/>
          <w:sz w:val="24"/>
          <w:szCs w:val="24"/>
          <w:rtl w:val="0"/>
        </w:rPr>
        <w:t xml:space="preserve">ruff</w:t>
      </w:r>
      <w:r w:rsidDel="00000000" w:rsidR="00000000" w:rsidRPr="00000000">
        <w:rPr>
          <w:rFonts w:ascii="Times New Roman" w:cs="Times New Roman" w:eastAsia="Times New Roman" w:hAnsi="Times New Roman"/>
          <w:sz w:val="24"/>
          <w:szCs w:val="24"/>
          <w:rtl w:val="0"/>
        </w:rPr>
        <w:t xml:space="preserve"> (lint + format) and </w:t>
      </w:r>
      <w:r w:rsidDel="00000000" w:rsidR="00000000" w:rsidRPr="00000000">
        <w:rPr>
          <w:rFonts w:ascii="Times New Roman" w:cs="Times New Roman" w:eastAsia="Times New Roman" w:hAnsi="Times New Roman"/>
          <w:color w:val="188038"/>
          <w:sz w:val="24"/>
          <w:szCs w:val="24"/>
          <w:rtl w:val="0"/>
        </w:rPr>
        <w:t xml:space="preserve">mypy --strict</w:t>
      </w:r>
      <w:r w:rsidDel="00000000" w:rsidR="00000000" w:rsidRPr="00000000">
        <w:rPr>
          <w:rFonts w:ascii="Times New Roman" w:cs="Times New Roman" w:eastAsia="Times New Roman" w:hAnsi="Times New Roman"/>
          <w:sz w:val="24"/>
          <w:szCs w:val="24"/>
          <w:rtl w:val="0"/>
        </w:rPr>
        <w:t xml:space="preserve"> are mandatory gates (§16). Follow PEP 8 as enforced by ruff; no manual style debates.</w:t>
      </w:r>
    </w:p>
    <w:p w:rsidR="00000000" w:rsidDel="00000000" w:rsidP="00000000" w:rsidRDefault="00000000" w:rsidRPr="00000000" w14:paraId="0000013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 hints.</w:t>
      </w:r>
      <w:r w:rsidDel="00000000" w:rsidR="00000000" w:rsidRPr="00000000">
        <w:rPr>
          <w:rFonts w:ascii="Times New Roman" w:cs="Times New Roman" w:eastAsia="Times New Roman" w:hAnsi="Times New Roman"/>
          <w:sz w:val="24"/>
          <w:szCs w:val="24"/>
          <w:rtl w:val="0"/>
        </w:rPr>
        <w:t xml:space="preserve"> MUST be complete and pass </w:t>
      </w:r>
      <w:r w:rsidDel="00000000" w:rsidR="00000000" w:rsidRPr="00000000">
        <w:rPr>
          <w:rFonts w:ascii="Times New Roman" w:cs="Times New Roman" w:eastAsia="Times New Roman" w:hAnsi="Times New Roman"/>
          <w:color w:val="188038"/>
          <w:sz w:val="24"/>
          <w:szCs w:val="24"/>
          <w:rtl w:val="0"/>
        </w:rPr>
        <w:t xml:space="preserve">mypy --strict</w:t>
      </w:r>
      <w:r w:rsidDel="00000000" w:rsidR="00000000" w:rsidRPr="00000000">
        <w:rPr>
          <w:rFonts w:ascii="Times New Roman" w:cs="Times New Roman" w:eastAsia="Times New Roman" w:hAnsi="Times New Roman"/>
          <w:sz w:val="24"/>
          <w:szCs w:val="24"/>
          <w:rtl w:val="0"/>
        </w:rPr>
        <w:t xml:space="preserve">. Public functions, use cases, ports, and DTOs are fully typed. Typed id VOs (</w:t>
      </w:r>
      <w:r w:rsidDel="00000000" w:rsidR="00000000" w:rsidRPr="00000000">
        <w:rPr>
          <w:rFonts w:ascii="Times New Roman" w:cs="Times New Roman" w:eastAsia="Times New Roman" w:hAnsi="Times New Roman"/>
          <w:color w:val="188038"/>
          <w:sz w:val="24"/>
          <w:szCs w:val="24"/>
          <w:rtl w:val="0"/>
        </w:rPr>
        <w:t xml:space="preserve">ListingId</w:t>
      </w:r>
      <w:r w:rsidDel="00000000" w:rsidR="00000000" w:rsidRPr="00000000">
        <w:rPr>
          <w:rFonts w:ascii="Times New Roman" w:cs="Times New Roman" w:eastAsia="Times New Roman" w:hAnsi="Times New Roman"/>
          <w:sz w:val="24"/>
          <w:szCs w:val="24"/>
          <w:rtl w:val="0"/>
        </w:rPr>
        <w:t xml:space="preserve">, not bare </w:t>
      </w:r>
      <w:r w:rsidDel="00000000" w:rsidR="00000000" w:rsidRPr="00000000">
        <w:rPr>
          <w:rFonts w:ascii="Times New Roman" w:cs="Times New Roman" w:eastAsia="Times New Roman" w:hAnsi="Times New Roman"/>
          <w:color w:val="188038"/>
          <w:sz w:val="24"/>
          <w:szCs w:val="24"/>
          <w:rtl w:val="0"/>
        </w:rPr>
        <w:t xml:space="preserve">UUID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 at domain and application boundaries (DB §18.4). Pydantic v2 models for DTOs; SQLAlchemy 2.x </w:t>
      </w:r>
      <w:r w:rsidDel="00000000" w:rsidR="00000000" w:rsidRPr="00000000">
        <w:rPr>
          <w:rFonts w:ascii="Times New Roman" w:cs="Times New Roman" w:eastAsia="Times New Roman" w:hAnsi="Times New Roman"/>
          <w:color w:val="188038"/>
          <w:sz w:val="24"/>
          <w:szCs w:val="24"/>
          <w:rtl w:val="0"/>
        </w:rPr>
        <w:t xml:space="preserve">Mapped[...]</w:t>
      </w:r>
      <w:r w:rsidDel="00000000" w:rsidR="00000000" w:rsidRPr="00000000">
        <w:rPr>
          <w:rFonts w:ascii="Times New Roman" w:cs="Times New Roman" w:eastAsia="Times New Roman" w:hAnsi="Times New Roman"/>
          <w:sz w:val="24"/>
          <w:szCs w:val="24"/>
          <w:rtl w:val="0"/>
        </w:rPr>
        <w:t xml:space="preserve"> for ORM (DB §13).</w:t>
      </w:r>
    </w:p>
    <w:p w:rsidR="00000000" w:rsidDel="00000000" w:rsidP="00000000" w:rsidRDefault="00000000" w:rsidRPr="00000000" w14:paraId="0000013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Async programming.</w:t>
      </w:r>
      <w:r w:rsidDel="00000000" w:rsidR="00000000" w:rsidRPr="00000000">
        <w:rPr>
          <w:rFonts w:ascii="Times New Roman" w:cs="Times New Roman" w:eastAsia="Times New Roman" w:hAnsi="Times New Roman"/>
          <w:sz w:val="24"/>
          <w:szCs w:val="24"/>
          <w:rtl w:val="0"/>
        </w:rPr>
        <w:t xml:space="preserve"> The HTTP tier is async (FastAPI); I/O (DB, Redis, HTTP to providers, object storage) MUST be non-blocking. Never block the event loop with sync I/O or CPU-bound work — offload heavy/async work to workers (Infra §10). A transaction is never held open across a provider port call (DB §18; Security).</w:t>
      </w:r>
    </w:p>
    <w:p w:rsidR="00000000" w:rsidDel="00000000" w:rsidP="00000000" w:rsidRDefault="00000000" w:rsidRPr="00000000" w14:paraId="0000013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Use the single Problem-style error envelope (API §7); map domain/validation/authorization failures to the correct stable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and HTTP status. Fail closed on missing configuration or secrets (Security §14). Never swallow exceptions silently; never leak stack traces to clients (Security I-5).</w:t>
      </w:r>
    </w:p>
    <w:p w:rsidR="00000000" w:rsidDel="00000000" w:rsidP="00000000" w:rsidRDefault="00000000" w:rsidRPr="00000000" w14:paraId="0000013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r w:rsidDel="00000000" w:rsidR="00000000" w:rsidRPr="00000000">
        <w:rPr>
          <w:rFonts w:ascii="Times New Roman" w:cs="Times New Roman" w:eastAsia="Times New Roman" w:hAnsi="Times New Roman"/>
          <w:sz w:val="24"/>
          <w:szCs w:val="24"/>
          <w:rtl w:val="0"/>
        </w:rPr>
        <w:t xml:space="preserve"> Domain raises typed domain exceptions (e.g., </w:t>
      </w:r>
      <w:r w:rsidDel="00000000" w:rsidR="00000000" w:rsidRPr="00000000">
        <w:rPr>
          <w:rFonts w:ascii="Times New Roman" w:cs="Times New Roman" w:eastAsia="Times New Roman" w:hAnsi="Times New Roman"/>
          <w:color w:val="188038"/>
          <w:sz w:val="24"/>
          <w:szCs w:val="24"/>
          <w:rtl w:val="0"/>
        </w:rPr>
        <w:t xml:space="preserve">QuotaExceededError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IllegalTransitionError</w:t>
      </w:r>
      <w:r w:rsidDel="00000000" w:rsidR="00000000" w:rsidRPr="00000000">
        <w:rPr>
          <w:rFonts w:ascii="Times New Roman" w:cs="Times New Roman" w:eastAsia="Times New Roman" w:hAnsi="Times New Roman"/>
          <w:sz w:val="24"/>
          <w:szCs w:val="24"/>
          <w:rtl w:val="0"/>
        </w:rPr>
        <w:t xml:space="preserve">) named for the invariant they protect; the interface layer translates them to the error envelope. Do not raise framework/HTTP exceptions from the domain.</w:t>
      </w:r>
    </w:p>
    <w:p w:rsidR="00000000" w:rsidDel="00000000" w:rsidP="00000000" w:rsidRDefault="00000000" w:rsidRPr="00000000" w14:paraId="0000013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Logging.</w:t>
      </w:r>
      <w:r w:rsidDel="00000000" w:rsidR="00000000" w:rsidRPr="00000000">
        <w:rPr>
          <w:rFonts w:ascii="Times New Roman" w:cs="Times New Roman" w:eastAsia="Times New Roman" w:hAnsi="Times New Roman"/>
          <w:sz w:val="24"/>
          <w:szCs w:val="24"/>
          <w:rtl w:val="0"/>
        </w:rPr>
        <w:t xml:space="preserve"> Structured JSON logs with the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(Infra §12). MUST NOT log secrets, OTP codes, session tokens, passwords, or PII beyond safe identifiers (Security §12). Logging is observation, never control flow.</w:t>
      </w:r>
    </w:p>
    <w:p w:rsidR="00000000" w:rsidDel="00000000" w:rsidP="00000000" w:rsidRDefault="00000000" w:rsidRPr="00000000" w14:paraId="0000013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injection.</w:t>
      </w:r>
      <w:r w:rsidDel="00000000" w:rsidR="00000000" w:rsidRPr="00000000">
        <w:rPr>
          <w:rFonts w:ascii="Times New Roman" w:cs="Times New Roman" w:eastAsia="Times New Roman" w:hAnsi="Times New Roman"/>
          <w:sz w:val="24"/>
          <w:szCs w:val="24"/>
          <w:rtl w:val="0"/>
        </w:rPr>
        <w:t xml:space="preserve"> Dependencies are explicit and injected (constructor/params or FastAPI </w:t>
      </w:r>
      <w:r w:rsidDel="00000000" w:rsidR="00000000" w:rsidRPr="00000000">
        <w:rPr>
          <w:rFonts w:ascii="Times New Roman" w:cs="Times New Roman" w:eastAsia="Times New Roman" w:hAnsi="Times New Roman"/>
          <w:color w:val="188038"/>
          <w:sz w:val="24"/>
          <w:szCs w:val="24"/>
          <w:rtl w:val="0"/>
        </w:rPr>
        <w:t xml:space="preserve">Depends</w:t>
      </w:r>
      <w:r w:rsidDel="00000000" w:rsidR="00000000" w:rsidRPr="00000000">
        <w:rPr>
          <w:rFonts w:ascii="Times New Roman" w:cs="Times New Roman" w:eastAsia="Times New Roman" w:hAnsi="Times New Roman"/>
          <w:sz w:val="24"/>
          <w:szCs w:val="24"/>
          <w:rtl w:val="0"/>
        </w:rPr>
        <w:t xml:space="preserve">); use cases receive their ports, never construct concrete adapters. No global singletons for stateful services; the composition root wires adapters to ports.</w:t>
      </w:r>
    </w:p>
    <w:p w:rsidR="00000000" w:rsidDel="00000000" w:rsidP="00000000" w:rsidRDefault="00000000" w:rsidRPr="00000000" w14:paraId="00000137">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Read infra/runtime settings from environment (Infra §11); read </w:t>
      </w:r>
      <w:r w:rsidDel="00000000" w:rsidR="00000000" w:rsidRPr="00000000">
        <w:rPr>
          <w:rFonts w:ascii="Times New Roman" w:cs="Times New Roman" w:eastAsia="Times New Roman" w:hAnsi="Times New Roman"/>
          <w:b w:val="1"/>
          <w:bCs w:val="1"/>
          <w:sz w:val="24"/>
          <w:szCs w:val="24"/>
          <w:rtl w:val="0"/>
        </w:rPr>
        <w:t xml:space="preserve">business</w:t>
      </w:r>
      <w:r w:rsidDel="00000000" w:rsidR="00000000" w:rsidRPr="00000000">
        <w:rPr>
          <w:rFonts w:ascii="Times New Roman" w:cs="Times New Roman" w:eastAsia="Times New Roman" w:hAnsi="Times New Roman"/>
          <w:sz w:val="24"/>
          <w:szCs w:val="24"/>
          <w:rtl w:val="0"/>
        </w:rPr>
        <w:t xml:space="preserve"> behaviour from configuration snapshots via the configuration module — never hardcode a configurable value (AIR-06). Feature flags gate only code-implemented, security-neutral toggles.</w:t>
      </w:r>
    </w:p>
    <w:p w:rsidR="00000000" w:rsidDel="00000000" w:rsidP="00000000" w:rsidRDefault="00000000" w:rsidRPr="00000000" w14:paraId="0000013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&amp; comments.</w:t>
      </w:r>
      <w:r w:rsidDel="00000000" w:rsidR="00000000" w:rsidRPr="00000000">
        <w:rPr>
          <w:rFonts w:ascii="Times New Roman" w:cs="Times New Roman" w:eastAsia="Times New Roman" w:hAnsi="Times New Roman"/>
          <w:sz w:val="24"/>
          <w:szCs w:val="24"/>
          <w:rtl w:val="0"/>
        </w:rPr>
        <w:t xml:space="preserve"> Docstrings on public use cases, ports, and non-obvious domain rules. Comments explain </w:t>
      </w: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not what. Where a unit implements a specific requirement or invariant, reference its id (</w:t>
      </w:r>
      <w:r w:rsidDel="00000000" w:rsidR="00000000" w:rsidRPr="00000000">
        <w:rPr>
          <w:rFonts w:ascii="Times New Roman" w:cs="Times New Roman" w:eastAsia="Times New Roman" w:hAnsi="Times New Roman"/>
          <w:color w:val="188038"/>
          <w:sz w:val="24"/>
          <w:szCs w:val="24"/>
          <w:rtl w:val="0"/>
        </w:rPr>
        <w:t xml:space="preserve"># FR-ADV-002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 enforces I-04</w:t>
      </w:r>
      <w:r w:rsidDel="00000000" w:rsidR="00000000" w:rsidRPr="00000000">
        <w:rPr>
          <w:rFonts w:ascii="Times New Roman" w:cs="Times New Roman" w:eastAsia="Times New Roman" w:hAnsi="Times New Roman"/>
          <w:sz w:val="24"/>
          <w:szCs w:val="24"/>
          <w:rtl w:val="0"/>
        </w:rPr>
        <w:t xml:space="preserve">) — this is the traceability hook reviewers check (AIR-07).</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rPr>
          <w:rFonts w:ascii="Times New Roman" w:cs="Times New Roman" w:eastAsia="Times New Roman" w:hAnsi="Times New Roman"/>
          <w:sz w:val="42"/>
          <w:szCs w:val="42"/>
        </w:rPr>
      </w:pPr>
      <w:bookmarkStart w:colFirst="0" w:colLast="0" w:name="_uvkpf14gdgk8" w:id="10"/>
      <w:bookmarkEnd w:id="10"/>
      <w:r w:rsidDel="00000000" w:rsidR="00000000" w:rsidRPr="00000000">
        <w:rPr>
          <w:rFonts w:ascii="Times New Roman" w:cs="Times New Roman" w:eastAsia="Times New Roman" w:hAnsi="Times New Roman"/>
          <w:sz w:val="42"/>
          <w:szCs w:val="42"/>
          <w:rtl w:val="0"/>
        </w:rPr>
        <w:t xml:space="preserve">7. AI Coding Rules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policy for AI coding agents (and binding on humans). These expand the SAD §18 / DDD §10 / DB §18 boundaries into an enforceable code of conduct. Violations marked ⚙ fail CI; the rest are review-blocking.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modify another bounded context</w:t>
            </w:r>
            <w:r w:rsidDel="00000000" w:rsidR="00000000" w:rsidRPr="00000000">
              <w:rPr>
                <w:rFonts w:ascii="Times New Roman" w:cs="Times New Roman" w:eastAsia="Times New Roman" w:hAnsi="Times New Roman"/>
                <w:sz w:val="24"/>
                <w:szCs w:val="24"/>
                <w:rtl w:val="0"/>
              </w:rPr>
              <w:t xml:space="preserve"> (another </w:t>
            </w:r>
            <w:r w:rsidDel="00000000" w:rsidR="00000000" w:rsidRPr="00000000">
              <w:rPr>
                <w:rFonts w:ascii="Times New Roman" w:cs="Times New Roman" w:eastAsia="Times New Roman" w:hAnsi="Times New Roman"/>
                <w:color w:val="188038"/>
                <w:sz w:val="24"/>
                <w:szCs w:val="24"/>
                <w:rtl w:val="0"/>
              </w:rPr>
              <w:t xml:space="preserve">src/&lt;module&gt;</w:t>
            </w:r>
            <w:r w:rsidDel="00000000" w:rsidR="00000000" w:rsidRPr="00000000">
              <w:rPr>
                <w:rFonts w:ascii="Times New Roman" w:cs="Times New Roman" w:eastAsia="Times New Roman" w:hAnsi="Times New Roman"/>
                <w:sz w:val="24"/>
                <w:szCs w:val="24"/>
                <w:rtl w:val="0"/>
              </w:rPr>
              <w:t xml:space="preserve">) as a side effect of a task without an explicit, approved cross-module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CODEOWNERS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bypass a module's public interface.</w:t>
            </w:r>
            <w:r w:rsidDel="00000000" w:rsidR="00000000" w:rsidRPr="00000000">
              <w:rPr>
                <w:rFonts w:ascii="Times New Roman" w:cs="Times New Roman" w:eastAsia="Times New Roman" w:hAnsi="Times New Roman"/>
                <w:sz w:val="24"/>
                <w:szCs w:val="24"/>
                <w:rtl w:val="0"/>
              </w:rPr>
              <w:t xml:space="preserve"> Import only another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 never its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importlinter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access another module's database tables/schema.</w:t>
            </w:r>
            <w:r w:rsidDel="00000000" w:rsidR="00000000" w:rsidRPr="00000000">
              <w:rPr>
                <w:rFonts w:ascii="Times New Roman" w:cs="Times New Roman" w:eastAsia="Times New Roman" w:hAnsi="Times New Roman"/>
                <w:sz w:val="24"/>
                <w:szCs w:val="24"/>
                <w:rtl w:val="0"/>
              </w:rPr>
              <w:t xml:space="preserve"> Each module reads/writes only its own schema, via its own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importlinter + per-module DB role (PD-06)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duplicate business logic.</w:t>
            </w:r>
            <w:r w:rsidDel="00000000" w:rsidR="00000000" w:rsidRPr="00000000">
              <w:rPr>
                <w:rFonts w:ascii="Times New Roman" w:cs="Times New Roman" w:eastAsia="Times New Roman" w:hAnsi="Times New Roman"/>
                <w:sz w:val="24"/>
                <w:szCs w:val="24"/>
                <w:rtl w:val="0"/>
              </w:rPr>
              <w:t xml:space="preserve"> Reuse the owning aggregate/service; if logic seems needed elsewhere, call the owner's interface or consume its event — do not copy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bypass validation.</w:t>
            </w:r>
            <w:r w:rsidDel="00000000" w:rsidR="00000000" w:rsidRPr="00000000">
              <w:rPr>
                <w:rFonts w:ascii="Times New Roman" w:cs="Times New Roman" w:eastAsia="Times New Roman" w:hAnsi="Times New Roman"/>
                <w:sz w:val="24"/>
                <w:szCs w:val="24"/>
                <w:rtl w:val="0"/>
              </w:rPr>
              <w:t xml:space="preserve"> All input passes the transport DTO layer and, for dynamic attributes, the whitelisted domain validation engine (I-07/I-16). No ad-hoc parsing that skips the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hardcode configurable business values</w:t>
            </w:r>
            <w:r w:rsidDel="00000000" w:rsidR="00000000" w:rsidRPr="00000000">
              <w:rPr>
                <w:rFonts w:ascii="Times New Roman" w:cs="Times New Roman" w:eastAsia="Times New Roman" w:hAnsi="Times New Roman"/>
                <w:sz w:val="24"/>
                <w:szCs w:val="24"/>
                <w:rtl w:val="0"/>
              </w:rPr>
              <w:t xml:space="preserve"> (categories, field types, validators, prices, quotas, plans, roles, templates, facets). These come from configuration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config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reference requirement/invariant ids</w:t>
            </w:r>
            <w:r w:rsidDel="00000000" w:rsidR="00000000" w:rsidRPr="00000000">
              <w:rPr>
                <w:rFonts w:ascii="Times New Roman" w:cs="Times New Roman" w:eastAsia="Times New Roman" w:hAnsi="Times New Roman"/>
                <w:sz w:val="24"/>
                <w:szCs w:val="24"/>
                <w:rtl w:val="0"/>
              </w:rPr>
              <w:t xml:space="preserve"> in comments and test names where a unit implements a specific FR/NFR/BRULE/invariant.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test-name lint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reference the approved architecture before implementing.</w:t>
            </w:r>
            <w:r w:rsidDel="00000000" w:rsidR="00000000" w:rsidRPr="00000000">
              <w:rPr>
                <w:rFonts w:ascii="Times New Roman" w:cs="Times New Roman" w:eastAsia="Times New Roman" w:hAnsi="Times New Roman"/>
                <w:sz w:val="24"/>
                <w:szCs w:val="24"/>
                <w:rtl w:val="0"/>
              </w:rPr>
              <w:t xml:space="preserve"> The relevant document (DDD/API/DB/Security) is the spec; when in doubt, stop and ask — do not invent.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template (§19)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add a whitelist entry (field type, validator, permission key, product type, event key) without its engine behaviour + tests.</w:t>
            </w:r>
            <w:r w:rsidDel="00000000" w:rsidR="00000000" w:rsidRPr="00000000">
              <w:rPr>
                <w:rFonts w:ascii="Times New Roman" w:cs="Times New Roman" w:eastAsia="Times New Roman" w:hAnsi="Times New Roman"/>
                <w:sz w:val="24"/>
                <w:szCs w:val="24"/>
                <w:rtl w:val="0"/>
              </w:rPr>
              <w:t xml:space="preserve"> Configuration can compose only existing capabilities (I-16).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introduce a new cross-module static dependency or a cycle.</w:t>
            </w:r>
            <w:r w:rsidDel="00000000" w:rsidR="00000000" w:rsidRPr="00000000">
              <w:rPr>
                <w:rFonts w:ascii="Cardo" w:cs="Cardo" w:eastAsia="Cardo" w:hAnsi="Cardo"/>
                <w:sz w:val="24"/>
                <w:szCs w:val="24"/>
                <w:rtl w:val="0"/>
              </w:rPr>
              <w:t xml:space="preserve"> Event-mediate instead. The billing↔catalog/profiles/ads cycle is specifically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importlinter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let a provider SDK type cross an </w:t>
            </w:r>
            <w:r w:rsidDel="00000000" w:rsidR="00000000" w:rsidRPr="00000000">
              <w:rPr>
                <w:rFonts w:ascii="Times New Roman" w:cs="Times New Roman" w:eastAsia="Times New Roman" w:hAnsi="Times New Roman"/>
                <w:b w:val="1"/>
                <w:bCs w:val="1"/>
                <w:color w:val="188038"/>
                <w:sz w:val="24"/>
                <w:szCs w:val="24"/>
                <w:rtl w:val="0"/>
              </w:rPr>
              <w:t xml:space="preserve">infrastructure/</w:t>
            </w:r>
            <w:r w:rsidDel="00000000" w:rsidR="00000000" w:rsidRPr="00000000">
              <w:rPr>
                <w:rFonts w:ascii="Times New Roman" w:cs="Times New Roman" w:eastAsia="Times New Roman" w:hAnsi="Times New Roman"/>
                <w:b w:val="1"/>
                <w:bCs w:val="1"/>
                <w:sz w:val="24"/>
                <w:szCs w:val="24"/>
                <w:rtl w:val="0"/>
              </w:rPr>
              <w:t xml:space="preserve"> boundary</w:t>
            </w:r>
            <w:r w:rsidDel="00000000" w:rsidR="00000000" w:rsidRPr="00000000">
              <w:rPr>
                <w:rFonts w:ascii="Times New Roman" w:cs="Times New Roman" w:eastAsia="Times New Roman" w:hAnsi="Times New Roman"/>
                <w:sz w:val="24"/>
                <w:szCs w:val="24"/>
                <w:rtl w:val="0"/>
              </w:rPr>
              <w:t xml:space="preserve"> (DEC-18). Adapters translate to domain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importlinter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weaken a security control</w:t>
            </w:r>
            <w:r w:rsidDel="00000000" w:rsidR="00000000" w:rsidRPr="00000000">
              <w:rPr>
                <w:rFonts w:ascii="Times New Roman" w:cs="Times New Roman" w:eastAsia="Times New Roman" w:hAnsi="Times New Roman"/>
                <w:sz w:val="24"/>
                <w:szCs w:val="24"/>
                <w:rtl w:val="0"/>
              </w:rPr>
              <w:t xml:space="preserve"> — no disabling authz, no relaxing default-deny, no logging secrets, no accepting non-image uploads, no bypassing the acting-profile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security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dual-write across a boundary.</w:t>
            </w:r>
            <w:r w:rsidDel="00000000" w:rsidR="00000000" w:rsidRPr="00000000">
              <w:rPr>
                <w:rFonts w:ascii="Times New Roman" w:cs="Times New Roman" w:eastAsia="Times New Roman" w:hAnsi="Times New Roman"/>
                <w:sz w:val="24"/>
                <w:szCs w:val="24"/>
                <w:rtl w:val="0"/>
              </w:rPr>
              <w:t xml:space="preserve"> State change + event go to the aggregate's transaction + its outbox; consumers dedup on event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edit an applied migration or an immutable record path.</w:t>
            </w:r>
            <w:r w:rsidDel="00000000" w:rsidR="00000000" w:rsidRPr="00000000">
              <w:rPr>
                <w:rFonts w:ascii="Times New Roman" w:cs="Times New Roman" w:eastAsia="Times New Roman" w:hAnsi="Times New Roman"/>
                <w:sz w:val="24"/>
                <w:szCs w:val="24"/>
                <w:rtl w:val="0"/>
              </w:rPr>
              <w:t xml:space="preserve"> New migration appended; audit/version/financial rows are guard-triggered (PD-07).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migration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keep one aggregate = one transaction = one work unit</w:t>
            </w:r>
            <w:r w:rsidDel="00000000" w:rsidR="00000000" w:rsidRPr="00000000">
              <w:rPr>
                <w:rFonts w:ascii="Times New Roman" w:cs="Times New Roman" w:eastAsia="Times New Roman" w:hAnsi="Times New Roman"/>
                <w:sz w:val="24"/>
                <w:szCs w:val="24"/>
                <w:rtl w:val="0"/>
              </w:rPr>
              <w:t xml:space="preserve">; never orchestrate another aggregate's transition inside a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NOT commit secrets or real PII</w:t>
            </w:r>
            <w:r w:rsidDel="00000000" w:rsidR="00000000" w:rsidRPr="00000000">
              <w:rPr>
                <w:rFonts w:ascii="Times New Roman" w:cs="Times New Roman" w:eastAsia="Times New Roman" w:hAnsi="Times New Roman"/>
                <w:sz w:val="24"/>
                <w:szCs w:val="24"/>
                <w:rtl w:val="0"/>
              </w:rPr>
              <w:t xml:space="preserve">; read secrets at runtime; use synthetic data in tests/fixtures.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 scanner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produce tests with code.</w:t>
            </w:r>
            <w:r w:rsidDel="00000000" w:rsidR="00000000" w:rsidRPr="00000000">
              <w:rPr>
                <w:rFonts w:ascii="Times New Roman" w:cs="Times New Roman" w:eastAsia="Times New Roman" w:hAnsi="Times New Roman"/>
                <w:sz w:val="24"/>
                <w:szCs w:val="24"/>
                <w:rtl w:val="0"/>
              </w:rPr>
              <w:t xml:space="preserve"> An aggregate is not done until its invariants are proven; a bug fix ships with a regression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gate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stay within the assigned work unit's scope.</w:t>
            </w:r>
            <w:r w:rsidDel="00000000" w:rsidR="00000000" w:rsidRPr="00000000">
              <w:rPr>
                <w:rFonts w:ascii="Times New Roman" w:cs="Times New Roman" w:eastAsia="Times New Roman" w:hAnsi="Times New Roman"/>
                <w:sz w:val="24"/>
                <w:szCs w:val="24"/>
                <w:rtl w:val="0"/>
              </w:rPr>
              <w:t xml:space="preserve"> No opportunistic refactors outside scope; propose them as separate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rule (AIR-19).</w:t>
      </w:r>
      <w:r w:rsidDel="00000000" w:rsidR="00000000" w:rsidRPr="00000000">
        <w:rPr>
          <w:rFonts w:ascii="Times New Roman" w:cs="Times New Roman" w:eastAsia="Times New Roman" w:hAnsi="Times New Roman"/>
          <w:sz w:val="24"/>
          <w:szCs w:val="24"/>
          <w:rtl w:val="0"/>
        </w:rPr>
        <w:t xml:space="preserve"> When a task appears to require violating any AIR rule (e.g., "this feature needs data from another module's tables"), the agent MUST stop and surface the conflict to a human, citing the rule and the approved-document constraint — never work around it. The correct answer is almost always "use the interface or the event," and if it genuinely isn't, that's an architecture decision (ADR, §18), not a code edit.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rPr>
          <w:rFonts w:ascii="Times New Roman" w:cs="Times New Roman" w:eastAsia="Times New Roman" w:hAnsi="Times New Roman"/>
          <w:sz w:val="42"/>
          <w:szCs w:val="42"/>
        </w:rPr>
      </w:pPr>
      <w:bookmarkStart w:colFirst="0" w:colLast="0" w:name="_7s0wltd65mgo" w:id="11"/>
      <w:bookmarkEnd w:id="11"/>
      <w:r w:rsidDel="00000000" w:rsidR="00000000" w:rsidRPr="00000000">
        <w:rPr>
          <w:rFonts w:ascii="Times New Roman" w:cs="Times New Roman" w:eastAsia="Times New Roman" w:hAnsi="Times New Roman"/>
          <w:sz w:val="42"/>
          <w:szCs w:val="42"/>
          <w:rtl w:val="0"/>
        </w:rPr>
        <w:t xml:space="preserve">8. Code Generation Workflow</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from need to merged code, with explicit human/AI responsibilities: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Requirements → Architecture → Implementation → Tests → Review → Merge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agent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FR/NFR/BRULE and acceptance criteria; restate the scope; identify the owning module/aggregate.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scoped task (one aggregate/interface); confirm scope; provide the requirement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governing sections (DDD aggregate, API contract, DB tables, security controls); confirm interfaces and events are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 interfaces/event schema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parallel work; approve any needed interface change (ADR).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inside the work unit: domain first (aggregate + invariants), then use cases + ports, then adapters; obey all AIR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for escalations (AIR-19); no unilateral contract changes by the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invariant tests (I-nn), requirement-traced tests, and edge cases alongside the code (AIR-17).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Confirm the invariant→test mapping is complete for the aggregate.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self-review against the §10 checklist; explain decisions with requirement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(or a review agent) runs the §10 checklist; blocks on any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 do not merge to protected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and merge after all quality gates (§16) pass.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is </w:t>
      </w:r>
      <w:r w:rsidDel="00000000" w:rsidR="00000000" w:rsidRPr="00000000">
        <w:rPr>
          <w:rFonts w:ascii="Times New Roman" w:cs="Times New Roman" w:eastAsia="Times New Roman" w:hAnsi="Times New Roman"/>
          <w:b w:val="1"/>
          <w:bCs w:val="1"/>
          <w:sz w:val="24"/>
          <w:szCs w:val="24"/>
          <w:rtl w:val="0"/>
        </w:rPr>
        <w:t xml:space="preserve">contract-first</w:t>
      </w:r>
      <w:r w:rsidDel="00000000" w:rsidR="00000000" w:rsidRPr="00000000">
        <w:rPr>
          <w:rFonts w:ascii="Times New Roman" w:cs="Times New Roman" w:eastAsia="Times New Roman" w:hAnsi="Times New Roman"/>
          <w:sz w:val="24"/>
          <w:szCs w:val="24"/>
          <w:rtl w:val="0"/>
        </w:rPr>
        <w:t xml:space="preserve">: implementation begins only once the interface and event schema for the work unit are frozen (SAD §18, "freeze interfaces + event schema before parallel work"). Agents build against frozen contracts; humans change contracts.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rPr>
          <w:rFonts w:ascii="Times New Roman" w:cs="Times New Roman" w:eastAsia="Times New Roman" w:hAnsi="Times New Roman"/>
          <w:sz w:val="42"/>
          <w:szCs w:val="42"/>
        </w:rPr>
      </w:pPr>
      <w:bookmarkStart w:colFirst="0" w:colLast="0" w:name="_oq31pvhj9px2" w:id="12"/>
      <w:bookmarkEnd w:id="12"/>
      <w:r w:rsidDel="00000000" w:rsidR="00000000" w:rsidRPr="00000000">
        <w:rPr>
          <w:rFonts w:ascii="Times New Roman" w:cs="Times New Roman" w:eastAsia="Times New Roman" w:hAnsi="Times New Roman"/>
          <w:sz w:val="42"/>
          <w:szCs w:val="42"/>
          <w:rtl w:val="0"/>
        </w:rPr>
        <w:t xml:space="preserve">9. Branching Strategy</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trunk-based, PR-gated workflow that keeps parallel agent work mergeable and matches the CI/CD environments (DEC-16, Infra §17).</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is always releasable and protected: no direct pushes; merges only via reviewed, gate-passing PRs.</w:t>
      </w:r>
    </w:p>
    <w:p w:rsidR="00000000" w:rsidDel="00000000" w:rsidP="00000000" w:rsidRDefault="00000000" w:rsidRPr="00000000" w14:paraId="0000019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branches.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feature/&lt;module&gt;-&lt;short-desc&gt;</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color w:val="188038"/>
          <w:sz w:val="24"/>
          <w:szCs w:val="24"/>
          <w:rtl w:val="0"/>
        </w:rPr>
        <w:t xml:space="preserve">feature/catalog-listing-publish</w:t>
      </w:r>
      <w:r w:rsidDel="00000000" w:rsidR="00000000" w:rsidRPr="00000000">
        <w:rPr>
          <w:rFonts w:ascii="Times New Roman" w:cs="Times New Roman" w:eastAsia="Times New Roman" w:hAnsi="Times New Roman"/>
          <w:sz w:val="24"/>
          <w:szCs w:val="24"/>
          <w:rtl w:val="0"/>
        </w:rPr>
        <w:t xml:space="preserve">), scoped to </w:t>
      </w:r>
      <w:r w:rsidDel="00000000" w:rsidR="00000000" w:rsidRPr="00000000">
        <w:rPr>
          <w:rFonts w:ascii="Times New Roman" w:cs="Times New Roman" w:eastAsia="Times New Roman" w:hAnsi="Times New Roman"/>
          <w:b w:val="1"/>
          <w:bCs w:val="1"/>
          <w:sz w:val="24"/>
          <w:szCs w:val="24"/>
          <w:rtl w:val="0"/>
        </w:rPr>
        <w:t xml:space="preserve">one work unit</w:t>
      </w:r>
      <w:r w:rsidDel="00000000" w:rsidR="00000000" w:rsidRPr="00000000">
        <w:rPr>
          <w:rFonts w:ascii="Times New Roman" w:cs="Times New Roman" w:eastAsia="Times New Roman" w:hAnsi="Times New Roman"/>
          <w:sz w:val="24"/>
          <w:szCs w:val="24"/>
          <w:rtl w:val="0"/>
        </w:rPr>
        <w:t xml:space="preserve"> so branches map to the module ownership and rarely collide (§15). Short-lived; rebase on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frequently.</w:t>
      </w:r>
    </w:p>
    <w:p w:rsidR="00000000" w:rsidDel="00000000" w:rsidP="00000000" w:rsidRDefault="00000000" w:rsidRPr="00000000" w14:paraId="0000019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Pull requests.</w:t>
      </w:r>
      <w:r w:rsidDel="00000000" w:rsidR="00000000" w:rsidRPr="00000000">
        <w:rPr>
          <w:rFonts w:ascii="Times New Roman" w:cs="Times New Roman" w:eastAsia="Times New Roman" w:hAnsi="Times New Roman"/>
          <w:sz w:val="24"/>
          <w:szCs w:val="24"/>
          <w:rtl w:val="0"/>
        </w:rPr>
        <w:t xml:space="preserve"> Small, single-purpose, one work unit. PR description references the requirement/invariant ids and the governing document sections; template embeds the §10 checklist. CODEOWNERS routes each module's PRs to its owner. Every quality gate (§16) MUST pass.</w:t>
      </w:r>
    </w:p>
    <w:p w:rsidR="00000000" w:rsidDel="00000000" w:rsidP="00000000" w:rsidRDefault="00000000" w:rsidRPr="00000000" w14:paraId="0000019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 branches.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release/vX.Y</w:t>
      </w:r>
      <w:r w:rsidDel="00000000" w:rsidR="00000000" w:rsidRPr="00000000">
        <w:rPr>
          <w:rFonts w:ascii="Times New Roman" w:cs="Times New Roman" w:eastAsia="Times New Roman" w:hAnsi="Times New Roman"/>
          <w:sz w:val="24"/>
          <w:szCs w:val="24"/>
          <w:rtl w:val="0"/>
        </w:rPr>
        <w:t xml:space="preserve"> cut from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for stabilisation when needed; only fixes cherry-picked in; tagged on release. For the one-month v1 a simple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Cardo" w:cs="Cardo" w:eastAsia="Cardo" w:hAnsi="Cardo"/>
          <w:sz w:val="24"/>
          <w:szCs w:val="24"/>
          <w:rtl w:val="0"/>
        </w:rPr>
        <w:t xml:space="preserve">→staging→prod promotion (Infra §17) is sufficient; release branches are for post-v1 cadence.</w:t>
      </w:r>
    </w:p>
    <w:p w:rsidR="00000000" w:rsidDel="00000000" w:rsidP="00000000" w:rsidRDefault="00000000" w:rsidRPr="00000000" w14:paraId="000001A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Hotfixes.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hotfix/&lt;desc&gt;</w:t>
      </w:r>
      <w:r w:rsidDel="00000000" w:rsidR="00000000" w:rsidRPr="00000000">
        <w:rPr>
          <w:rFonts w:ascii="Times New Roman" w:cs="Times New Roman" w:eastAsia="Times New Roman" w:hAnsi="Times New Roman"/>
          <w:sz w:val="24"/>
          <w:szCs w:val="24"/>
          <w:rtl w:val="0"/>
        </w:rPr>
        <w:t xml:space="preserve"> from the release tag for urgent production fixes; same gates (never skipped, even under pressure); merged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and the release branch; ships with a regression test (AIR-17).</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BRANCH-01 (MUST).</w:t>
      </w:r>
      <w:r w:rsidDel="00000000" w:rsidR="00000000" w:rsidRPr="00000000">
        <w:rPr>
          <w:rFonts w:ascii="Times New Roman" w:cs="Times New Roman" w:eastAsia="Times New Roman" w:hAnsi="Times New Roman"/>
          <w:sz w:val="24"/>
          <w:szCs w:val="24"/>
          <w:rtl w:val="0"/>
        </w:rPr>
        <w:t xml:space="preserve"> No branch merges to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without passing all quality gates and required approvals. Protected-branch settings enforce this; agents cannot self-merge.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rPr>
          <w:rFonts w:ascii="Times New Roman" w:cs="Times New Roman" w:eastAsia="Times New Roman" w:hAnsi="Times New Roman"/>
          <w:sz w:val="42"/>
          <w:szCs w:val="42"/>
        </w:rPr>
      </w:pPr>
      <w:bookmarkStart w:colFirst="0" w:colLast="0" w:name="_nr5v2imd0j5v" w:id="13"/>
      <w:bookmarkEnd w:id="13"/>
      <w:r w:rsidDel="00000000" w:rsidR="00000000" w:rsidRPr="00000000">
        <w:rPr>
          <w:rFonts w:ascii="Times New Roman" w:cs="Times New Roman" w:eastAsia="Times New Roman" w:hAnsi="Times New Roman"/>
          <w:sz w:val="42"/>
          <w:szCs w:val="42"/>
          <w:rtl w:val="0"/>
        </w:rPr>
        <w:t xml:space="preserve">10. Code Review Standards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 passes this mandatory checklist (human or review-agent; a human owns the final approval on protected branches). Any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blocks the merge.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compliance:</w:t>
      </w:r>
      <w:r w:rsidDel="00000000" w:rsidR="00000000" w:rsidRPr="00000000">
        <w:rPr>
          <w:rFonts w:ascii="Times New Roman" w:cs="Times New Roman" w:eastAsia="Times New Roman" w:hAnsi="Times New Roman"/>
          <w:sz w:val="24"/>
          <w:szCs w:val="24"/>
          <w:rtl w:val="0"/>
        </w:rPr>
        <w:t xml:space="preserve"> Does it respect module boundaries (AIR-02/03) and the layering rules (§4)? No new cross-module static dependency or cycle (AIR-10)? Interfaces used, not internals? Provider types confined to adapters (AIR-11)?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integrity:</w:t>
      </w:r>
      <w:r w:rsidDel="00000000" w:rsidR="00000000" w:rsidRPr="00000000">
        <w:rPr>
          <w:rFonts w:ascii="Times New Roman" w:cs="Times New Roman" w:eastAsia="Times New Roman" w:hAnsi="Times New Roman"/>
          <w:sz w:val="24"/>
          <w:szCs w:val="24"/>
          <w:rtl w:val="0"/>
        </w:rPr>
        <w:t xml:space="preserve"> One aggregate per transaction (AIR-15)? State transitions inside domain objects, guarded by invariants? Cross-aggregate references by id? No anemic domain (setters/read-modify-write on entity fields) (DB §18.5)? Every relevant invariant (I-nn) has a passing test?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Authorization enforced via the AuthorizationService (default-deny, acting-profile scoped)? No control weakened (AIR-12)? Inputs validated at both layers (AIR-05)? No secrets/PII in code or logs (AIR-16)? Uploads still images-only? Parameterised queries only (no string SQL)?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Queries hit designed indexes; no cross-schema joins; no JSONB extraction on hot paths (DB §11)? No N+1 (explicit loader strategy; </w:t>
      </w:r>
      <w:r w:rsidDel="00000000" w:rsidR="00000000" w:rsidRPr="00000000">
        <w:rPr>
          <w:rFonts w:ascii="Times New Roman" w:cs="Times New Roman" w:eastAsia="Times New Roman" w:hAnsi="Times New Roman"/>
          <w:color w:val="188038"/>
          <w:sz w:val="24"/>
          <w:szCs w:val="24"/>
          <w:rtl w:val="0"/>
        </w:rPr>
        <w:t xml:space="preserve">raiseload</w:t>
      </w:r>
      <w:r w:rsidDel="00000000" w:rsidR="00000000" w:rsidRPr="00000000">
        <w:rPr>
          <w:rFonts w:ascii="Times New Roman" w:cs="Times New Roman" w:eastAsia="Times New Roman" w:hAnsi="Times New Roman"/>
          <w:sz w:val="24"/>
          <w:szCs w:val="24"/>
          <w:rtl w:val="0"/>
        </w:rPr>
        <w:t xml:space="preserve"> default in tests) (DB §18)? Keyset pagination, not OFFSET? No blocking I/O on the event loop?</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coverage:</w:t>
      </w:r>
      <w:r w:rsidDel="00000000" w:rsidR="00000000" w:rsidRPr="00000000">
        <w:rPr>
          <w:rFonts w:ascii="Times New Roman" w:cs="Times New Roman" w:eastAsia="Times New Roman" w:hAnsi="Times New Roman"/>
          <w:sz w:val="24"/>
          <w:szCs w:val="24"/>
          <w:rtl w:val="0"/>
        </w:rPr>
        <w:t xml:space="preserve"> Invariant + requirement-traced + edge-case tests present (AIR-17)? Coverage targets met (§11)? Bug fixes include a regression test?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Public use cases/ports/non-obvious rules documented? Requirement ids referenced (AIR-07)? Module README updated if the interface changed? ADR added if an architecture-significant decision was made (§18)?</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compliance:</w:t>
      </w:r>
      <w:r w:rsidDel="00000000" w:rsidR="00000000" w:rsidRPr="00000000">
        <w:rPr>
          <w:rFonts w:ascii="Times New Roman" w:cs="Times New Roman" w:eastAsia="Times New Roman" w:hAnsi="Times New Roman"/>
          <w:sz w:val="24"/>
          <w:szCs w:val="24"/>
          <w:rtl w:val="0"/>
        </w:rPr>
        <w:t xml:space="preserve"> No hardcoded configurable values (AIR-06)? New whitelist entries carry engine behaviour + tests (AIR-09)? Business behaviour changes went through configuration, not code, where appropriate?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rPr>
          <w:rFonts w:ascii="Times New Roman" w:cs="Times New Roman" w:eastAsia="Times New Roman" w:hAnsi="Times New Roman"/>
          <w:sz w:val="42"/>
          <w:szCs w:val="42"/>
        </w:rPr>
      </w:pPr>
      <w:bookmarkStart w:colFirst="0" w:colLast="0" w:name="_l2ydmrghoqvr" w:id="14"/>
      <w:bookmarkEnd w:id="14"/>
      <w:r w:rsidDel="00000000" w:rsidR="00000000" w:rsidRPr="00000000">
        <w:rPr>
          <w:rFonts w:ascii="Times New Roman" w:cs="Times New Roman" w:eastAsia="Times New Roman" w:hAnsi="Times New Roman"/>
          <w:sz w:val="42"/>
          <w:szCs w:val="42"/>
          <w:rtl w:val="0"/>
        </w:rPr>
        <w:t xml:space="preserve">11. Testing Requirements</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contract- and invariant-driven; the invariants I-01…I-24 are the primary oracle (DDD §10.3).</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expectation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objects, value objects, policies, use cases in isolation (ports mocked/faked).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invariant I-nn has a named test; every use case has happy-path + failure-path tests; domain layer is fast and I/O-free.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module with its real infrastructure (PostgreSQL schema, repository adapters, 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round-trips, transaction + outbox atomicity, migrations apply cleanly; per-module schema isolation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(contract)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surface against the OpenAPI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Request/response schema conformance; the </w:t>
            </w:r>
            <w:r w:rsidDel="00000000" w:rsidR="00000000" w:rsidRPr="00000000">
              <w:rPr>
                <w:rFonts w:ascii="Times New Roman" w:cs="Times New Roman" w:eastAsia="Times New Roman" w:hAnsi="Times New Roman"/>
                <w:b w:val="1"/>
                <w:bCs w:val="1"/>
                <w:sz w:val="24"/>
                <w:szCs w:val="24"/>
                <w:rtl w:val="0"/>
              </w:rPr>
              <w:t xml:space="preserve">authorization matrix per endpoint</w:t>
            </w:r>
            <w:r w:rsidDel="00000000" w:rsidR="00000000" w:rsidRPr="00000000">
              <w:rPr>
                <w:rFonts w:ascii="Times New Roman" w:cs="Times New Roman" w:eastAsia="Times New Roman" w:hAnsi="Times New Roman"/>
                <w:sz w:val="24"/>
                <w:szCs w:val="24"/>
                <w:rtl w:val="0"/>
              </w:rPr>
              <w:t xml:space="preserve"> (allow/deny per permission key and ownership) — a release gate (Security §15); rate-limit and idempotency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user journeys across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Register→create listing→publish→search→message→purchase→confirm-payment→entitlement flows; degradation paths (search fallback, media non-blocking).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fixed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failing test written first that the fix makes pass; retained permanently (AIR-17).</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Coverage targets (COV-01, ⚙ gate):</w:t>
      </w:r>
      <w:r w:rsidDel="00000000" w:rsidR="00000000" w:rsidRPr="00000000">
        <w:rPr>
          <w:rFonts w:ascii="Gungsuh" w:cs="Gungsuh" w:eastAsia="Gungsuh" w:hAnsi="Gungsuh"/>
          <w:sz w:val="24"/>
          <w:szCs w:val="24"/>
          <w:rtl w:val="0"/>
        </w:rPr>
        <w:t xml:space="preserve"> domain and application layers ≥ </w:t>
      </w: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Gungsuh" w:cs="Gungsuh" w:eastAsia="Gungsuh" w:hAnsi="Gungsuh"/>
          <w:sz w:val="24"/>
          <w:szCs w:val="24"/>
          <w:rtl w:val="0"/>
        </w:rPr>
        <w:t xml:space="preserve"> line/branch (this is where business rules live); overall backend ≥ </w:t>
      </w: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Coverage is a floor, not a goal — </w:t>
      </w:r>
      <w:r w:rsidDel="00000000" w:rsidR="00000000" w:rsidRPr="00000000">
        <w:rPr>
          <w:rFonts w:ascii="Times New Roman" w:cs="Times New Roman" w:eastAsia="Times New Roman" w:hAnsi="Times New Roman"/>
          <w:b w:val="1"/>
          <w:bCs w:val="1"/>
          <w:sz w:val="24"/>
          <w:szCs w:val="24"/>
          <w:rtl w:val="0"/>
        </w:rPr>
        <w:t xml:space="preserve">100% of invariants covered</w:t>
      </w:r>
      <w:r w:rsidDel="00000000" w:rsidR="00000000" w:rsidRPr="00000000">
        <w:rPr>
          <w:rFonts w:ascii="Times New Roman" w:cs="Times New Roman" w:eastAsia="Times New Roman" w:hAnsi="Times New Roman"/>
          <w:sz w:val="24"/>
          <w:szCs w:val="24"/>
          <w:rtl w:val="0"/>
        </w:rPr>
        <w:t xml:space="preserve"> matters more than a raw percentage. A PR that lowers coverage below the floor fails the gate.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TEST-01 (MUST).</w:t>
      </w:r>
      <w:r w:rsidDel="00000000" w:rsidR="00000000" w:rsidRPr="00000000">
        <w:rPr>
          <w:rFonts w:ascii="Times New Roman" w:cs="Times New Roman" w:eastAsia="Times New Roman" w:hAnsi="Times New Roman"/>
          <w:sz w:val="24"/>
          <w:szCs w:val="24"/>
          <w:rtl w:val="0"/>
        </w:rPr>
        <w:t xml:space="preserve"> Tests use synthetic data only — never real PII or secrets (AIR-16). </w:t>
      </w:r>
      <w:r w:rsidDel="00000000" w:rsidR="00000000" w:rsidRPr="00000000">
        <w:rPr>
          <w:rFonts w:ascii="Times New Roman" w:cs="Times New Roman" w:eastAsia="Times New Roman" w:hAnsi="Times New Roman"/>
          <w:b w:val="1"/>
          <w:bCs w:val="1"/>
          <w:sz w:val="24"/>
          <w:szCs w:val="24"/>
          <w:rtl w:val="0"/>
        </w:rPr>
        <w:t xml:space="preserve">TEST-02 (MUST).</w:t>
      </w:r>
      <w:r w:rsidDel="00000000" w:rsidR="00000000" w:rsidRPr="00000000">
        <w:rPr>
          <w:rFonts w:ascii="Times New Roman" w:cs="Times New Roman" w:eastAsia="Times New Roman" w:hAnsi="Times New Roman"/>
          <w:sz w:val="24"/>
          <w:szCs w:val="24"/>
          <w:rtl w:val="0"/>
        </w:rPr>
        <w:t xml:space="preserve"> The authorization test suite is exhaustive over permission keys and ownership boundaries and is a </w:t>
      </w:r>
      <w:r w:rsidDel="00000000" w:rsidR="00000000" w:rsidRPr="00000000">
        <w:rPr>
          <w:rFonts w:ascii="Times New Roman" w:cs="Times New Roman" w:eastAsia="Times New Roman" w:hAnsi="Times New Roman"/>
          <w:b w:val="1"/>
          <w:bCs w:val="1"/>
          <w:sz w:val="24"/>
          <w:szCs w:val="24"/>
          <w:rtl w:val="0"/>
        </w:rPr>
        <w:t xml:space="preserve">release-blocking</w:t>
      </w:r>
      <w:r w:rsidDel="00000000" w:rsidR="00000000" w:rsidRPr="00000000">
        <w:rPr>
          <w:rFonts w:ascii="Times New Roman" w:cs="Times New Roman" w:eastAsia="Times New Roman" w:hAnsi="Times New Roman"/>
          <w:sz w:val="24"/>
          <w:szCs w:val="24"/>
          <w:rtl w:val="0"/>
        </w:rPr>
        <w:t xml:space="preserve"> gate (the Critical authz risk, Security §5/§15).</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rPr>
          <w:rFonts w:ascii="Times New Roman" w:cs="Times New Roman" w:eastAsia="Times New Roman" w:hAnsi="Times New Roman"/>
          <w:sz w:val="42"/>
          <w:szCs w:val="42"/>
        </w:rPr>
      </w:pPr>
      <w:bookmarkStart w:colFirst="0" w:colLast="0" w:name="_nkk93sc8s0" w:id="15"/>
      <w:bookmarkEnd w:id="15"/>
      <w:r w:rsidDel="00000000" w:rsidR="00000000" w:rsidRPr="00000000">
        <w:rPr>
          <w:rFonts w:ascii="Times New Roman" w:cs="Times New Roman" w:eastAsia="Times New Roman" w:hAnsi="Times New Roman"/>
          <w:sz w:val="42"/>
          <w:szCs w:val="42"/>
          <w:rtl w:val="0"/>
        </w:rPr>
        <w:t xml:space="preserve">12. Dependency Management</w:t>
      </w:r>
    </w:p>
    <w:p w:rsidR="00000000" w:rsidDel="00000000" w:rsidP="00000000" w:rsidRDefault="00000000" w:rsidRPr="00000000" w14:paraId="000001D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Internal dependencies.</w:t>
      </w:r>
      <w:r w:rsidDel="00000000" w:rsidR="00000000" w:rsidRPr="00000000">
        <w:rPr>
          <w:rFonts w:ascii="Times New Roman" w:cs="Times New Roman" w:eastAsia="Times New Roman" w:hAnsi="Times New Roman"/>
          <w:sz w:val="24"/>
          <w:szCs w:val="24"/>
          <w:rtl w:val="0"/>
        </w:rPr>
        <w:t xml:space="preserve"> Governed by the §3 import matrix; enforced by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 New internal coupling requires an architecture decision, not a casual import.</w:t>
      </w:r>
    </w:p>
    <w:p w:rsidR="00000000" w:rsidDel="00000000" w:rsidP="00000000" w:rsidRDefault="00000000" w:rsidRPr="00000000" w14:paraId="000001D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External packages.</w:t>
      </w:r>
      <w:r w:rsidDel="00000000" w:rsidR="00000000" w:rsidRPr="00000000">
        <w:rPr>
          <w:rFonts w:ascii="Times New Roman" w:cs="Times New Roman" w:eastAsia="Times New Roman" w:hAnsi="Times New Roman"/>
          <w:sz w:val="24"/>
          <w:szCs w:val="24"/>
          <w:rtl w:val="0"/>
        </w:rPr>
        <w:t xml:space="preserve"> Prefer the approved, vetted stack (FastAPI, SQLAlchemy 2.x, Pydantic v2, the four datastore clients); minimise additions. Every new dependency needs review justifying need, maintenance health, and licence; the minimal-surface principle applies (DB PD-08 already limits DB extensions).</w:t>
      </w:r>
    </w:p>
    <w:p w:rsidR="00000000" w:rsidDel="00000000" w:rsidP="00000000" w:rsidRDefault="00000000" w:rsidRPr="00000000" w14:paraId="000001D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Versioning.</w:t>
      </w:r>
      <w:r w:rsidDel="00000000" w:rsidR="00000000" w:rsidRPr="00000000">
        <w:rPr>
          <w:rFonts w:ascii="Times New Roman" w:cs="Times New Roman" w:eastAsia="Times New Roman" w:hAnsi="Times New Roman"/>
          <w:sz w:val="24"/>
          <w:szCs w:val="24"/>
          <w:rtl w:val="0"/>
        </w:rPr>
        <w:t xml:space="preserve"> Pin versions (lockfile) for reproducible builds; pin Docker base images by digest (Infra §19). The application/API follows the contract's versioning (SemVer-aligned; additive within </w:t>
      </w:r>
      <w:r w:rsidDel="00000000" w:rsidR="00000000" w:rsidRPr="00000000">
        <w:rPr>
          <w:rFonts w:ascii="Times New Roman" w:cs="Times New Roman" w:eastAsia="Times New Roman" w:hAnsi="Times New Roman"/>
          <w:color w:val="188038"/>
          <w:sz w:val="24"/>
          <w:szCs w:val="24"/>
          <w:rtl w:val="0"/>
        </w:rPr>
        <w:t xml:space="preserve">v1</w:t>
      </w:r>
      <w:r w:rsidDel="00000000" w:rsidR="00000000" w:rsidRPr="00000000">
        <w:rPr>
          <w:rFonts w:ascii="Times New Roman" w:cs="Times New Roman" w:eastAsia="Times New Roman" w:hAnsi="Times New Roman"/>
          <w:sz w:val="24"/>
          <w:szCs w:val="24"/>
          <w:rtl w:val="0"/>
        </w:rPr>
        <w:t xml:space="preserve">, breaking only in a new major — API §4).</w:t>
      </w:r>
    </w:p>
    <w:p w:rsidR="00000000" w:rsidDel="00000000" w:rsidP="00000000" w:rsidRDefault="00000000" w:rsidRPr="00000000" w14:paraId="000001D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Upgrade policy.</w:t>
      </w:r>
      <w:r w:rsidDel="00000000" w:rsidR="00000000" w:rsidRPr="00000000">
        <w:rPr>
          <w:rFonts w:ascii="Times New Roman" w:cs="Times New Roman" w:eastAsia="Times New Roman" w:hAnsi="Times New Roman"/>
          <w:sz w:val="24"/>
          <w:szCs w:val="24"/>
          <w:rtl w:val="0"/>
        </w:rPr>
        <w:t xml:space="preserve"> Continuous SCA/dependency scanning (Security §15); security patches applied promptly on an SLA; routine upgrades batched, reviewed, and validated in staging before production. No unreviewed transitive-dependency drift — the lockfile is the source of truth.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rPr>
          <w:rFonts w:ascii="Times New Roman" w:cs="Times New Roman" w:eastAsia="Times New Roman" w:hAnsi="Times New Roman"/>
          <w:sz w:val="42"/>
          <w:szCs w:val="42"/>
        </w:rPr>
      </w:pPr>
      <w:bookmarkStart w:colFirst="0" w:colLast="0" w:name="_3856b2f9jyjr" w:id="16"/>
      <w:bookmarkEnd w:id="16"/>
      <w:r w:rsidDel="00000000" w:rsidR="00000000" w:rsidRPr="00000000">
        <w:rPr>
          <w:rFonts w:ascii="Times New Roman" w:cs="Times New Roman" w:eastAsia="Times New Roman" w:hAnsi="Times New Roman"/>
          <w:sz w:val="42"/>
          <w:szCs w:val="42"/>
          <w:rtl w:val="0"/>
        </w:rPr>
        <w:t xml:space="preserve">13. Documentation Standards</w:t>
      </w:r>
    </w:p>
    <w:p w:rsidR="00000000" w:rsidDel="00000000" w:rsidP="00000000" w:rsidRDefault="00000000" w:rsidRPr="00000000" w14:paraId="000001D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README (repo root).</w:t>
      </w:r>
      <w:r w:rsidDel="00000000" w:rsidR="00000000" w:rsidRPr="00000000">
        <w:rPr>
          <w:rFonts w:ascii="Times New Roman" w:cs="Times New Roman" w:eastAsia="Times New Roman" w:hAnsi="Times New Roman"/>
          <w:sz w:val="24"/>
          <w:szCs w:val="24"/>
          <w:rtl w:val="0"/>
        </w:rPr>
        <w:t xml:space="preserve"> How to build, run the stack (</w:t>
      </w:r>
      <w:r w:rsidDel="00000000" w:rsidR="00000000" w:rsidRPr="00000000">
        <w:rPr>
          <w:rFonts w:ascii="Times New Roman" w:cs="Times New Roman" w:eastAsia="Times New Roman" w:hAnsi="Times New Roman"/>
          <w:color w:val="188038"/>
          <w:sz w:val="24"/>
          <w:szCs w:val="24"/>
          <w:rtl w:val="0"/>
        </w:rPr>
        <w:t xml:space="preserve">docker compose up</w:t>
      </w:r>
      <w:r w:rsidDel="00000000" w:rsidR="00000000" w:rsidRPr="00000000">
        <w:rPr>
          <w:rFonts w:ascii="Times New Roman" w:cs="Times New Roman" w:eastAsia="Times New Roman" w:hAnsi="Times New Roman"/>
          <w:sz w:val="24"/>
          <w:szCs w:val="24"/>
          <w:rtl w:val="0"/>
        </w:rPr>
        <w:t xml:space="preserve">), test, and where the governing documents live. Points to this playbook as the mandatory standard.</w:t>
      </w:r>
    </w:p>
    <w:p w:rsidR="00000000" w:rsidDel="00000000" w:rsidP="00000000" w:rsidRDefault="00000000" w:rsidRPr="00000000" w14:paraId="000001D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Module README (per </w:t>
      </w:r>
      <w:r w:rsidDel="00000000" w:rsidR="00000000" w:rsidRPr="00000000">
        <w:rPr>
          <w:rFonts w:ascii="Times New Roman" w:cs="Times New Roman" w:eastAsia="Times New Roman" w:hAnsi="Times New Roman"/>
          <w:b w:val="1"/>
          <w:bCs w:val="1"/>
          <w:color w:val="188038"/>
          <w:sz w:val="24"/>
          <w:szCs w:val="24"/>
          <w:rtl w:val="0"/>
        </w:rPr>
        <w:t xml:space="preserve">src/&lt;module&gt;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module charter: bounded context, owned aggregates, public interface summary, allowed/forbidden dependencies (from §3), and the events it emits/consumes. An agent reads this first before working in the module.</w:t>
      </w:r>
    </w:p>
    <w:p w:rsidR="00000000" w:rsidDel="00000000" w:rsidP="00000000" w:rsidRDefault="00000000" w:rsidRPr="00000000" w14:paraId="000001D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ADRs (</w:t>
      </w:r>
      <w:r w:rsidDel="00000000" w:rsidR="00000000" w:rsidRPr="00000000">
        <w:rPr>
          <w:rFonts w:ascii="Times New Roman" w:cs="Times New Roman" w:eastAsia="Times New Roman" w:hAnsi="Times New Roman"/>
          <w:b w:val="1"/>
          <w:bCs w:val="1"/>
          <w:color w:val="188038"/>
          <w:sz w:val="24"/>
          <w:szCs w:val="24"/>
          <w:rtl w:val="0"/>
        </w:rPr>
        <w:t xml:space="preserve">docs/adr/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markdown file per architecture-significant decision (§18), numbered, immutable once accepted; supersede rather than edit.</w:t>
      </w:r>
    </w:p>
    <w:p w:rsidR="00000000" w:rsidDel="00000000" w:rsidP="00000000" w:rsidRDefault="00000000" w:rsidRPr="00000000" w14:paraId="000001D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documentation.</w:t>
      </w:r>
      <w:r w:rsidDel="00000000" w:rsidR="00000000" w:rsidRPr="00000000">
        <w:rPr>
          <w:rFonts w:ascii="Times New Roman" w:cs="Times New Roman" w:eastAsia="Times New Roman" w:hAnsi="Times New Roman"/>
          <w:sz w:val="24"/>
          <w:szCs w:val="24"/>
          <w:rtl w:val="0"/>
        </w:rPr>
        <w:t xml:space="preserve"> The OpenAPI 3.1 spec is the single source of API truth; it is generated/maintained contract-first and kept in sync with code (drift is a defect — API §13). Human-readable API docs render from it.</w:t>
      </w:r>
    </w:p>
    <w:p w:rsidR="00000000" w:rsidDel="00000000" w:rsidP="00000000" w:rsidRDefault="00000000" w:rsidRPr="00000000" w14:paraId="000001D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updates.</w:t>
      </w:r>
      <w:r w:rsidDel="00000000" w:rsidR="00000000" w:rsidRPr="00000000">
        <w:rPr>
          <w:rFonts w:ascii="Times New Roman" w:cs="Times New Roman" w:eastAsia="Times New Roman" w:hAnsi="Times New Roman"/>
          <w:sz w:val="24"/>
          <w:szCs w:val="24"/>
          <w:rtl w:val="0"/>
        </w:rPr>
        <w:t xml:space="preserve"> The thirteen approved documents are immutable; a change to an approved decision is an </w:t>
      </w:r>
      <w:r w:rsidDel="00000000" w:rsidR="00000000" w:rsidRPr="00000000">
        <w:rPr>
          <w:rFonts w:ascii="Times New Roman" w:cs="Times New Roman" w:eastAsia="Times New Roman" w:hAnsi="Times New Roman"/>
          <w:b w:val="1"/>
          <w:bCs w:val="1"/>
          <w:sz w:val="24"/>
          <w:szCs w:val="24"/>
          <w:rtl w:val="0"/>
        </w:rPr>
        <w:t xml:space="preserve">ADR that amends the Baseline</w:t>
      </w:r>
      <w:r w:rsidDel="00000000" w:rsidR="00000000" w:rsidRPr="00000000">
        <w:rPr>
          <w:rFonts w:ascii="Times New Roman" w:cs="Times New Roman" w:eastAsia="Times New Roman" w:hAnsi="Times New Roman"/>
          <w:sz w:val="24"/>
          <w:szCs w:val="24"/>
          <w:rtl w:val="0"/>
        </w:rPr>
        <w:t xml:space="preserve">, after which affected documents are re-versioned through governance — never edited silently.</w:t>
      </w:r>
    </w:p>
    <w:p w:rsidR="00000000" w:rsidDel="00000000" w:rsidP="00000000" w:rsidRDefault="00000000" w:rsidRPr="00000000" w14:paraId="000001D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Module documentation currency (DOC-01, MUST).</w:t>
      </w:r>
      <w:r w:rsidDel="00000000" w:rsidR="00000000" w:rsidRPr="00000000">
        <w:rPr>
          <w:rFonts w:ascii="Times New Roman" w:cs="Times New Roman" w:eastAsia="Times New Roman" w:hAnsi="Times New Roman"/>
          <w:sz w:val="24"/>
          <w:szCs w:val="24"/>
          <w:rtl w:val="0"/>
        </w:rPr>
        <w:t xml:space="preserve"> If a PR changes a module's public interface or events, it MUST update that module's README and the </w:t>
      </w:r>
      <w:r w:rsidDel="00000000" w:rsidR="00000000" w:rsidRPr="00000000">
        <w:rPr>
          <w:rFonts w:ascii="Times New Roman" w:cs="Times New Roman" w:eastAsia="Times New Roman" w:hAnsi="Times New Roman"/>
          <w:color w:val="188038"/>
          <w:sz w:val="24"/>
          <w:szCs w:val="24"/>
          <w:rtl w:val="0"/>
        </w:rPr>
        <w:t xml:space="preserve">contracts/</w:t>
      </w:r>
      <w:r w:rsidDel="00000000" w:rsidR="00000000" w:rsidRPr="00000000">
        <w:rPr>
          <w:rFonts w:ascii="Times New Roman" w:cs="Times New Roman" w:eastAsia="Times New Roman" w:hAnsi="Times New Roman"/>
          <w:sz w:val="24"/>
          <w:szCs w:val="24"/>
          <w:rtl w:val="0"/>
        </w:rPr>
        <w:t xml:space="preserve"> artefacts in the same PR.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rPr>
          <w:rFonts w:ascii="Times New Roman" w:cs="Times New Roman" w:eastAsia="Times New Roman" w:hAnsi="Times New Roman"/>
          <w:sz w:val="42"/>
          <w:szCs w:val="42"/>
        </w:rPr>
      </w:pPr>
      <w:bookmarkStart w:colFirst="0" w:colLast="0" w:name="_175cv5ygpmmn" w:id="17"/>
      <w:bookmarkEnd w:id="17"/>
      <w:r w:rsidDel="00000000" w:rsidR="00000000" w:rsidRPr="00000000">
        <w:rPr>
          <w:rFonts w:ascii="Times New Roman" w:cs="Times New Roman" w:eastAsia="Times New Roman" w:hAnsi="Times New Roman"/>
          <w:sz w:val="42"/>
          <w:szCs w:val="42"/>
          <w:rtl w:val="0"/>
        </w:rPr>
        <w:t xml:space="preserve">14. Development Lifecycle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lifecycle binds this playbook to the delivery process: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Requirement → Analysis → Design → Implementation → Testing → Review → Deployment → Monitoring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Governing 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FR/NFR/BRULE (already approved) is selected for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(product/eng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owning module/aggregate, invariants, API contract, DB tables, security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API, DB,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Confirm/freeze interfaces + event schema; ADR if an architecture-significant choice arises.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approves; AI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ADRs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work unit under all AIR rules (§7); domain-first.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requirement-traced, integration, API, e2e, regression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checklist + all quality gates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 review-agent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Expand/contract migration, readiness-gated rolling deploy through staging→prod.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 human 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 §17, DEC-16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Health/readiness, structured logs, SLO watch; feed issues back to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 + 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 §15, DEC-15</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Configuration-only changes (a new category, form, plan, template) </w:t>
      </w:r>
      <w:r w:rsidDel="00000000" w:rsidR="00000000" w:rsidRPr="00000000">
        <w:rPr>
          <w:rFonts w:ascii="Times New Roman" w:cs="Times New Roman" w:eastAsia="Times New Roman" w:hAnsi="Times New Roman"/>
          <w:b w:val="1"/>
          <w:bCs w:val="1"/>
          <w:sz w:val="24"/>
          <w:szCs w:val="24"/>
          <w:rtl w:val="0"/>
        </w:rPr>
        <w:t xml:space="preserve">skip Implementation/Deployment</w:t>
      </w:r>
      <w:r w:rsidDel="00000000" w:rsidR="00000000" w:rsidRPr="00000000">
        <w:rPr>
          <w:rFonts w:ascii="Times New Roman" w:cs="Times New Roman" w:eastAsia="Times New Roman" w:hAnsi="Times New Roman"/>
          <w:sz w:val="24"/>
          <w:szCs w:val="24"/>
          <w:rtl w:val="0"/>
        </w:rPr>
        <w:t xml:space="preserve"> entirely: they are authored, validated, and published through the Configuration Framework with no code change or redeploy (NFR-MAINT-001, DEC-21) — a deliberately shorter lifecycle for the platform's normal mode of change.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rPr>
          <w:rFonts w:ascii="Times New Roman" w:cs="Times New Roman" w:eastAsia="Times New Roman" w:hAnsi="Times New Roman"/>
          <w:sz w:val="42"/>
          <w:szCs w:val="42"/>
        </w:rPr>
      </w:pPr>
      <w:bookmarkStart w:colFirst="0" w:colLast="0" w:name="_x0ab73ps80fw" w:id="18"/>
      <w:bookmarkEnd w:id="18"/>
      <w:r w:rsidDel="00000000" w:rsidR="00000000" w:rsidRPr="00000000">
        <w:rPr>
          <w:rFonts w:ascii="Times New Roman" w:cs="Times New Roman" w:eastAsia="Times New Roman" w:hAnsi="Times New Roman"/>
          <w:sz w:val="42"/>
          <w:szCs w:val="42"/>
          <w:rtl w:val="0"/>
        </w:rPr>
        <w:t xml:space="preserve">15. AI Parallel Development Strategy</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was shaped so many agents can build simultaneously without collision (DEC-08, DDD §10.3). The strategy: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Task decomposition.</w:t>
      </w:r>
      <w:r w:rsidDel="00000000" w:rsidR="00000000" w:rsidRPr="00000000">
        <w:rPr>
          <w:rFonts w:ascii="Times New Roman" w:cs="Times New Roman" w:eastAsia="Times New Roman" w:hAnsi="Times New Roman"/>
          <w:sz w:val="24"/>
          <w:szCs w:val="24"/>
          <w:rtl w:val="0"/>
        </w:rPr>
        <w:t xml:space="preserve"> The unit of parallel work is </w:t>
      </w:r>
      <w:r w:rsidDel="00000000" w:rsidR="00000000" w:rsidRPr="00000000">
        <w:rPr>
          <w:rFonts w:ascii="Times New Roman" w:cs="Times New Roman" w:eastAsia="Times New Roman" w:hAnsi="Times New Roman"/>
          <w:b w:val="1"/>
          <w:bCs w:val="1"/>
          <w:sz w:val="24"/>
          <w:szCs w:val="24"/>
          <w:rtl w:val="0"/>
        </w:rPr>
        <w:t xml:space="preserve">one aggregate</w:t>
      </w:r>
      <w:r w:rsidDel="00000000" w:rsidR="00000000" w:rsidRPr="00000000">
        <w:rPr>
          <w:rFonts w:ascii="Times New Roman" w:cs="Times New Roman" w:eastAsia="Times New Roman" w:hAnsi="Times New Roman"/>
          <w:sz w:val="24"/>
          <w:szCs w:val="24"/>
          <w:rtl w:val="0"/>
        </w:rPr>
        <w:t xml:space="preserve"> (domain + repository port + use cases + invariant tests) or </w:t>
      </w:r>
      <w:r w:rsidDel="00000000" w:rsidR="00000000" w:rsidRPr="00000000">
        <w:rPr>
          <w:rFonts w:ascii="Times New Roman" w:cs="Times New Roman" w:eastAsia="Times New Roman" w:hAnsi="Times New Roman"/>
          <w:b w:val="1"/>
          <w:bCs w:val="1"/>
          <w:sz w:val="24"/>
          <w:szCs w:val="24"/>
          <w:rtl w:val="0"/>
        </w:rPr>
        <w:t xml:space="preserve">one frozen interface implementation</w:t>
      </w:r>
      <w:r w:rsidDel="00000000" w:rsidR="00000000" w:rsidRPr="00000000">
        <w:rPr>
          <w:rFonts w:ascii="Times New Roman" w:cs="Times New Roman" w:eastAsia="Times New Roman" w:hAnsi="Times New Roman"/>
          <w:sz w:val="24"/>
          <w:szCs w:val="24"/>
          <w:rtl w:val="0"/>
        </w:rPr>
        <w:t xml:space="preserve">. Each aggregate in DDD §5, with its invariants as acceptance tests, is a self-contained task (DDD §10.3).</w:t>
      </w:r>
    </w:p>
    <w:p w:rsidR="00000000" w:rsidDel="00000000" w:rsidP="00000000" w:rsidRDefault="00000000" w:rsidRPr="00000000" w14:paraId="0000021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Context boundaries.</w:t>
      </w:r>
      <w:r w:rsidDel="00000000" w:rsidR="00000000" w:rsidRPr="00000000">
        <w:rPr>
          <w:rFonts w:ascii="Times New Roman" w:cs="Times New Roman" w:eastAsia="Times New Roman" w:hAnsi="Times New Roman"/>
          <w:sz w:val="24"/>
          <w:szCs w:val="24"/>
          <w:rtl w:val="0"/>
        </w:rPr>
        <w:t xml:space="preserve"> An agent's context is its </w:t>
      </w:r>
      <w:r w:rsidDel="00000000" w:rsidR="00000000" w:rsidRPr="00000000">
        <w:rPr>
          <w:rFonts w:ascii="Times New Roman" w:cs="Times New Roman" w:eastAsia="Times New Roman" w:hAnsi="Times New Roman"/>
          <w:b w:val="1"/>
          <w:bCs w:val="1"/>
          <w:sz w:val="24"/>
          <w:szCs w:val="24"/>
          <w:rtl w:val="0"/>
        </w:rPr>
        <w:t xml:space="preserve">one module</w:t>
      </w:r>
      <w:r w:rsidDel="00000000" w:rsidR="00000000" w:rsidRPr="00000000">
        <w:rPr>
          <w:rFonts w:ascii="Times New Roman" w:cs="Times New Roman" w:eastAsia="Times New Roman" w:hAnsi="Times New Roman"/>
          <w:sz w:val="24"/>
          <w:szCs w:val="24"/>
          <w:rtl w:val="0"/>
        </w:rPr>
        <w:t xml:space="preserve"> (usually one aggregate within it) plus the </w:t>
      </w:r>
      <w:r w:rsidDel="00000000" w:rsidR="00000000" w:rsidRPr="00000000">
        <w:rPr>
          <w:rFonts w:ascii="Times New Roman" w:cs="Times New Roman" w:eastAsia="Times New Roman" w:hAnsi="Times New Roman"/>
          <w:b w:val="1"/>
          <w:bCs w:val="1"/>
          <w:sz w:val="24"/>
          <w:szCs w:val="24"/>
          <w:rtl w:val="0"/>
        </w:rPr>
        <w:t xml:space="preserve">frozen </w:t>
      </w:r>
      <w:r w:rsidDel="00000000" w:rsidR="00000000" w:rsidRPr="00000000">
        <w:rPr>
          <w:rFonts w:ascii="Times New Roman" w:cs="Times New Roman" w:eastAsia="Times New Roman" w:hAnsi="Times New Roman"/>
          <w:b w:val="1"/>
          <w:bCs w:val="1"/>
          <w:color w:val="188038"/>
          <w:sz w:val="24"/>
          <w:szCs w:val="24"/>
          <w:rtl w:val="0"/>
        </w:rPr>
        <w:t xml:space="preserve">interfaces/</w:t>
      </w:r>
      <w:r w:rsidDel="00000000" w:rsidR="00000000" w:rsidRPr="00000000">
        <w:rPr>
          <w:rFonts w:ascii="Times New Roman" w:cs="Times New Roman" w:eastAsia="Times New Roman" w:hAnsi="Times New Roman"/>
          <w:b w:val="1"/>
          <w:bCs w:val="1"/>
          <w:sz w:val="24"/>
          <w:szCs w:val="24"/>
          <w:rtl w:val="0"/>
        </w:rPr>
        <w:t xml:space="preserve"> and event schemas</w:t>
      </w:r>
      <w:r w:rsidDel="00000000" w:rsidR="00000000" w:rsidRPr="00000000">
        <w:rPr>
          <w:rFonts w:ascii="Times New Roman" w:cs="Times New Roman" w:eastAsia="Times New Roman" w:hAnsi="Times New Roman"/>
          <w:sz w:val="24"/>
          <w:szCs w:val="24"/>
          <w:rtl w:val="0"/>
        </w:rPr>
        <w:t xml:space="preserve"> of the modules it may import (§3). It does not need, and must not read/modify, another module's internals — this both prevents collisions and keeps each agent's context small and legible.</w:t>
      </w:r>
    </w:p>
    <w:p w:rsidR="00000000" w:rsidDel="00000000" w:rsidP="00000000" w:rsidRDefault="00000000" w:rsidRPr="00000000" w14:paraId="0000021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Conflict avoidance.</w:t>
      </w:r>
      <w:r w:rsidDel="00000000" w:rsidR="00000000" w:rsidRPr="00000000">
        <w:rPr>
          <w:rFonts w:ascii="Times New Roman" w:cs="Times New Roman" w:eastAsia="Times New Roman" w:hAnsi="Times New Roman"/>
          <w:sz w:val="24"/>
          <w:szCs w:val="24"/>
          <w:rtl w:val="0"/>
        </w:rPr>
        <w:t xml:space="preserve"> Because each module owns a disjoint directory (</w:t>
      </w:r>
      <w:r w:rsidDel="00000000" w:rsidR="00000000" w:rsidRPr="00000000">
        <w:rPr>
          <w:rFonts w:ascii="Times New Roman" w:cs="Times New Roman" w:eastAsia="Times New Roman" w:hAnsi="Times New Roman"/>
          <w:color w:val="188038"/>
          <w:sz w:val="24"/>
          <w:szCs w:val="24"/>
          <w:rtl w:val="0"/>
        </w:rPr>
        <w:t xml:space="preserve">src/&lt;module&gt;</w:t>
      </w:r>
      <w:r w:rsidDel="00000000" w:rsidR="00000000" w:rsidRPr="00000000">
        <w:rPr>
          <w:rFonts w:ascii="Times New Roman" w:cs="Times New Roman" w:eastAsia="Times New Roman" w:hAnsi="Times New Roman"/>
          <w:sz w:val="24"/>
          <w:szCs w:val="24"/>
          <w:rtl w:val="0"/>
        </w:rPr>
        <w:t xml:space="preserve">) and a disjoint DB schema, and cross-module interaction is only via frozen interfaces and events, two agents on different modules touch disjoint files. The </w:t>
      </w:r>
      <w:r w:rsidDel="00000000" w:rsidR="00000000" w:rsidRPr="00000000">
        <w:rPr>
          <w:rFonts w:ascii="Times New Roman" w:cs="Times New Roman" w:eastAsia="Times New Roman" w:hAnsi="Times New Roman"/>
          <w:b w:val="1"/>
          <w:bCs w:val="1"/>
          <w:sz w:val="24"/>
          <w:szCs w:val="24"/>
          <w:rtl w:val="0"/>
        </w:rPr>
        <w:t xml:space="preserve">build order by dependency layer</w:t>
      </w:r>
      <w:r w:rsidDel="00000000" w:rsidR="00000000" w:rsidRPr="00000000">
        <w:rPr>
          <w:rFonts w:ascii="Times New Roman" w:cs="Times New Roman" w:eastAsia="Times New Roman" w:hAnsi="Times New Roman"/>
          <w:sz w:val="24"/>
          <w:szCs w:val="24"/>
          <w:rtl w:val="0"/>
        </w:rPr>
        <w:t xml:space="preserve"> sequences the unavoidable dependencies: (1)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Fonts w:ascii="Times New Roman" w:cs="Times New Roman" w:eastAsia="Times New Roman" w:hAnsi="Times New Roman"/>
          <w:sz w:val="24"/>
          <w:szCs w:val="24"/>
          <w:rtl w:val="0"/>
        </w:rPr>
        <w:t xml:space="preserve">; (4) </w:t>
      </w: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(5) </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Layers 3–5 parallelise freely because lower-layer contracts are frozen first (DDD §10.3).</w:t>
      </w:r>
    </w:p>
    <w:p w:rsidR="00000000" w:rsidDel="00000000" w:rsidP="00000000" w:rsidRDefault="00000000" w:rsidRPr="00000000" w14:paraId="0000021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Merge strategy.</w:t>
      </w:r>
      <w:r w:rsidDel="00000000" w:rsidR="00000000" w:rsidRPr="00000000">
        <w:rPr>
          <w:rFonts w:ascii="Times New Roman" w:cs="Times New Roman" w:eastAsia="Times New Roman" w:hAnsi="Times New Roman"/>
          <w:sz w:val="24"/>
          <w:szCs w:val="24"/>
          <w:rtl w:val="0"/>
        </w:rPr>
        <w:t xml:space="preserve"> Small, single-work-unit PRs; frequent rebase on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CODEOWNERS per module;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catches any accidental cross-boundary coupling before merge. Frozen contracts mean interface changes are rare, reviewed events — the main source of cross-agent conflict is eliminated by construction.</w:t>
      </w:r>
    </w:p>
    <w:p w:rsidR="00000000" w:rsidDel="00000000" w:rsidP="00000000" w:rsidRDefault="00000000" w:rsidRPr="00000000" w14:paraId="0000021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Ownership rules.</w:t>
      </w:r>
      <w:r w:rsidDel="00000000" w:rsidR="00000000" w:rsidRPr="00000000">
        <w:rPr>
          <w:rFonts w:ascii="Times New Roman" w:cs="Times New Roman" w:eastAsia="Times New Roman" w:hAnsi="Times New Roman"/>
          <w:sz w:val="24"/>
          <w:szCs w:val="24"/>
          <w:rtl w:val="0"/>
        </w:rPr>
        <w:t xml:space="preserve"> Exactly one module owns each aggregate/event/table (DDD §5, DB §2); an agent works only within its assigned ownership. Shared artefacts (</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contracts/</w:t>
      </w:r>
      <w:r w:rsidDel="00000000" w:rsidR="00000000" w:rsidRPr="00000000">
        <w:rPr>
          <w:rFonts w:ascii="Times New Roman" w:cs="Times New Roman" w:eastAsia="Times New Roman" w:hAnsi="Times New Roman"/>
          <w:sz w:val="24"/>
          <w:szCs w:val="24"/>
          <w:rtl w:val="0"/>
        </w:rPr>
        <w:t xml:space="preserve">, event schema) are change-controlled and frozen before parallel work — modifying them is a deliberate, approved act, not a routine edit.</w:t>
      </w:r>
    </w:p>
    <w:p w:rsidR="00000000" w:rsidDel="00000000" w:rsidP="00000000" w:rsidRDefault="00000000" w:rsidRPr="00000000" w14:paraId="00000217">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Descope safety (⚙ property).</w:t>
      </w:r>
      <w:r w:rsidDel="00000000" w:rsidR="00000000" w:rsidRPr="00000000">
        <w:rPr>
          <w:rFonts w:ascii="Times New Roman" w:cs="Times New Roman" w:eastAsia="Times New Roman" w:hAnsi="Times New Roman"/>
          <w:sz w:val="24"/>
          <w:szCs w:val="24"/>
          <w:rtl w:val="0"/>
        </w:rPr>
        <w:t xml:space="preserve"> Deleting the </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module must break only its own tests and admin screens (DEC-23); this is a CI-verifiable property that proves isolation is real.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L1["Layer 1&lt;br/&gt;shared_kernel · configuration · identity"]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L2["Layer 2&lt;br/&gt;media · catalog"]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L3["Layer 3&lt;br/&gt;search · billing · messaging"]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L4["Layer 4&lt;br/&gt;profiles · moderation · notifications"]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L5["Layer 5&lt;br/&gt;ads · analytics · admin"]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L1 --&gt; L2 --&gt; L3 --&gt; L4 --&gt; L5</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 "freeze interfaces + event schema before parallel work" .- L5</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rPr>
          <w:rFonts w:ascii="Times New Roman" w:cs="Times New Roman" w:eastAsia="Times New Roman" w:hAnsi="Times New Roman"/>
          <w:sz w:val="42"/>
          <w:szCs w:val="42"/>
        </w:rPr>
      </w:pPr>
      <w:bookmarkStart w:colFirst="0" w:colLast="0" w:name="_vjneb9vah5t" w:id="19"/>
      <w:bookmarkEnd w:id="19"/>
      <w:r w:rsidDel="00000000" w:rsidR="00000000" w:rsidRPr="00000000">
        <w:rPr>
          <w:rFonts w:ascii="Times New Roman" w:cs="Times New Roman" w:eastAsia="Times New Roman" w:hAnsi="Times New Roman"/>
          <w:sz w:val="42"/>
          <w:szCs w:val="42"/>
          <w:rtl w:val="0"/>
        </w:rPr>
        <w:t xml:space="preserve">16. Quality Gates</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automated gates on every PR; </w:t>
      </w:r>
      <w:r w:rsidDel="00000000" w:rsidR="00000000" w:rsidRPr="00000000">
        <w:rPr>
          <w:rFonts w:ascii="Times New Roman" w:cs="Times New Roman" w:eastAsia="Times New Roman" w:hAnsi="Times New Roman"/>
          <w:b w:val="1"/>
          <w:bCs w:val="1"/>
          <w:sz w:val="24"/>
          <w:szCs w:val="24"/>
          <w:rtl w:val="0"/>
        </w:rPr>
        <w:t xml:space="preserve">all MUST pass before merge</w:t>
      </w:r>
      <w:r w:rsidDel="00000000" w:rsidR="00000000" w:rsidRPr="00000000">
        <w:rPr>
          <w:rFonts w:ascii="Times New Roman" w:cs="Times New Roman" w:eastAsia="Times New Roman" w:hAnsi="Times New Roman"/>
          <w:sz w:val="24"/>
          <w:szCs w:val="24"/>
          <w:rtl w:val="0"/>
        </w:rPr>
        <w:t xml:space="preserve"> (⚙ CI, non-bypassable on protected branches).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Blocks merge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analysis / 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ruff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mypy --strict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type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 integration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pytest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(COV-01)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domain/app &lt; 90% or overall &lt;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Architecture/boundary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cross-boundary import, cycle, or provider-type leak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contract conformance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OpenAPI validation + contract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spec/code drift; schema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scan + SAST + dependency (SCA)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committed secret, high-severity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authz test suite (TEST-02)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allow/deny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expand/contract + no-edit-applied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destructive/edited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QG-10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build/lint/test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build + eslint +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or test failure</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 gate is never overridden to "unblock" a merge; the fix is to make the gate green. Under deadline pressure (DEC-23) the gates hold — they are what makes fast parallel AI development safe.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rPr>
          <w:rFonts w:ascii="Times New Roman" w:cs="Times New Roman" w:eastAsia="Times New Roman" w:hAnsi="Times New Roman"/>
          <w:sz w:val="42"/>
          <w:szCs w:val="42"/>
        </w:rPr>
      </w:pPr>
      <w:bookmarkStart w:colFirst="0" w:colLast="0" w:name="_suqymkqgrptc" w:id="20"/>
      <w:bookmarkEnd w:id="20"/>
      <w:r w:rsidDel="00000000" w:rsidR="00000000" w:rsidRPr="00000000">
        <w:rPr>
          <w:rFonts w:ascii="Times New Roman" w:cs="Times New Roman" w:eastAsia="Times New Roman" w:hAnsi="Times New Roman"/>
          <w:sz w:val="42"/>
          <w:szCs w:val="42"/>
          <w:rtl w:val="0"/>
        </w:rPr>
        <w:t xml:space="preserve">17. Architecture Compliance</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stays aligned with the approved architecture through layered enforcement — automated where possible, human where judgment is needed: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must stay aligned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built behaviour traces to an FR/NFR/BRULE; acceptance criteria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Requirement-ided tests (AIR-07); review traceability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boundaries, ownership, events, invariants I-01…I-24.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tests;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review domain-integrity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configurability; whitelist gate; no config that adds logic/permissions/states.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AIR-06/AIR-09; config-space tests; publish-gate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Modular-monolith shape, layering, acyclic dependency graph, ports-and-adapters.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(QG-05); layering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authz, acting-profile scoping, input validation, upload/secret/PII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AIR-12; QG-07/QG-08; security review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 / Physical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schemas, no cross-schema access, immutability, migration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DB roles (PD-06); QG-09;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Contract-first; additive-only within v1; envelope/pagination/error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QG-06; API versioning review (§18 for breaking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Containerisation, IaC, environment parity, deploy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review; CI/CD pipeline (DEC-16).</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COMPLY-01 (MUST).</w:t>
      </w:r>
      <w:r w:rsidDel="00000000" w:rsidR="00000000" w:rsidRPr="00000000">
        <w:rPr>
          <w:rFonts w:ascii="Times New Roman" w:cs="Times New Roman" w:eastAsia="Times New Roman" w:hAnsi="Times New Roman"/>
          <w:sz w:val="24"/>
          <w:szCs w:val="24"/>
          <w:rtl w:val="0"/>
        </w:rPr>
        <w:t xml:space="preserve"> When code cannot be implemented without contradicting an approved document, the contradiction is escalated as an ADR (§18) — the code is never bent to silently diverge from the architecture.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rPr>
          <w:rFonts w:ascii="Times New Roman" w:cs="Times New Roman" w:eastAsia="Times New Roman" w:hAnsi="Times New Roman"/>
          <w:sz w:val="42"/>
          <w:szCs w:val="42"/>
        </w:rPr>
      </w:pPr>
      <w:bookmarkStart w:colFirst="0" w:colLast="0" w:name="_vfymlzfth0e2" w:id="21"/>
      <w:bookmarkEnd w:id="21"/>
      <w:r w:rsidDel="00000000" w:rsidR="00000000" w:rsidRPr="00000000">
        <w:rPr>
          <w:rFonts w:ascii="Times New Roman" w:cs="Times New Roman" w:eastAsia="Times New Roman" w:hAnsi="Times New Roman"/>
          <w:sz w:val="42"/>
          <w:szCs w:val="42"/>
          <w:rtl w:val="0"/>
        </w:rPr>
        <w:t xml:space="preserve">18. Engineering Decision Records</w:t>
      </w:r>
    </w:p>
    <w:p w:rsidR="00000000" w:rsidDel="00000000" w:rsidP="00000000" w:rsidRDefault="00000000" w:rsidRPr="00000000" w14:paraId="0000028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When an ADR is required (MUST).</w:t>
      </w:r>
      <w:r w:rsidDel="00000000" w:rsidR="00000000" w:rsidRPr="00000000">
        <w:rPr>
          <w:rFonts w:ascii="Times New Roman" w:cs="Times New Roman" w:eastAsia="Times New Roman" w:hAnsi="Times New Roman"/>
          <w:sz w:val="24"/>
          <w:szCs w:val="24"/>
          <w:rtl w:val="0"/>
        </w:rPr>
        <w:t xml:space="preserve"> Any decision that: changes a module's public interface or the event schema; introduces or removes a cross-module dependency; adds a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whitelist capability (new field type, validator, permission key, product type, event key); changes a security control; alters the API contract in a breaking way; changes a database structural decision; or amends any approved decision (DEC-nn). Routine implementation within frozen contracts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need an ADR.</w:t>
      </w:r>
    </w:p>
    <w:p w:rsidR="00000000" w:rsidDel="00000000" w:rsidP="00000000" w:rsidRDefault="00000000" w:rsidRPr="00000000" w14:paraId="0000028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docs/adr/NNNN-title.md</w:t>
      </w:r>
      <w:r w:rsidDel="00000000" w:rsidR="00000000" w:rsidRPr="00000000">
        <w:rPr>
          <w:rFonts w:ascii="Times New Roman" w:cs="Times New Roman" w:eastAsia="Times New Roman" w:hAnsi="Times New Roman"/>
          <w:sz w:val="24"/>
          <w:szCs w:val="24"/>
          <w:rtl w:val="0"/>
        </w:rPr>
        <w:t xml:space="preserve">: context, decision, alternatives considered, consequences, and the approved-document references it touches. Numbered, dated, immutable once accepted; a later ADR supersedes rather than edits.</w:t>
      </w:r>
    </w:p>
    <w:p w:rsidR="00000000" w:rsidDel="00000000" w:rsidP="00000000" w:rsidRDefault="00000000" w:rsidRPr="00000000" w14:paraId="0000028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Governance.</w:t>
      </w:r>
      <w:r w:rsidDel="00000000" w:rsidR="00000000" w:rsidRPr="00000000">
        <w:rPr>
          <w:rFonts w:ascii="Times New Roman" w:cs="Times New Roman" w:eastAsia="Times New Roman" w:hAnsi="Times New Roman"/>
          <w:sz w:val="24"/>
          <w:szCs w:val="24"/>
          <w:rtl w:val="0"/>
        </w:rPr>
        <w:t xml:space="preserve"> ADRs that amend the Baseline or an approved document require human architect approval (agents may draft, never ratify). On acceptance, the affected approved documents are re-versioned through change control. This is the only sanctioned path to change the "immutable" source of truth — it keeps the thirteen documents authoritative rather than quietly stale.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rPr>
          <w:rFonts w:ascii="Times New Roman" w:cs="Times New Roman" w:eastAsia="Times New Roman" w:hAnsi="Times New Roman"/>
          <w:sz w:val="42"/>
          <w:szCs w:val="42"/>
        </w:rPr>
      </w:pPr>
      <w:bookmarkStart w:colFirst="0" w:colLast="0" w:name="_x854n2wlqh56" w:id="22"/>
      <w:bookmarkEnd w:id="22"/>
      <w:r w:rsidDel="00000000" w:rsidR="00000000" w:rsidRPr="00000000">
        <w:rPr>
          <w:rFonts w:ascii="Times New Roman" w:cs="Times New Roman" w:eastAsia="Times New Roman" w:hAnsi="Times New Roman"/>
          <w:sz w:val="42"/>
          <w:szCs w:val="42"/>
          <w:rtl w:val="0"/>
        </w:rPr>
        <w:t xml:space="preserve">19. AI Prompting Guidelines</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prompt templates. Every template MUST include: the target module/aggregate, the governing document sections, the applicable requirement/invariant ids, and an explicit instruction to obey the AIR rules (§7) and stop-and-escalate on conflict (AIR-19). Fill the </w:t>
      </w:r>
      <w:r w:rsidDel="00000000" w:rsidR="00000000" w:rsidRPr="00000000">
        <w:rPr>
          <w:rFonts w:ascii="Times New Roman" w:cs="Times New Roman" w:eastAsia="Times New Roman" w:hAnsi="Times New Roman"/>
          <w:color w:val="188038"/>
          <w:sz w:val="24"/>
          <w:szCs w:val="24"/>
          <w:rtl w:val="0"/>
        </w:rPr>
        <w:t xml:space="preserve">&lt;…&gt;</w:t>
      </w:r>
      <w:r w:rsidDel="00000000" w:rsidR="00000000" w:rsidRPr="00000000">
        <w:rPr>
          <w:rFonts w:ascii="Times New Roman" w:cs="Times New Roman" w:eastAsia="Times New Roman" w:hAnsi="Times New Roman"/>
          <w:sz w:val="24"/>
          <w:szCs w:val="24"/>
          <w:rtl w:val="0"/>
        </w:rPr>
        <w:t xml:space="preserve"> slots.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19.1 Implement a bounded context / aggregate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&lt;Aggregate&gt; aggregate in module &lt;module&gt; (BC-&lt;nn&gt;).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DDD §5.&lt;x&gt; (aggregate), §9 invariants &lt;I-list&gt;; DB Physical §&lt;x&gt; (tables);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OpenAPI paths &lt;list&gt;; Security §&lt;x&gt; (controls).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domain first (aggregate + VOs + invariants), then application (use cases + ports),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infrastructure (repository adapter + outbox). One aggregate = one transaction.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obey AIR-01..AIR-19. Import only allowed modules' interfaces (§3 matrix).</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cross-module DB access. Provider types stay in adapters.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 every listed invariant has a passing test_I&lt;nn&gt;_* and the interface matches the frozen contract.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task seems to need a forbidden dependency or a contract change, STOP and escalate (AIR-19).</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19.2 Add a feature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&lt;feature&gt; to module &lt;module&gt;, satisfying &lt;FR/BRULE ids&gt; (acceptance: &lt;criteria&gt;).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&lt;SRS/DDD/API/DB/Security sections&gt;.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within the existing aggregate and frozen interface; if a value is business-configurable,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it from configuration — do NOT hardcode (AIR-06).</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requirement-traced tests. Update the module README if the interface changes (DOC-01).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Escalate if the feature requires a new whitelist capability (needs engine + tests + ADR, AIR-09).</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19.3 Fix a bug</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&lt;bug&gt; in module &lt;module&gt;. First write a failing regression test that reproduces it (AIR-17),</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make it pass with the minimal change. Stay within the work unit; no opportunistic refactors (AIR-18).</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no invariant (I-nn) regresses and all quality gates (§16) pass. Reference the issue/requirement id.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19.4 Refactor</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 &lt;target&gt; in module &lt;module&gt; for &lt;clarity/perf/duplication&gt; WITHOUT changing behaviour or the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All existing tests must still pass unchanged; add tests if coverage gaps are found.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boundary/layer violations introduced (§4, AIR-02/03/10). If the refactor implies an interface or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change, STOP — that requires an ADR (§18), not a refactor.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19.5 Write tests</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tests for &lt;aggregate/use case&gt; in module &lt;module&gt;. Cover: every invariant (test_I&lt;nn&gt;_*),</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 failure paths per use case, edge cases, and the authorization matrix (allow/deny per permission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 ownership). Synthetic data only (no PII/secrets). Meet coverage floor (COV-01); prioritize invariant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over raw percentage.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19.6 Update documentation</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documentation for &lt;change&gt; in module &lt;module&gt;. Sync the module README (bounded context, aggregates,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dependencies, events) and, if the public surface changed, the contracts/ artefacts and OpenAPI.</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was an architecture-significant decision, add an ADR (§18). Do not edit an approved document silently.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rPr>
          <w:rFonts w:ascii="Times New Roman" w:cs="Times New Roman" w:eastAsia="Times New Roman" w:hAnsi="Times New Roman"/>
          <w:sz w:val="42"/>
          <w:szCs w:val="42"/>
        </w:rPr>
      </w:pPr>
      <w:bookmarkStart w:colFirst="0" w:colLast="0" w:name="_a0465eulofqy" w:id="23"/>
      <w:bookmarkEnd w:id="23"/>
      <w:r w:rsidDel="00000000" w:rsidR="00000000" w:rsidRPr="00000000">
        <w:rPr>
          <w:rFonts w:ascii="Times New Roman" w:cs="Times New Roman" w:eastAsia="Times New Roman" w:hAnsi="Times New Roman"/>
          <w:sz w:val="42"/>
          <w:szCs w:val="42"/>
          <w:rtl w:val="0"/>
        </w:rPr>
        <w:t xml:space="preserve">20. Validation — Consistency Review</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(§14), requirement-traced tests (AIR-07, §11), and compliance matrix (§17) bind every built behaviour to an FR/NFR/BRULE; configuration-only changes correctly skip the code lifecycle (NFR-MAINT-001).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ownership, the public-interface-only rule, and the acyclic import matrix (§3) are carried verbatim from SAD §8.1 / DDD §10.2; invariants I-01…I-24 are the test oracle (§11); one aggregate = one work unit = one transaction (§15, AIR-15).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AIR-06/AIR-09 forbid hardcoding configurable values and forbid whitelist growth without engine+tests; the whitelist gate is treated as a boundary (§17); configuration-driven development is a first-class principle (§1,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Clean/Hexagonal layering (§4), ports-and-adapters, event-driven decoupling, and the parallel build order (§15) restate the SAD without alteration; </w:t>
            </w:r>
            <w:r w:rsidDel="00000000" w:rsidR="00000000" w:rsidRPr="00000000">
              <w:rPr>
                <w:rFonts w:ascii="Times New Roman" w:cs="Times New Roman" w:eastAsia="Times New Roman" w:hAnsi="Times New Roman"/>
                <w:color w:val="188038"/>
                <w:sz w:val="24"/>
                <w:szCs w:val="24"/>
                <w:rtl w:val="0"/>
              </w:rPr>
              <w:t xml:space="preserve">importlinter</w:t>
            </w:r>
            <w:r w:rsidDel="00000000" w:rsidR="00000000" w:rsidRPr="00000000">
              <w:rPr>
                <w:rFonts w:ascii="Times New Roman" w:cs="Times New Roman" w:eastAsia="Times New Roman" w:hAnsi="Times New Roman"/>
                <w:sz w:val="24"/>
                <w:szCs w:val="24"/>
                <w:rtl w:val="0"/>
              </w:rPr>
              <w:t xml:space="preserve"> (QG-05) enforces the SAD §8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AIR-12/AIR-16, QG-07/QG-08, and the review checklist (§10) enforce default-deny authz, acting-profile scoping, two-layer validation, images-only uploads, secret/PII handling, and the release-blocking authorization matrix (Security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DB / Physical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AIR-03/AIR-14, per-module DB roles (PD-06), migration safety (QG-09), and the no-N+1/keyset/index rules (§10) carry the DB §18 guidance and PD decisions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API /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Contract-first workflow (§8), DTO-not-aggregate rule (LAY-03), additive-only versioning and breaking-change-via-ADR (§18), and QG-06 contract conformance match the API Architecture and OpenAPI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Branching→environments (§9, §17-lifecycle), expand/contract deploys (QG-09), IaC and container discipline reference the Infrastructure doc and DEC-16 without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platform redesign / no new functionality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rule is a process or enforcement mechanism over the existing architecture; no requirement, aggregate, API, schema, or control is added or altered. Conflicts route to ADR governance (§18), the only sanctioned change path.</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Conflicts found and resolved during review:</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"Coverage 100%" temptation vs. meaningful testing.</w:t>
      </w:r>
      <w:r w:rsidDel="00000000" w:rsidR="00000000" w:rsidRPr="00000000">
        <w:rPr>
          <w:rFonts w:ascii="Times New Roman" w:cs="Times New Roman" w:eastAsia="Times New Roman" w:hAnsi="Times New Roman"/>
          <w:sz w:val="24"/>
          <w:szCs w:val="24"/>
          <w:rtl w:val="0"/>
        </w:rPr>
        <w:t xml:space="preserve"> Resolved by setting a domain/app floor (90%) and an overall floor (80%) while making </w:t>
      </w:r>
      <w:r w:rsidDel="00000000" w:rsidR="00000000" w:rsidRPr="00000000">
        <w:rPr>
          <w:rFonts w:ascii="Times New Roman" w:cs="Times New Roman" w:eastAsia="Times New Roman" w:hAnsi="Times New Roman"/>
          <w:b w:val="1"/>
          <w:bCs w:val="1"/>
          <w:sz w:val="24"/>
          <w:szCs w:val="24"/>
          <w:rtl w:val="0"/>
        </w:rPr>
        <w:t xml:space="preserve">invariant completeness</w:t>
      </w:r>
      <w:r w:rsidDel="00000000" w:rsidR="00000000" w:rsidRPr="00000000">
        <w:rPr>
          <w:rFonts w:ascii="Times New Roman" w:cs="Times New Roman" w:eastAsia="Times New Roman" w:hAnsi="Times New Roman"/>
          <w:sz w:val="24"/>
          <w:szCs w:val="24"/>
          <w:rtl w:val="0"/>
        </w:rPr>
        <w:t xml:space="preserve"> the real target (COV-01) — high-value tests over vanity metrics, consistent with the invariant-as-oracle model (DDD §10.3).</w:t>
      </w:r>
    </w:p>
    <w:p w:rsidR="00000000" w:rsidDel="00000000" w:rsidP="00000000" w:rsidRDefault="00000000" w:rsidRPr="00000000" w14:paraId="000002F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ADR scope vs. agent autonomy.</w:t>
      </w:r>
      <w:r w:rsidDel="00000000" w:rsidR="00000000" w:rsidRPr="00000000">
        <w:rPr>
          <w:rFonts w:ascii="Times New Roman" w:cs="Times New Roman" w:eastAsia="Times New Roman" w:hAnsi="Times New Roman"/>
          <w:sz w:val="24"/>
          <w:szCs w:val="24"/>
          <w:rtl w:val="0"/>
        </w:rPr>
        <w:t xml:space="preserve"> Clarified that routine implementation within frozen contracts needs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ADR, while interface/event/whitelist/security/API-breaking/DB-structural changes </w:t>
      </w:r>
      <w:r w:rsidDel="00000000" w:rsidR="00000000" w:rsidRPr="00000000">
        <w:rPr>
          <w:rFonts w:ascii="Times New Roman" w:cs="Times New Roman" w:eastAsia="Times New Roman" w:hAnsi="Times New Roman"/>
          <w:b w:val="1"/>
          <w:bCs w:val="1"/>
          <w:sz w:val="24"/>
          <w:szCs w:val="24"/>
          <w:rtl w:val="0"/>
        </w:rPr>
        <w:t xml:space="preserve">require</w:t>
      </w:r>
      <w:r w:rsidDel="00000000" w:rsidR="00000000" w:rsidRPr="00000000">
        <w:rPr>
          <w:rFonts w:ascii="Times New Roman" w:cs="Times New Roman" w:eastAsia="Times New Roman" w:hAnsi="Times New Roman"/>
          <w:sz w:val="24"/>
          <w:szCs w:val="24"/>
          <w:rtl w:val="0"/>
        </w:rPr>
        <w:t xml:space="preserve"> one (§18) — preserving agent speed without letting agents mutate the source of truth.</w:t>
      </w:r>
    </w:p>
    <w:p w:rsidR="00000000" w:rsidDel="00000000" w:rsidP="00000000" w:rsidRDefault="00000000" w:rsidRPr="00000000" w14:paraId="000002F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Monorepo </w:t>
      </w:r>
      <w:r w:rsidDel="00000000" w:rsidR="00000000" w:rsidRPr="00000000">
        <w:rPr>
          <w:rFonts w:ascii="Times New Roman" w:cs="Times New Roman" w:eastAsia="Times New Roman" w:hAnsi="Times New Roman"/>
          <w:b w:val="1"/>
          <w:bCs w:val="1"/>
          <w:color w:val="188038"/>
          <w:sz w:val="24"/>
          <w:szCs w:val="24"/>
          <w:rtl w:val="0"/>
        </w:rPr>
        <w:t xml:space="preserve">packages/shared</w:t>
      </w:r>
      <w:r w:rsidDel="00000000" w:rsidR="00000000" w:rsidRPr="00000000">
        <w:rPr>
          <w:rFonts w:ascii="Times New Roman" w:cs="Times New Roman" w:eastAsia="Times New Roman" w:hAnsi="Times New Roman"/>
          <w:b w:val="1"/>
          <w:bCs w:val="1"/>
          <w:sz w:val="24"/>
          <w:szCs w:val="24"/>
          <w:rtl w:val="0"/>
        </w:rPr>
        <w:t xml:space="preserve"> vs. the SAD shared kernel.</w:t>
      </w:r>
      <w:r w:rsidDel="00000000" w:rsidR="00000000" w:rsidRPr="00000000">
        <w:rPr>
          <w:rFonts w:ascii="Times New Roman" w:cs="Times New Roman" w:eastAsia="Times New Roman" w:hAnsi="Times New Roman"/>
          <w:sz w:val="24"/>
          <w:szCs w:val="24"/>
          <w:rtl w:val="0"/>
        </w:rPr>
        <w:t xml:space="preserve"> Constrained </w:t>
      </w:r>
      <w:r w:rsidDel="00000000" w:rsidR="00000000" w:rsidRPr="00000000">
        <w:rPr>
          <w:rFonts w:ascii="Times New Roman" w:cs="Times New Roman" w:eastAsia="Times New Roman" w:hAnsi="Times New Roman"/>
          <w:color w:val="188038"/>
          <w:sz w:val="24"/>
          <w:szCs w:val="24"/>
          <w:rtl w:val="0"/>
        </w:rPr>
        <w:t xml:space="preserve">shared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shared_kernel</w:t>
      </w:r>
      <w:r w:rsidDel="00000000" w:rsidR="00000000" w:rsidRPr="00000000">
        <w:rPr>
          <w:rFonts w:ascii="Times New Roman" w:cs="Times New Roman" w:eastAsia="Times New Roman" w:hAnsi="Times New Roman"/>
          <w:sz w:val="24"/>
          <w:szCs w:val="24"/>
          <w:rtl w:val="0"/>
        </w:rPr>
        <w:t xml:space="preserve"> to business-logic-free cross-cutting types (AIR-01) so the convenience of a shared package cannot become a backdoor around module isolation (SAD §8.1, DEC-22).</w:t>
      </w:r>
    </w:p>
    <w:p w:rsidR="00000000" w:rsidDel="00000000" w:rsidP="00000000" w:rsidRDefault="00000000" w:rsidRPr="00000000" w14:paraId="000002F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writes / humans review" oversimplification.</w:t>
      </w:r>
      <w:r w:rsidDel="00000000" w:rsidR="00000000" w:rsidRPr="00000000">
        <w:rPr>
          <w:rFonts w:ascii="Times New Roman" w:cs="Times New Roman" w:eastAsia="Times New Roman" w:hAnsi="Times New Roman"/>
          <w:sz w:val="24"/>
          <w:szCs w:val="24"/>
          <w:rtl w:val="0"/>
        </w:rPr>
        <w:t xml:space="preserve"> Reframed as </w:t>
      </w:r>
      <w:r w:rsidDel="00000000" w:rsidR="00000000" w:rsidRPr="00000000">
        <w:rPr>
          <w:rFonts w:ascii="Times New Roman" w:cs="Times New Roman" w:eastAsia="Times New Roman" w:hAnsi="Times New Roman"/>
          <w:b w:val="1"/>
          <w:bCs w:val="1"/>
          <w:sz w:val="24"/>
          <w:szCs w:val="24"/>
          <w:rtl w:val="0"/>
        </w:rPr>
        <w:t xml:space="preserve">agents operate inside frozen contracts; humans change contracts</w:t>
      </w:r>
      <w:r w:rsidDel="00000000" w:rsidR="00000000" w:rsidRPr="00000000">
        <w:rPr>
          <w:rFonts w:ascii="Times New Roman" w:cs="Times New Roman" w:eastAsia="Times New Roman" w:hAnsi="Times New Roman"/>
          <w:sz w:val="24"/>
          <w:szCs w:val="24"/>
          <w:rtl w:val="0"/>
        </w:rPr>
        <w:t xml:space="preserve"> (§1, §8) — the accurate division of authority, matching the interface-freezing discipline the SAD already mandates.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AI-Assisted Development Architecture &amp; Engineering Playbook is derived from and consistent with all thirteen approved documents (Baseline v1.1 through Infrastructure &amp; Deployment Architecture v1.0). On approval it is the mandatory engineering standard for all future development of Active Home by human and AI contributors alike. It governs process and enforcement only; it introduces no business functionality and changes no approved architecture, API, data model, or security control. The sole sanctioned path to change any approved decision is an ADR that amends the Baseline through governance (§18).</w:t>
      </w: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