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sz w:val="42"/>
          <w:szCs w:val="42"/>
        </w:rPr>
      </w:pPr>
      <w:bookmarkStart w:colFirst="0" w:colLast="0" w:name="_b3jpvsxoqtxh" w:id="0"/>
      <w:bookmarkEnd w:id="0"/>
      <w:r w:rsidDel="00000000" w:rsidR="00000000" w:rsidRPr="00000000">
        <w:rPr>
          <w:rFonts w:ascii="Times New Roman" w:cs="Times New Roman" w:eastAsia="Times New Roman" w:hAnsi="Times New Roman"/>
          <w:sz w:val="42"/>
          <w:szCs w:val="42"/>
          <w:rtl w:val="0"/>
        </w:rPr>
        <w:t xml:space="preserve">Active Home — Software Architecture Document (SAD)</w:t>
      </w:r>
    </w:p>
    <w:p w:rsidR="00000000" w:rsidDel="00000000" w:rsidP="00000000" w:rsidRDefault="00000000" w:rsidRPr="00000000" w14:paraId="00000002">
      <w:pPr>
        <w:pStyle w:val="Heading2"/>
        <w:rPr>
          <w:rFonts w:ascii="Times New Roman" w:cs="Times New Roman" w:eastAsia="Times New Roman" w:hAnsi="Times New Roman"/>
          <w:sz w:val="34"/>
          <w:szCs w:val="34"/>
        </w:rPr>
      </w:pPr>
      <w:bookmarkStart w:colFirst="0" w:colLast="0" w:name="_1upgmzwghn2h" w:id="1"/>
      <w:bookmarkEnd w:id="1"/>
      <w:r w:rsidDel="00000000" w:rsidR="00000000" w:rsidRPr="00000000">
        <w:rPr>
          <w:rFonts w:ascii="Times New Roman" w:cs="Times New Roman" w:eastAsia="Times New Roman" w:hAnsi="Times New Roman"/>
          <w:sz w:val="34"/>
          <w:szCs w:val="34"/>
          <w:rtl w:val="0"/>
        </w:rPr>
        <w:t xml:space="preserve">Configuration-Driven Marketplace Platform — Housing &amp; Construction Advertising Marketplace, Uzbekistan (Version 1)</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type:</w:t>
      </w:r>
      <w:r w:rsidDel="00000000" w:rsidR="00000000" w:rsidRPr="00000000">
        <w:rPr>
          <w:rFonts w:ascii="Times New Roman" w:cs="Times New Roman" w:eastAsia="Times New Roman" w:hAnsi="Times New Roman"/>
          <w:sz w:val="24"/>
          <w:szCs w:val="24"/>
          <w:rtl w:val="0"/>
        </w:rPr>
        <w:t xml:space="preserve"> Software Architecture Document (SAD) — the authoritative architectural reference for implementation, database design, API design, infrastructure planning, and AI-assisted development. </w:t>
      </w:r>
      <w:r w:rsidDel="00000000" w:rsidR="00000000" w:rsidRPr="00000000">
        <w:rPr>
          <w:rFonts w:ascii="Times New Roman" w:cs="Times New Roman" w:eastAsia="Times New Roman" w:hAnsi="Times New Roman"/>
          <w:b w:val="1"/>
          <w:bCs w:val="1"/>
          <w:sz w:val="24"/>
          <w:szCs w:val="24"/>
          <w:rtl w:val="0"/>
        </w:rPr>
        <w:t xml:space="preserve">Version:</w:t>
      </w:r>
      <w:r w:rsidDel="00000000" w:rsidR="00000000" w:rsidRPr="00000000">
        <w:rPr>
          <w:rFonts w:ascii="Times New Roman" w:cs="Times New Roman" w:eastAsia="Times New Roman" w:hAnsi="Times New Roman"/>
          <w:sz w:val="24"/>
          <w:szCs w:val="24"/>
          <w:rtl w:val="0"/>
        </w:rPr>
        <w:t xml:space="preserve"> v1.0 </w:t>
      </w: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Draft for architecture review. </w:t>
      </w:r>
      <w:r w:rsidDel="00000000" w:rsidR="00000000" w:rsidRPr="00000000">
        <w:rPr>
          <w:rFonts w:ascii="Times New Roman" w:cs="Times New Roman" w:eastAsia="Times New Roman" w:hAnsi="Times New Roman"/>
          <w:b w:val="1"/>
          <w:bCs w:val="1"/>
          <w:sz w:val="24"/>
          <w:szCs w:val="24"/>
          <w:rtl w:val="0"/>
        </w:rPr>
        <w:t xml:space="preserve">Authoritative sources (immutable):</w:t>
      </w:r>
      <w:r w:rsidDel="00000000" w:rsidR="00000000" w:rsidRPr="00000000">
        <w:rPr>
          <w:rFonts w:ascii="Times New Roman" w:cs="Times New Roman" w:eastAsia="Times New Roman" w:hAnsi="Times New Roman"/>
          <w:sz w:val="24"/>
          <w:szCs w:val="24"/>
          <w:rtl w:val="0"/>
        </w:rPr>
        <w:t xml:space="preserve"> Project Baseline v1.1 (ADR-001), BRD v1.0, Vision &amp; Scope v1.0, SRS v1.0, Domain Model &amp; Bounded-Context Map (DDD) v1.0, Platform Configuration &amp; Metadata Framework v1.0.</w:t>
      </w:r>
    </w:p>
    <w:p w:rsidR="00000000" w:rsidDel="00000000" w:rsidP="00000000" w:rsidRDefault="00000000" w:rsidRPr="00000000" w14:paraId="00000004">
      <w:pPr>
        <w:pStyle w:val="Heading3"/>
        <w:rPr>
          <w:rFonts w:ascii="Times New Roman" w:cs="Times New Roman" w:eastAsia="Times New Roman" w:hAnsi="Times New Roman"/>
          <w:sz w:val="30"/>
          <w:szCs w:val="30"/>
        </w:rPr>
      </w:pPr>
      <w:bookmarkStart w:colFirst="0" w:colLast="0" w:name="_ebb8tywagbpb" w:id="2"/>
      <w:bookmarkEnd w:id="2"/>
      <w:r w:rsidDel="00000000" w:rsidR="00000000" w:rsidRPr="00000000">
        <w:rPr>
          <w:rFonts w:ascii="Times New Roman" w:cs="Times New Roman" w:eastAsia="Times New Roman" w:hAnsi="Times New Roman"/>
          <w:sz w:val="30"/>
          <w:szCs w:val="30"/>
          <w:rtl w:val="0"/>
        </w:rPr>
        <w:t xml:space="preserve">Change-control &amp; traceability statement</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SAD realises the approved architecture; it introduces no new business functionality, redefines no requirement, and redesigns no aggregate. It applies the decisions already recorded in the Baseline decision log (DEC-01…DEC-23, ADR-001), the bounded contexts and dependency rules of the DDD Model (§3–§10), and the configuration semantics of the Configuration Framework. Every architectural choice below traces to a decision (DEC-nn), invariant (I-nn), business rule (BRULE-nn), or requirement (BR-*/FR-*/NFR-*). Where the SAD adds structure (diagrams, request flows, quality mappings), it operationalises existing decisions and never overrides them.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rPr>
          <w:rFonts w:ascii="Times New Roman" w:cs="Times New Roman" w:eastAsia="Times New Roman" w:hAnsi="Times New Roman"/>
          <w:sz w:val="42"/>
          <w:szCs w:val="42"/>
        </w:rPr>
      </w:pPr>
      <w:bookmarkStart w:colFirst="0" w:colLast="0" w:name="_9u3mfrm9niil" w:id="3"/>
      <w:bookmarkEnd w:id="3"/>
      <w:r w:rsidDel="00000000" w:rsidR="00000000" w:rsidRPr="00000000">
        <w:rPr>
          <w:rFonts w:ascii="Times New Roman" w:cs="Times New Roman" w:eastAsia="Times New Roman" w:hAnsi="Times New Roman"/>
          <w:sz w:val="42"/>
          <w:szCs w:val="42"/>
          <w:rtl w:val="0"/>
        </w:rPr>
        <w:t xml:space="preserve">1. Architecture Goals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exists to deliver one thing: a </w:t>
      </w:r>
      <w:r w:rsidDel="00000000" w:rsidR="00000000" w:rsidRPr="00000000">
        <w:rPr>
          <w:rFonts w:ascii="Times New Roman" w:cs="Times New Roman" w:eastAsia="Times New Roman" w:hAnsi="Times New Roman"/>
          <w:b w:val="1"/>
          <w:bCs w:val="1"/>
          <w:sz w:val="24"/>
          <w:szCs w:val="24"/>
          <w:rtl w:val="0"/>
        </w:rPr>
        <w:t xml:space="preserve">configuration-driven marketplace</w:t>
      </w:r>
      <w:r w:rsidDel="00000000" w:rsidR="00000000" w:rsidRPr="00000000">
        <w:rPr>
          <w:rFonts w:ascii="Times New Roman" w:cs="Times New Roman" w:eastAsia="Times New Roman" w:hAnsi="Times New Roman"/>
          <w:sz w:val="24"/>
          <w:szCs w:val="24"/>
          <w:rtl w:val="0"/>
        </w:rPr>
        <w:t xml:space="preserve"> that the business can evolve without engineering, built and maintained largely by AI coding agents, correct and secure at launch, and able to grow from ~10,000 to 100,000+ users without redirection. The primary goals are: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Faithful realisation of the domain.</w:t>
      </w:r>
      <w:r w:rsidDel="00000000" w:rsidR="00000000" w:rsidRPr="00000000">
        <w:rPr>
          <w:rFonts w:ascii="Times New Roman" w:cs="Times New Roman" w:eastAsia="Times New Roman" w:hAnsi="Times New Roman"/>
          <w:sz w:val="24"/>
          <w:szCs w:val="24"/>
          <w:rtl w:val="0"/>
        </w:rPr>
        <w:t xml:space="preserve"> The thirteen bounded contexts (BC-01…BC-13) become thirteen isolated modules with an acyclic dependency graph; business invariants (I-01…I-24) are enforced at the smallest boundary that can guarantee them (DDD §9).</w:t>
      </w:r>
    </w:p>
    <w:p w:rsidR="00000000" w:rsidDel="00000000" w:rsidP="00000000" w:rsidRDefault="00000000" w:rsidRPr="00000000" w14:paraId="0000000C">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Configuration-driven behaviour.</w:t>
      </w:r>
      <w:r w:rsidDel="00000000" w:rsidR="00000000" w:rsidRPr="00000000">
        <w:rPr>
          <w:rFonts w:ascii="Times New Roman" w:cs="Times New Roman" w:eastAsia="Times New Roman" w:hAnsi="Times New Roman"/>
          <w:sz w:val="24"/>
          <w:szCs w:val="24"/>
          <w:rtl w:val="0"/>
        </w:rPr>
        <w:t xml:space="preserve"> Platform capabilities are code; business behaviour is composed from whitelisted configuration and resolved at runtime from versioned snapshots (DEC-21, Configuration Framework §1). No taxonomy, form, price, or role change requires deployment (NFR-MAINT-001).</w:t>
      </w:r>
    </w:p>
    <w:p w:rsidR="00000000" w:rsidDel="00000000" w:rsidP="00000000" w:rsidRDefault="00000000" w:rsidRPr="00000000" w14:paraId="0000000D">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Security by construction.</w:t>
      </w:r>
      <w:r w:rsidDel="00000000" w:rsidR="00000000" w:rsidRPr="00000000">
        <w:rPr>
          <w:rFonts w:ascii="Times New Roman" w:cs="Times New Roman" w:eastAsia="Times New Roman" w:hAnsi="Times New Roman"/>
          <w:sz w:val="24"/>
          <w:szCs w:val="24"/>
          <w:rtl w:val="0"/>
        </w:rPr>
        <w:t xml:space="preserve"> Default-deny authorization scoped to the acting profile, fixed permission semantics, hardened uploads, and an immutable audit trail — none of them weakenable by configuration (NFR-SEC-001…005, I-11, I-16, I-22).</w:t>
      </w:r>
    </w:p>
    <w:p w:rsidR="00000000" w:rsidDel="00000000" w:rsidP="00000000" w:rsidRDefault="00000000" w:rsidRPr="00000000" w14:paraId="0000000E">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AI-friendly legibility.</w:t>
      </w:r>
      <w:r w:rsidDel="00000000" w:rsidR="00000000" w:rsidRPr="00000000">
        <w:rPr>
          <w:rFonts w:ascii="Times New Roman" w:cs="Times New Roman" w:eastAsia="Times New Roman" w:hAnsi="Times New Roman"/>
          <w:sz w:val="24"/>
          <w:szCs w:val="24"/>
          <w:rtl w:val="0"/>
        </w:rPr>
        <w:t xml:space="preserve"> A uniform Clean-Architecture shape per module, a single importable interface surface per module, and CI-enforced boundaries so multiple agents can build in parallel safely (DEC-08, DEC-22, DDD §10).</w:t>
      </w:r>
    </w:p>
    <w:p w:rsidR="00000000" w:rsidDel="00000000" w:rsidP="00000000" w:rsidRDefault="00000000" w:rsidRPr="00000000" w14:paraId="0000000F">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Operational targets met.</w:t>
      </w:r>
      <w:r w:rsidDel="00000000" w:rsidR="00000000" w:rsidRPr="00000000">
        <w:rPr>
          <w:rFonts w:ascii="Gungsuh" w:cs="Gungsuh" w:eastAsia="Gungsuh" w:hAnsi="Gungsuh"/>
          <w:sz w:val="24"/>
          <w:szCs w:val="24"/>
          <w:rtl w:val="0"/>
        </w:rPr>
        <w:t xml:space="preserve"> Search &lt; 500 ms p95, interactive API &lt; 300 ms p95, 99.9% availability, RPO ≤ 15 min / RTO ≤ 4 h, with graceful degradation (NFR-PERF-001/002, NFR-AVAIL-001, NFR-REL-001/002).</w:t>
      </w:r>
    </w:p>
    <w:p w:rsidR="00000000" w:rsidDel="00000000" w:rsidP="00000000" w:rsidRDefault="00000000" w:rsidRPr="00000000" w14:paraId="00000010">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Long-term evolvability.</w:t>
      </w:r>
      <w:r w:rsidDel="00000000" w:rsidR="00000000" w:rsidRPr="00000000">
        <w:rPr>
          <w:rFonts w:ascii="Times New Roman" w:cs="Times New Roman" w:eastAsia="Times New Roman" w:hAnsi="Times New Roman"/>
          <w:sz w:val="24"/>
          <w:szCs w:val="24"/>
          <w:rtl w:val="0"/>
        </w:rPr>
        <w:t xml:space="preserve"> A modular monolith whose modules can be extracted into services later without redesign, with v2 seams (online payments, reviews) already reserved (DEC-22, DDD §11).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rPr>
          <w:rFonts w:ascii="Times New Roman" w:cs="Times New Roman" w:eastAsia="Times New Roman" w:hAnsi="Times New Roman"/>
          <w:sz w:val="42"/>
          <w:szCs w:val="42"/>
        </w:rPr>
      </w:pPr>
      <w:bookmarkStart w:colFirst="0" w:colLast="0" w:name="_2pju4g4ugxqm" w:id="4"/>
      <w:bookmarkEnd w:id="4"/>
      <w:r w:rsidDel="00000000" w:rsidR="00000000" w:rsidRPr="00000000">
        <w:rPr>
          <w:rFonts w:ascii="Times New Roman" w:cs="Times New Roman" w:eastAsia="Times New Roman" w:hAnsi="Times New Roman"/>
          <w:sz w:val="42"/>
          <w:szCs w:val="42"/>
          <w:rtl w:val="0"/>
        </w:rPr>
        <w:t xml:space="preserve">2. Architecture Drivers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drivers below shaped the decisions; each is carried from an approved source, not invented here.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Architectural consequence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Configurability is a competitive advantage and a business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Vision §5–7, OBJ-4, DEC-21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BC-04 as a published-language hub; snapshot distribution; WhitelistRegistry.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One-month v1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monolith (not microservices); MVP cut line; ads + config breadth are descope candidates.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AI-assisted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Business/Technical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Uniform module shape; stable interfaces; enforced isolation; invariants as test oracles.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in a low-trust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OBJ-3, DEC-13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context, badge governance, audit trail.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Dual-script Uzbek market + three UI 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Cross-script normalization in Search; </w:t>
            </w:r>
            <w:r w:rsidDel="00000000" w:rsidR="00000000" w:rsidRPr="00000000">
              <w:rPr>
                <w:rFonts w:ascii="Times New Roman" w:cs="Times New Roman" w:eastAsia="Times New Roman" w:hAnsi="Times New Roman"/>
                <w:color w:val="188038"/>
                <w:sz w:val="24"/>
                <w:szCs w:val="24"/>
                <w:rtl w:val="0"/>
              </w:rPr>
              <w:t xml:space="preserve">LocalizedText</w:t>
            </w:r>
            <w:r w:rsidDel="00000000" w:rsidR="00000000" w:rsidRPr="00000000">
              <w:rPr>
                <w:rFonts w:ascii="Times New Roman" w:cs="Times New Roman" w:eastAsia="Times New Roman" w:hAnsi="Times New Roman"/>
                <w:sz w:val="24"/>
                <w:szCs w:val="24"/>
                <w:rtl w:val="0"/>
              </w:rPr>
              <w:t xml:space="preserve"> in the shared kernel.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Discovery must feel fast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NFR-PERF-001, DEC-15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OpenSearch read model; outbox/CDC indexing; Redis caching.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 availability without full HA in 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Stateless HTTP tier behind a load balancer; backups + PITR; tested DR; Phase-2 HA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Growth to 100k+ users, 1M+ listings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NFR-SCALE-002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Horizontal scaling of stateless tiers; scalable search/cache/storage.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Off-platform transactions; offline billing in 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DEC-01, DEC-02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payment/escrow logic in v1; Billing behind a PaymentProviderPort for 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external providers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Eskiz, Yandex Maps, Google, email, web-push behind ports; no provider type leaks past its adapter.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Enforced module isolation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cross-module DB access; interaction only via interfaces + outbox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Hosting on external cloud outside Uzbekistan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Cloud-agnostic containers; portable topology.</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rPr>
          <w:rFonts w:ascii="Times New Roman" w:cs="Times New Roman" w:eastAsia="Times New Roman" w:hAnsi="Times New Roman"/>
          <w:sz w:val="42"/>
          <w:szCs w:val="42"/>
        </w:rPr>
      </w:pPr>
      <w:bookmarkStart w:colFirst="0" w:colLast="0" w:name="_g8hqlcnt2s3x" w:id="5"/>
      <w:bookmarkEnd w:id="5"/>
      <w:r w:rsidDel="00000000" w:rsidR="00000000" w:rsidRPr="00000000">
        <w:rPr>
          <w:rFonts w:ascii="Times New Roman" w:cs="Times New Roman" w:eastAsia="Times New Roman" w:hAnsi="Times New Roman"/>
          <w:sz w:val="42"/>
          <w:szCs w:val="42"/>
          <w:rtl w:val="0"/>
        </w:rPr>
        <w:t xml:space="preserve">3. Architectural Style</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approved style is </w:t>
      </w:r>
      <w:r w:rsidDel="00000000" w:rsidR="00000000" w:rsidRPr="00000000">
        <w:rPr>
          <w:rFonts w:ascii="Times New Roman" w:cs="Times New Roman" w:eastAsia="Times New Roman" w:hAnsi="Times New Roman"/>
          <w:b w:val="1"/>
          <w:bCs w:val="1"/>
          <w:sz w:val="24"/>
          <w:szCs w:val="24"/>
          <w:rtl w:val="0"/>
        </w:rPr>
        <w:t xml:space="preserve">Modular Monolith + Clean Architecture + Domain-Driven Design (DEC-08)</w:t>
      </w:r>
      <w:r w:rsidDel="00000000" w:rsidR="00000000" w:rsidRPr="00000000">
        <w:rPr>
          <w:rFonts w:ascii="Times New Roman" w:cs="Times New Roman" w:eastAsia="Times New Roman" w:hAnsi="Times New Roman"/>
          <w:sz w:val="24"/>
          <w:szCs w:val="24"/>
          <w:rtl w:val="0"/>
        </w:rPr>
        <w:t xml:space="preserve">, extended internally with </w:t>
      </w:r>
      <w:r w:rsidDel="00000000" w:rsidR="00000000" w:rsidRPr="00000000">
        <w:rPr>
          <w:rFonts w:ascii="Times New Roman" w:cs="Times New Roman" w:eastAsia="Times New Roman" w:hAnsi="Times New Roman"/>
          <w:b w:val="1"/>
          <w:bCs w:val="1"/>
          <w:sz w:val="24"/>
          <w:szCs w:val="24"/>
          <w:rtl w:val="0"/>
        </w:rPr>
        <w:t xml:space="preserve">Hexagonal (Ports &amp; Adapters)</w:t>
      </w:r>
      <w:r w:rsidDel="00000000" w:rsidR="00000000" w:rsidRPr="00000000">
        <w:rPr>
          <w:rFonts w:ascii="Times New Roman" w:cs="Times New Roman" w:eastAsia="Times New Roman" w:hAnsi="Times New Roman"/>
          <w:sz w:val="24"/>
          <w:szCs w:val="24"/>
          <w:rtl w:val="0"/>
        </w:rPr>
        <w:t xml:space="preserve"> boundaries (DEC-18/DEC-22) and </w:t>
      </w:r>
      <w:r w:rsidDel="00000000" w:rsidR="00000000" w:rsidRPr="00000000">
        <w:rPr>
          <w:rFonts w:ascii="Times New Roman" w:cs="Times New Roman" w:eastAsia="Times New Roman" w:hAnsi="Times New Roman"/>
          <w:b w:val="1"/>
          <w:bCs w:val="1"/>
          <w:sz w:val="24"/>
          <w:szCs w:val="24"/>
          <w:rtl w:val="0"/>
        </w:rPr>
        <w:t xml:space="preserve">event-driven internal communication</w:t>
      </w:r>
      <w:r w:rsidDel="00000000" w:rsidR="00000000" w:rsidRPr="00000000">
        <w:rPr>
          <w:rFonts w:ascii="Times New Roman" w:cs="Times New Roman" w:eastAsia="Times New Roman" w:hAnsi="Times New Roman"/>
          <w:sz w:val="24"/>
          <w:szCs w:val="24"/>
          <w:rtl w:val="0"/>
        </w:rPr>
        <w:t xml:space="preserve"> through a transactional outbox (DEC-09 generalised). CQRS is applied selectively where a read model genuinely diverges from the write model.</w:t>
      </w:r>
    </w:p>
    <w:p w:rsidR="00000000" w:rsidDel="00000000" w:rsidP="00000000" w:rsidRDefault="00000000" w:rsidRPr="00000000" w14:paraId="0000005B">
      <w:pPr>
        <w:pStyle w:val="Heading2"/>
        <w:rPr>
          <w:rFonts w:ascii="Times New Roman" w:cs="Times New Roman" w:eastAsia="Times New Roman" w:hAnsi="Times New Roman"/>
          <w:sz w:val="34"/>
          <w:szCs w:val="34"/>
        </w:rPr>
      </w:pPr>
      <w:bookmarkStart w:colFirst="0" w:colLast="0" w:name="_pvwy7pnpgsip" w:id="6"/>
      <w:bookmarkEnd w:id="6"/>
      <w:r w:rsidDel="00000000" w:rsidR="00000000" w:rsidRPr="00000000">
        <w:rPr>
          <w:rFonts w:ascii="Times New Roman" w:cs="Times New Roman" w:eastAsia="Times New Roman" w:hAnsi="Times New Roman"/>
          <w:sz w:val="34"/>
          <w:szCs w:val="34"/>
          <w:rtl w:val="0"/>
        </w:rPr>
        <w:t xml:space="preserve">3.1 Why each element</w:t>
      </w:r>
    </w:p>
    <w:p w:rsidR="00000000" w:rsidDel="00000000" w:rsidP="00000000" w:rsidRDefault="00000000" w:rsidRPr="00000000" w14:paraId="0000005C">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Modular Monolith.</w:t>
      </w:r>
      <w:r w:rsidDel="00000000" w:rsidR="00000000" w:rsidRPr="00000000">
        <w:rPr>
          <w:rFonts w:ascii="Times New Roman" w:cs="Times New Roman" w:eastAsia="Times New Roman" w:hAnsi="Times New Roman"/>
          <w:sz w:val="24"/>
          <w:szCs w:val="24"/>
          <w:rtl w:val="0"/>
        </w:rPr>
        <w:t xml:space="preserve"> Thirteen isolated modules deployed as one process boundary (plus a separate realtime runner). It gives service-like isolation — one module per bounded context, an acyclic import graph, no shared tables — without the distributed-systems tax (network partitions, distributed transactions, cross-service versioning) that a one-month v1 (DEC-23) cannot absorb. Because boundaries are enforced (DEC-22), any module can later be extracted into a service without redesign (DDD §11).</w:t>
      </w:r>
    </w:p>
    <w:p w:rsidR="00000000" w:rsidDel="00000000" w:rsidP="00000000" w:rsidRDefault="00000000" w:rsidRPr="00000000" w14:paraId="0000005D">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Clean Architecture (per module).</w:t>
      </w:r>
      <w:r w:rsidDel="00000000" w:rsidR="00000000" w:rsidRPr="00000000">
        <w:rPr>
          <w:rFonts w:ascii="Times New Roman" w:cs="Times New Roman" w:eastAsia="Times New Roman" w:hAnsi="Times New Roman"/>
          <w:sz w:val="24"/>
          <w:szCs w:val="24"/>
          <w:rtl w:val="0"/>
        </w:rPr>
        <w:t xml:space="preserve"> Every module has the same concentric shape — </w:t>
      </w:r>
      <w:r w:rsidDel="00000000" w:rsidR="00000000" w:rsidRPr="00000000">
        <w:rPr>
          <w:rFonts w:ascii="Times New Roman" w:cs="Times New Roman" w:eastAsia="Times New Roman" w:hAnsi="Times New Roman"/>
          <w:color w:val="188038"/>
          <w:sz w:val="24"/>
          <w:szCs w:val="24"/>
          <w:rtl w:val="0"/>
        </w:rPr>
        <w:t xml:space="preserve">domain/</w:t>
      </w:r>
      <w:r w:rsidDel="00000000" w:rsidR="00000000" w:rsidRPr="00000000">
        <w:rPr>
          <w:rFonts w:ascii="Times New Roman" w:cs="Times New Roman" w:eastAsia="Times New Roman" w:hAnsi="Times New Roman"/>
          <w:sz w:val="24"/>
          <w:szCs w:val="24"/>
          <w:rtl w:val="0"/>
        </w:rPr>
        <w:t xml:space="preserve"> (aggregates, value objects, events, policies) at the centre, </w:t>
      </w:r>
      <w:r w:rsidDel="00000000" w:rsidR="00000000" w:rsidRPr="00000000">
        <w:rPr>
          <w:rFonts w:ascii="Times New Roman" w:cs="Times New Roman" w:eastAsia="Times New Roman" w:hAnsi="Times New Roman"/>
          <w:color w:val="188038"/>
          <w:sz w:val="24"/>
          <w:szCs w:val="24"/>
          <w:rtl w:val="0"/>
        </w:rPr>
        <w:t xml:space="preserve">application/</w:t>
      </w:r>
      <w:r w:rsidDel="00000000" w:rsidR="00000000" w:rsidRPr="00000000">
        <w:rPr>
          <w:rFonts w:ascii="Times New Roman" w:cs="Times New Roman" w:eastAsia="Times New Roman" w:hAnsi="Times New Roman"/>
          <w:sz w:val="24"/>
          <w:szCs w:val="24"/>
          <w:rtl w:val="0"/>
        </w:rPr>
        <w:t xml:space="preserve"> (use cases, ports) around it, </w:t>
      </w:r>
      <w:r w:rsidDel="00000000" w:rsidR="00000000" w:rsidRPr="00000000">
        <w:rPr>
          <w:rFonts w:ascii="Times New Roman" w:cs="Times New Roman" w:eastAsia="Times New Roman" w:hAnsi="Times New Roman"/>
          <w:color w:val="188038"/>
          <w:sz w:val="24"/>
          <w:szCs w:val="24"/>
          <w:rtl w:val="0"/>
        </w:rPr>
        <w:t xml:space="preserve">infrastructure/</w:t>
      </w:r>
      <w:r w:rsidDel="00000000" w:rsidR="00000000" w:rsidRPr="00000000">
        <w:rPr>
          <w:rFonts w:ascii="Times New Roman" w:cs="Times New Roman" w:eastAsia="Times New Roman" w:hAnsi="Times New Roman"/>
          <w:sz w:val="24"/>
          <w:szCs w:val="24"/>
          <w:rtl w:val="0"/>
        </w:rPr>
        <w:t xml:space="preserve"> (adapters, persistence) and </w:t>
      </w:r>
      <w:r w:rsidDel="00000000" w:rsidR="00000000" w:rsidRPr="00000000">
        <w:rPr>
          <w:rFonts w:ascii="Times New Roman" w:cs="Times New Roman" w:eastAsia="Times New Roman" w:hAnsi="Times New Roman"/>
          <w:color w:val="188038"/>
          <w:sz w:val="24"/>
          <w:szCs w:val="24"/>
          <w:rtl w:val="0"/>
        </w:rPr>
        <w:t xml:space="preserve">interfaces/</w:t>
      </w:r>
      <w:r w:rsidDel="00000000" w:rsidR="00000000" w:rsidRPr="00000000">
        <w:rPr>
          <w:rFonts w:ascii="Times New Roman" w:cs="Times New Roman" w:eastAsia="Times New Roman" w:hAnsi="Times New Roman"/>
          <w:sz w:val="24"/>
          <w:szCs w:val="24"/>
          <w:rtl w:val="0"/>
        </w:rPr>
        <w:t xml:space="preserve"> (the module's sole public surface) at the edge. Dependencies point inward; the domain depends on nothing external. This uniformity is itself an AI-productivity feature (D-3).</w:t>
      </w:r>
    </w:p>
    <w:p w:rsidR="00000000" w:rsidDel="00000000" w:rsidP="00000000" w:rsidRDefault="00000000" w:rsidRPr="00000000" w14:paraId="0000005E">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Hexagonal (Ports &amp; Adapters).</w:t>
      </w:r>
      <w:r w:rsidDel="00000000" w:rsidR="00000000" w:rsidRPr="00000000">
        <w:rPr>
          <w:rFonts w:ascii="Times New Roman" w:cs="Times New Roman" w:eastAsia="Times New Roman" w:hAnsi="Times New Roman"/>
          <w:sz w:val="24"/>
          <w:szCs w:val="24"/>
          <w:rtl w:val="0"/>
        </w:rPr>
        <w:t xml:space="preserve"> All external systems (Eskiz, Yandex Maps, Google, email, web-push, object storage, and the v2 payment providers) sit behind ports; adapters translate. No provider SDK type crosses a module's infrastructure boundary (DEC-18). This isolates volatility and keeps the domain testable without infrastructure.</w:t>
      </w:r>
    </w:p>
    <w:p w:rsidR="00000000" w:rsidDel="00000000" w:rsidP="00000000" w:rsidRDefault="00000000" w:rsidRPr="00000000" w14:paraId="0000005F">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Event-driven internal communication.</w:t>
      </w:r>
      <w:r w:rsidDel="00000000" w:rsidR="00000000" w:rsidRPr="00000000">
        <w:rPr>
          <w:rFonts w:ascii="Times New Roman" w:cs="Times New Roman" w:eastAsia="Times New Roman" w:hAnsi="Times New Roman"/>
          <w:sz w:val="24"/>
          <w:szCs w:val="24"/>
          <w:rtl w:val="0"/>
        </w:rPr>
        <w:t xml:space="preserve"> Cross-context integration is asynchronous via domain events published through each module's transactional outbox (never dual-write, DEC-09). This decouples modules in time, so a slow or briefly-unavailable consumer (Search, Notifications, Analytics) never blocks the write path.</w:t>
      </w:r>
    </w:p>
    <w:p w:rsidR="00000000" w:rsidDel="00000000" w:rsidP="00000000" w:rsidRDefault="00000000" w:rsidRPr="00000000" w14:paraId="00000060">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CQRS where beneficial.</w:t>
      </w:r>
      <w:r w:rsidDel="00000000" w:rsidR="00000000" w:rsidRPr="00000000">
        <w:rPr>
          <w:rFonts w:ascii="Times New Roman" w:cs="Times New Roman" w:eastAsia="Times New Roman" w:hAnsi="Times New Roman"/>
          <w:sz w:val="24"/>
          <w:szCs w:val="24"/>
          <w:rtl w:val="0"/>
        </w:rPr>
        <w:t xml:space="preserve"> Applied where it pays for itself: </w:t>
      </w:r>
      <w:r w:rsidDel="00000000" w:rsidR="00000000" w:rsidRPr="00000000">
        <w:rPr>
          <w:rFonts w:ascii="Times New Roman" w:cs="Times New Roman" w:eastAsia="Times New Roman" w:hAnsi="Times New Roman"/>
          <w:b w:val="1"/>
          <w:bCs w:val="1"/>
          <w:sz w:val="24"/>
          <w:szCs w:val="24"/>
          <w:rtl w:val="0"/>
        </w:rPr>
        <w:t xml:space="preserve">Search &amp; Discovery (BC-05)</w:t>
      </w:r>
      <w:r w:rsidDel="00000000" w:rsidR="00000000" w:rsidRPr="00000000">
        <w:rPr>
          <w:rFonts w:ascii="Times New Roman" w:cs="Times New Roman" w:eastAsia="Times New Roman" w:hAnsi="Times New Roman"/>
          <w:sz w:val="24"/>
          <w:szCs w:val="24"/>
          <w:rtl w:val="0"/>
        </w:rPr>
        <w:t xml:space="preserve"> is a dedicated read model projected from Catalog events; owner </w:t>
      </w:r>
      <w:r w:rsidDel="00000000" w:rsidR="00000000" w:rsidRPr="00000000">
        <w:rPr>
          <w:rFonts w:ascii="Times New Roman" w:cs="Times New Roman" w:eastAsia="Times New Roman" w:hAnsi="Times New Roman"/>
          <w:b w:val="1"/>
          <w:bCs w:val="1"/>
          <w:sz w:val="24"/>
          <w:szCs w:val="24"/>
          <w:rtl w:val="0"/>
        </w:rPr>
        <w:t xml:space="preserve">listing statistics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operational reports</w:t>
      </w:r>
      <w:r w:rsidDel="00000000" w:rsidR="00000000" w:rsidRPr="00000000">
        <w:rPr>
          <w:rFonts w:ascii="Times New Roman" w:cs="Times New Roman" w:eastAsia="Times New Roman" w:hAnsi="Times New Roman"/>
          <w:sz w:val="24"/>
          <w:szCs w:val="24"/>
          <w:rtl w:val="0"/>
        </w:rPr>
        <w:t xml:space="preserve"> (BC-13) are read projections. It is </w:t>
      </w:r>
      <w:r w:rsidDel="00000000" w:rsidR="00000000" w:rsidRPr="00000000">
        <w:rPr>
          <w:rFonts w:ascii="Times New Roman" w:cs="Times New Roman" w:eastAsia="Times New Roman" w:hAnsi="Times New Roman"/>
          <w:i w:val="1"/>
          <w:i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imposed on simple CRUD-style modules, honouring "avoid unnecessary complexity."</w:t>
      </w:r>
    </w:p>
    <w:p w:rsidR="00000000" w:rsidDel="00000000" w:rsidP="00000000" w:rsidRDefault="00000000" w:rsidRPr="00000000" w14:paraId="00000061">
      <w:pPr>
        <w:pStyle w:val="Heading2"/>
        <w:rPr>
          <w:rFonts w:ascii="Times New Roman" w:cs="Times New Roman" w:eastAsia="Times New Roman" w:hAnsi="Times New Roman"/>
          <w:sz w:val="34"/>
          <w:szCs w:val="34"/>
        </w:rPr>
      </w:pPr>
      <w:bookmarkStart w:colFirst="0" w:colLast="0" w:name="_yf9cxc7vnzgh" w:id="7"/>
      <w:bookmarkEnd w:id="7"/>
      <w:r w:rsidDel="00000000" w:rsidR="00000000" w:rsidRPr="00000000">
        <w:rPr>
          <w:rFonts w:ascii="Times New Roman" w:cs="Times New Roman" w:eastAsia="Times New Roman" w:hAnsi="Times New Roman"/>
          <w:sz w:val="34"/>
          <w:szCs w:val="34"/>
          <w:rtl w:val="0"/>
        </w:rPr>
        <w:t xml:space="preserve">3.2 Why not microservices</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Microservices would multiply operational surface (13 deployables, 13 pipelines, service mesh, distributed tracing spans across the network, eventual-consistency everywhere) against a team optimising for a one-month v1 (DEC-23) and AI-agent legibility (DEC-08). The modular monolith delivers the same </w:t>
      </w:r>
      <w:r w:rsidDel="00000000" w:rsidR="00000000" w:rsidRPr="00000000">
        <w:rPr>
          <w:rFonts w:ascii="Times New Roman" w:cs="Times New Roman" w:eastAsia="Times New Roman" w:hAnsi="Times New Roman"/>
          <w:b w:val="1"/>
          <w:bCs w:val="1"/>
          <w:sz w:val="24"/>
          <w:szCs w:val="24"/>
          <w:rtl w:val="0"/>
        </w:rPr>
        <w:t xml:space="preserve">logical</w:t>
      </w:r>
      <w:r w:rsidDel="00000000" w:rsidR="00000000" w:rsidRPr="00000000">
        <w:rPr>
          <w:rFonts w:ascii="Times New Roman" w:cs="Times New Roman" w:eastAsia="Times New Roman" w:hAnsi="Times New Roman"/>
          <w:sz w:val="24"/>
          <w:szCs w:val="24"/>
          <w:rtl w:val="0"/>
        </w:rPr>
        <w:t xml:space="preserve"> isolation and the same </w:t>
      </w:r>
      <w:r w:rsidDel="00000000" w:rsidR="00000000" w:rsidRPr="00000000">
        <w:rPr>
          <w:rFonts w:ascii="Times New Roman" w:cs="Times New Roman" w:eastAsia="Times New Roman" w:hAnsi="Times New Roman"/>
          <w:b w:val="1"/>
          <w:bCs w:val="1"/>
          <w:sz w:val="24"/>
          <w:szCs w:val="24"/>
          <w:rtl w:val="0"/>
        </w:rPr>
        <w:t xml:space="preserve">future</w:t>
      </w:r>
      <w:r w:rsidDel="00000000" w:rsidR="00000000" w:rsidRPr="00000000">
        <w:rPr>
          <w:rFonts w:ascii="Times New Roman" w:cs="Times New Roman" w:eastAsia="Times New Roman" w:hAnsi="Times New Roman"/>
          <w:sz w:val="24"/>
          <w:szCs w:val="24"/>
          <w:rtl w:val="0"/>
        </w:rPr>
        <w:t xml:space="preserve"> extraction path (DEC-22) at a fraction of the cost. Microservices are therefore explicitly deferred; the enforced boundaries make the later transition cheap when scale or org structure justifies it.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rPr>
          <w:rFonts w:ascii="Times New Roman" w:cs="Times New Roman" w:eastAsia="Times New Roman" w:hAnsi="Times New Roman"/>
          <w:sz w:val="42"/>
          <w:szCs w:val="42"/>
        </w:rPr>
      </w:pPr>
      <w:bookmarkStart w:colFirst="0" w:colLast="0" w:name="_j5cqxe3xdtl5" w:id="8"/>
      <w:bookmarkEnd w:id="8"/>
      <w:r w:rsidDel="00000000" w:rsidR="00000000" w:rsidRPr="00000000">
        <w:rPr>
          <w:rFonts w:ascii="Times New Roman" w:cs="Times New Roman" w:eastAsia="Times New Roman" w:hAnsi="Times New Roman"/>
          <w:sz w:val="42"/>
          <w:szCs w:val="42"/>
          <w:rtl w:val="0"/>
        </w:rPr>
        <w:t xml:space="preserve">4. Architecture Principles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Principle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Enforced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Domain-Driven Design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the marketplace in the ubiquitous language so code, tests, and docs share one vocabulary.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module per bounded context; aggregates from DDD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Modular Monolith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isolation without distributed complexity, under a one-month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src/&lt;module&gt;</w:t>
            </w:r>
            <w:r w:rsidDel="00000000" w:rsidR="00000000" w:rsidRPr="00000000">
              <w:rPr>
                <w:rFonts w:ascii="Times New Roman" w:cs="Times New Roman" w:eastAsia="Times New Roman" w:hAnsi="Times New Roman"/>
                <w:sz w:val="24"/>
                <w:szCs w:val="24"/>
                <w:rtl w:val="0"/>
              </w:rPr>
              <w:t xml:space="preserve"> layout; CI import-linter (DEC-22).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Clean 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business rules independent of frameworks, UI, and databases; maximise testability.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Concentric </w:t>
            </w:r>
            <w:r w:rsidDel="00000000" w:rsidR="00000000" w:rsidRPr="00000000">
              <w:rPr>
                <w:rFonts w:ascii="Times New Roman" w:cs="Times New Roman" w:eastAsia="Times New Roman" w:hAnsi="Times New Roman"/>
                <w:color w:val="188038"/>
                <w:sz w:val="24"/>
                <w:szCs w:val="24"/>
                <w:rtl w:val="0"/>
              </w:rPr>
              <w:t xml:space="preserve">domain/application/infrastructure/interfaces</w:t>
            </w:r>
            <w:r w:rsidDel="00000000" w:rsidR="00000000" w:rsidRPr="00000000">
              <w:rPr>
                <w:rFonts w:ascii="Times New Roman" w:cs="Times New Roman" w:eastAsia="Times New Roman" w:hAnsi="Times New Roman"/>
                <w:sz w:val="24"/>
                <w:szCs w:val="24"/>
                <w:rtl w:val="0"/>
              </w:rPr>
              <w:t xml:space="preserve"> per module.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Hexagonal (Ports &amp; Adapters)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Isolate external volatility; make the domain testable in isolation.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Ports in </w:t>
            </w:r>
            <w:r w:rsidDel="00000000" w:rsidR="00000000" w:rsidRPr="00000000">
              <w:rPr>
                <w:rFonts w:ascii="Times New Roman" w:cs="Times New Roman" w:eastAsia="Times New Roman" w:hAnsi="Times New Roman"/>
                <w:color w:val="188038"/>
                <w:sz w:val="24"/>
                <w:szCs w:val="24"/>
                <w:rtl w:val="0"/>
              </w:rPr>
              <w:t xml:space="preserve">application/</w:t>
            </w:r>
            <w:r w:rsidDel="00000000" w:rsidR="00000000" w:rsidRPr="00000000">
              <w:rPr>
                <w:rFonts w:ascii="Times New Roman" w:cs="Times New Roman" w:eastAsia="Times New Roman" w:hAnsi="Times New Roman"/>
                <w:sz w:val="24"/>
                <w:szCs w:val="24"/>
                <w:rtl w:val="0"/>
              </w:rPr>
              <w:t xml:space="preserve">; adapters in </w:t>
            </w:r>
            <w:r w:rsidDel="00000000" w:rsidR="00000000" w:rsidRPr="00000000">
              <w:rPr>
                <w:rFonts w:ascii="Times New Roman" w:cs="Times New Roman" w:eastAsia="Times New Roman" w:hAnsi="Times New Roman"/>
                <w:color w:val="188038"/>
                <w:sz w:val="24"/>
                <w:szCs w:val="24"/>
                <w:rtl w:val="0"/>
              </w:rPr>
              <w:t xml:space="preserve">infrastructure/</w:t>
            </w:r>
            <w:r w:rsidDel="00000000" w:rsidR="00000000" w:rsidRPr="00000000">
              <w:rPr>
                <w:rFonts w:ascii="Times New Roman" w:cs="Times New Roman" w:eastAsia="Times New Roman" w:hAnsi="Times New Roman"/>
                <w:sz w:val="24"/>
                <w:szCs w:val="24"/>
                <w:rtl w:val="0"/>
              </w:rPr>
              <w:t xml:space="preserve"> (DEC-18).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substitutable, single-purpose units that agents can reason 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segregation at module </w:t>
            </w:r>
            <w:r w:rsidDel="00000000" w:rsidR="00000000" w:rsidRPr="00000000">
              <w:rPr>
                <w:rFonts w:ascii="Times New Roman" w:cs="Times New Roman" w:eastAsia="Times New Roman" w:hAnsi="Times New Roman"/>
                <w:color w:val="188038"/>
                <w:sz w:val="24"/>
                <w:szCs w:val="24"/>
                <w:rtl w:val="0"/>
              </w:rPr>
              <w:t xml:space="preserve">interfaces/</w:t>
            </w:r>
            <w:r w:rsidDel="00000000" w:rsidR="00000000" w:rsidRPr="00000000">
              <w:rPr>
                <w:rFonts w:ascii="Times New Roman" w:cs="Times New Roman" w:eastAsia="Times New Roman" w:hAnsi="Times New Roman"/>
                <w:sz w:val="24"/>
                <w:szCs w:val="24"/>
                <w:rtl w:val="0"/>
              </w:rPr>
              <w:t xml:space="preserve">; DIP below.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Dependency Inversion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High-level policy must not depend on low-level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Domain/application depend on ports; infrastructure implements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Open/Closed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 behaviour by adding whitelisted vocabulary + configuration, not by editing engines.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WhitelistRegistry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configuration composition (DEC-21).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Configuration-driven behaviour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evolves without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Versioned snapshots + </w:t>
            </w:r>
            <w:r w:rsidDel="00000000" w:rsidR="00000000" w:rsidRPr="00000000">
              <w:rPr>
                <w:rFonts w:ascii="Times New Roman" w:cs="Times New Roman" w:eastAsia="Times New Roman" w:hAnsi="Times New Roman"/>
                <w:color w:val="188038"/>
                <w:sz w:val="24"/>
                <w:szCs w:val="24"/>
                <w:rtl w:val="0"/>
              </w:rPr>
              <w:t xml:space="preserve">ConfigurationChanged</w:t>
            </w:r>
            <w:r w:rsidDel="00000000" w:rsidR="00000000" w:rsidRPr="00000000">
              <w:rPr>
                <w:rFonts w:ascii="Times New Roman" w:cs="Times New Roman" w:eastAsia="Times New Roman" w:hAnsi="Times New Roman"/>
                <w:sz w:val="24"/>
                <w:szCs w:val="24"/>
                <w:rtl w:val="0"/>
              </w:rPr>
              <w:t xml:space="preserve"> (Configuration Framework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Event-driven internal communication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decoupling; no dual-write.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Transactional outbox per module (DEC-09).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CQRS where beneficial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 read models only where they diverge.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read model; analytics projections (DEC-09/DEC-06).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Default-deny security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 by construction; configuration cannot widen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AuthorizationService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profile scoping (NFR-SEC-001, I-10/11).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Avoid unnecessary complexity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 and maintainability.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microservices; CQRS only where justified; single datastore family.</w:t>
            </w:r>
          </w:p>
        </w:tc>
      </w:tr>
    </w:tbl>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rPr>
          <w:rFonts w:ascii="Times New Roman" w:cs="Times New Roman" w:eastAsia="Times New Roman" w:hAnsi="Times New Roman"/>
          <w:sz w:val="42"/>
          <w:szCs w:val="42"/>
        </w:rPr>
      </w:pPr>
      <w:bookmarkStart w:colFirst="0" w:colLast="0" w:name="_hs96omest25m" w:id="9"/>
      <w:bookmarkEnd w:id="9"/>
      <w:r w:rsidDel="00000000" w:rsidR="00000000" w:rsidRPr="00000000">
        <w:rPr>
          <w:rFonts w:ascii="Times New Roman" w:cs="Times New Roman" w:eastAsia="Times New Roman" w:hAnsi="Times New Roman"/>
          <w:sz w:val="42"/>
          <w:szCs w:val="42"/>
          <w:rtl w:val="0"/>
        </w:rPr>
        <w:t xml:space="preserve">5. System Context (C4 Level 1)</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Home is a single self-contained platform that human actors use over HTTPS/WSS and that integrates a small, fixed set of external providers behind ports (DEC-18). Online payment providers appear only as a </w:t>
      </w:r>
      <w:r w:rsidDel="00000000" w:rsidR="00000000" w:rsidRPr="00000000">
        <w:rPr>
          <w:rFonts w:ascii="Times New Roman" w:cs="Times New Roman" w:eastAsia="Times New Roman" w:hAnsi="Times New Roman"/>
          <w:b w:val="1"/>
          <w:bCs w:val="1"/>
          <w:sz w:val="24"/>
          <w:szCs w:val="24"/>
          <w:rtl w:val="0"/>
        </w:rPr>
        <w:t xml:space="preserve">v2</w:t>
      </w:r>
      <w:r w:rsidDel="00000000" w:rsidR="00000000" w:rsidRPr="00000000">
        <w:rPr>
          <w:rFonts w:ascii="Times New Roman" w:cs="Times New Roman" w:eastAsia="Times New Roman" w:hAnsi="Times New Roman"/>
          <w:sz w:val="24"/>
          <w:szCs w:val="24"/>
          <w:rtl w:val="0"/>
        </w:rPr>
        <w:t xml:space="preserve"> external actor and are shown for completeness.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C4Context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System Context — Active Home (C4 Level 1)</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Person(guest, "Guest", "Unauthenticated visitor; read-only")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Person(user, "Registered User", "Individual B2C")</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Person(business, "Business User", "Owns 1..n of the 8 profile types")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Person(operator, "Operator", "Moderator / Verification Reviewer / Billing Op / Admin / Super Admin")</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System(activehome, "Active Home Platform", "Configuration-driven housing &amp; construction marketplace")</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System_Ext(google, "Google OAuth", "Federated authentication")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System_Ext(eskiz, "Eskiz", "SMS / OTP delivery")</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System_Ext(yandex, "Yandex Maps", "Geocoding, maps, radius search")</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System_Ext(email, "Email Provider", "Transactional email")</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System_Ext(push, "Web-Push Service", "Browser push notifications")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System_Ext(cdn, "CDN", "Media (image) delivery")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System_Ext(pay, "Payment Providers (v2)", "Click / Payme / Uzum / Freedom Pay / Stripe — port only")</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Rel(guest, activehome, "Browses &amp; searches", "HTTPS")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Rel(user, activehome, "Posts, searches, favourites, chats", "HTTPS / WSS")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Rel(business, activehome, "Lists, promotes, verifies, buys banners", "HTTPS / WSS")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Rel(operator, activehome, "Moderates, verifies, configures, invoices", "HTTPS")</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Rel(activehome, google, "Authenticates via", "OAuth 2.0")</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Rel(activehome, eskiz, "Sends OTP / SMS", "HTTPS API")</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Rel(activehome, yandex, "Geocodes &amp; renders maps", "HTTPS API")</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Rel(activehome, email, "Sends email", "SMTP / API")</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Rel(activehome, push, "Sends web push", "HTTPS")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Rel(activehome, cdn, "Serves media through", "HTTPS")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Rel(activehome, pay, "v2 only — abstracted behind PaymentProviderPort", "HTTPS API")</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rPr>
          <w:rFonts w:ascii="Times New Roman" w:cs="Times New Roman" w:eastAsia="Times New Roman" w:hAnsi="Times New Roman"/>
          <w:sz w:val="42"/>
          <w:szCs w:val="42"/>
        </w:rPr>
      </w:pPr>
      <w:bookmarkStart w:colFirst="0" w:colLast="0" w:name="_nhqa4vwwpjdf" w:id="10"/>
      <w:bookmarkEnd w:id="10"/>
      <w:r w:rsidDel="00000000" w:rsidR="00000000" w:rsidRPr="00000000">
        <w:rPr>
          <w:rFonts w:ascii="Times New Roman" w:cs="Times New Roman" w:eastAsia="Times New Roman" w:hAnsi="Times New Roman"/>
          <w:sz w:val="42"/>
          <w:szCs w:val="42"/>
          <w:rtl w:val="0"/>
        </w:rPr>
        <w:t xml:space="preserve">6. Container Architecture (C4 Level 2)</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runtime is a </w:t>
      </w:r>
      <w:r w:rsidDel="00000000" w:rsidR="00000000" w:rsidRPr="00000000">
        <w:rPr>
          <w:rFonts w:ascii="Times New Roman" w:cs="Times New Roman" w:eastAsia="Times New Roman" w:hAnsi="Times New Roman"/>
          <w:b w:val="1"/>
          <w:bCs w:val="1"/>
          <w:sz w:val="24"/>
          <w:szCs w:val="24"/>
          <w:rtl w:val="0"/>
        </w:rPr>
        <w:t xml:space="preserve">stateless HTTP application tier</w:t>
      </w:r>
      <w:r w:rsidDel="00000000" w:rsidR="00000000" w:rsidRPr="00000000">
        <w:rPr>
          <w:rFonts w:ascii="Times New Roman" w:cs="Times New Roman" w:eastAsia="Times New Roman" w:hAnsi="Times New Roman"/>
          <w:sz w:val="24"/>
          <w:szCs w:val="24"/>
          <w:rtl w:val="0"/>
        </w:rPr>
        <w:t xml:space="preserve"> (the modular-monolith API) plus a </w:t>
      </w:r>
      <w:r w:rsidDel="00000000" w:rsidR="00000000" w:rsidRPr="00000000">
        <w:rPr>
          <w:rFonts w:ascii="Times New Roman" w:cs="Times New Roman" w:eastAsia="Times New Roman" w:hAnsi="Times New Roman"/>
          <w:b w:val="1"/>
          <w:bCs w:val="1"/>
          <w:sz w:val="24"/>
          <w:szCs w:val="24"/>
          <w:rtl w:val="0"/>
        </w:rPr>
        <w:t xml:space="preserve">separate stateful realtime tier</w:t>
      </w:r>
      <w:r w:rsidDel="00000000" w:rsidR="00000000" w:rsidRPr="00000000">
        <w:rPr>
          <w:rFonts w:ascii="Times New Roman" w:cs="Times New Roman" w:eastAsia="Times New Roman" w:hAnsi="Times New Roman"/>
          <w:sz w:val="24"/>
          <w:szCs w:val="24"/>
          <w:rtl w:val="0"/>
        </w:rPr>
        <w:t xml:space="preserve"> for chat (DEC-11), a pool of </w:t>
      </w:r>
      <w:r w:rsidDel="00000000" w:rsidR="00000000" w:rsidRPr="00000000">
        <w:rPr>
          <w:rFonts w:ascii="Times New Roman" w:cs="Times New Roman" w:eastAsia="Times New Roman" w:hAnsi="Times New Roman"/>
          <w:b w:val="1"/>
          <w:bCs w:val="1"/>
          <w:sz w:val="24"/>
          <w:szCs w:val="24"/>
          <w:rtl w:val="0"/>
        </w:rPr>
        <w:t xml:space="preserve">background workers</w:t>
      </w:r>
      <w:r w:rsidDel="00000000" w:rsidR="00000000" w:rsidRPr="00000000">
        <w:rPr>
          <w:rFonts w:ascii="Times New Roman" w:cs="Times New Roman" w:eastAsia="Times New Roman" w:hAnsi="Times New Roman"/>
          <w:sz w:val="24"/>
          <w:szCs w:val="24"/>
          <w:rtl w:val="0"/>
        </w:rPr>
        <w:t xml:space="preserve">, and the fixed datastores PostgreSQL, Redis, OpenSearch, and MinIO (Architecture Constraints §7). Nginx terminates TLS and load-balances.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C4Container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Container Diagram — Active Home (C4 Level 2)</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Person(user, "Users", "Guests, individuals, businesses, operators")</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Container_Boundary(ah, "Active Home Platform")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Container(web, "Web Application", "Next.js, React, TypeScript, Tailwind, shadcn/ui", "SSR/CSR UI; uz/ru/en; dual-script; SEO")</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Container(nginx, "Reverse Proxy / Load Balancer", "Nginx", "TLS termination, routing, static assets, edge rate-limiting")</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Container(api, "Backend API", "FastAPI — Modular Monolith (13 modules)", "Stateless HTTP tier; Clean Architecture; use cases; authorization")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Container(rt, "Realtime Gateway", "FastAPI WebSocket runner", "Stateful chat tier; presence; message fan-out")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Container(worker, "Background Workers", "Python workers", "Outbox dispatch, indexing, image processing, notifications, expiry jobs")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ContainerDb(pg, "Primary Database", "PostgreSQL", "Source of truth; per-module schemas; transactional outbox")</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ContainerDb(redis, "Cache &amp; Pub/Sub", "Redis", "Cache, sessions, rate limits, config snapshots, chat pub/sub")</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ContainerDb(os, "Search Index", "OpenSearch", "Full-text, facets, geo/radius, cross-script")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ContainerDb(minio, "Object Storage", "MinIO", "Images and derived variants; presigned uploads")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System_Ext(google, "Google OAuth",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System_Ext(eskiz, "Eskiz SMS",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System_Ext(yandex, "Yandex Maps",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System_Ext(email, "Email Provider",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System_Ext(push, "Web-Push",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System_Ext(cdn, "CDN", "")</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Rel(user, nginx, "Uses", "HTTPS / WSS")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Rel(nginx, web, "Serves UI")</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Rel(nginx, api, "Proxies REST", "HTTP")</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Rel(nginx, rt, "Proxies WebSocket", "WSS")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Rel(web, api, "Calls", "HTTPS / JSON")</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Rel(api, pg, "Reads/writes + outbox", "SQLAlchemy")</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Rel(api, redis, "Cache, sessions, rate-limit, snapshots")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Rel(api, os, "Queries", "search API")</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Rel(api, minio, "Issues presigned URLs / reads")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Rel(api, google, "OAuth", "HTTPS")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Rel(api, yandex, "Geocoding", "HTTPS")</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Rel(rt, redis, "Pub/sub + presence")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Rel(rt, pg, "Persists messages")</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Rel(worker, pg, "Drains outbox", "poll/CDC")</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Rel(worker, os, "Indexes documents")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Rel(worker, minio, "Processes images (resize, thumbnail, EXIF strip, scan)")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Rel(worker, email, "Sends email")</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Rel(worker, eskiz, "Sends SMS/OTP")</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Rel(worker, push, "Sends web push")</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Rel(minio, cdn, "Origin for media")</w:t>
      </w:r>
    </w:p>
    <w:p w:rsidR="00000000" w:rsidDel="00000000" w:rsidP="00000000" w:rsidRDefault="00000000" w:rsidRPr="00000000" w14:paraId="00000117">
      <w:pPr>
        <w:pStyle w:val="Heading2"/>
        <w:rPr>
          <w:rFonts w:ascii="Times New Roman" w:cs="Times New Roman" w:eastAsia="Times New Roman" w:hAnsi="Times New Roman"/>
          <w:sz w:val="34"/>
          <w:szCs w:val="34"/>
        </w:rPr>
      </w:pPr>
      <w:bookmarkStart w:colFirst="0" w:colLast="0" w:name="_nk1angscadfb" w:id="11"/>
      <w:bookmarkEnd w:id="11"/>
      <w:r w:rsidDel="00000000" w:rsidR="00000000" w:rsidRPr="00000000">
        <w:rPr>
          <w:rFonts w:ascii="Times New Roman" w:cs="Times New Roman" w:eastAsia="Times New Roman" w:hAnsi="Times New Roman"/>
          <w:sz w:val="34"/>
          <w:szCs w:val="34"/>
          <w:rtl w:val="0"/>
        </w:rPr>
        <w:t xml:space="preserve">6.1 Container responsibilities</w:t>
      </w:r>
    </w:p>
    <w:p w:rsidR="00000000" w:rsidDel="00000000" w:rsidP="00000000" w:rsidRDefault="00000000" w:rsidRPr="00000000" w14:paraId="00000118">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Web Application (Next.js).</w:t>
      </w:r>
      <w:r w:rsidDel="00000000" w:rsidR="00000000" w:rsidRPr="00000000">
        <w:rPr>
          <w:rFonts w:ascii="Times New Roman" w:cs="Times New Roman" w:eastAsia="Times New Roman" w:hAnsi="Times New Roman"/>
          <w:sz w:val="24"/>
          <w:szCs w:val="24"/>
          <w:rtl w:val="0"/>
        </w:rPr>
        <w:t xml:space="preserve"> Server- and client-rendered UI in uz/ru/en with dual-script support; SEO templates and structured data (Configuration Framework §3.16); calls the Backend API over JSON. Holds no business logic.</w:t>
      </w:r>
    </w:p>
    <w:p w:rsidR="00000000" w:rsidDel="00000000" w:rsidP="00000000" w:rsidRDefault="00000000" w:rsidRPr="00000000" w14:paraId="00000119">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Nginx.</w:t>
      </w:r>
      <w:r w:rsidDel="00000000" w:rsidR="00000000" w:rsidRPr="00000000">
        <w:rPr>
          <w:rFonts w:ascii="Times New Roman" w:cs="Times New Roman" w:eastAsia="Times New Roman" w:hAnsi="Times New Roman"/>
          <w:sz w:val="24"/>
          <w:szCs w:val="24"/>
          <w:rtl w:val="0"/>
        </w:rPr>
        <w:t xml:space="preserve"> TLS termination, request routing, static delivery, and edge rate-limiting (supports NFR-SEC-004/005). Load-balances across stateless API replicas.</w:t>
      </w:r>
    </w:p>
    <w:p w:rsidR="00000000" w:rsidDel="00000000" w:rsidP="00000000" w:rsidRDefault="00000000" w:rsidRPr="00000000" w14:paraId="0000011A">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Backend API (FastAPI modular monolith).</w:t>
      </w:r>
      <w:r w:rsidDel="00000000" w:rsidR="00000000" w:rsidRPr="00000000">
        <w:rPr>
          <w:rFonts w:ascii="Times New Roman" w:cs="Times New Roman" w:eastAsia="Times New Roman" w:hAnsi="Times New Roman"/>
          <w:sz w:val="24"/>
          <w:szCs w:val="24"/>
          <w:rtl w:val="0"/>
        </w:rPr>
        <w:t xml:space="preserve"> The stateless HTTP tier hosting all 13 domain modules; runs use cases, enforces authorization (default-deny, profile-scoped), writes to PostgreSQL within a transaction that also appends outbox events. Horizontally scalable (D-7/D-8).</w:t>
      </w:r>
    </w:p>
    <w:p w:rsidR="00000000" w:rsidDel="00000000" w:rsidP="00000000" w:rsidRDefault="00000000" w:rsidRPr="00000000" w14:paraId="0000011B">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Realtime Gateway.</w:t>
      </w:r>
      <w:r w:rsidDel="00000000" w:rsidR="00000000" w:rsidRPr="00000000">
        <w:rPr>
          <w:rFonts w:ascii="Times New Roman" w:cs="Times New Roman" w:eastAsia="Times New Roman" w:hAnsi="Times New Roman"/>
          <w:sz w:val="24"/>
          <w:szCs w:val="24"/>
          <w:rtl w:val="0"/>
        </w:rPr>
        <w:t xml:space="preserve"> The separate stateful tier for internal chat (DEC-11): WebSocket connections, presence, and message fan-out via Redis pub/sub, with persistence to PostgreSQL. Kept separate so the HTTP tier stays stateless.</w:t>
      </w:r>
    </w:p>
    <w:p w:rsidR="00000000" w:rsidDel="00000000" w:rsidP="00000000" w:rsidRDefault="00000000" w:rsidRPr="00000000" w14:paraId="0000011C">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Background Workers.</w:t>
      </w:r>
      <w:r w:rsidDel="00000000" w:rsidR="00000000" w:rsidRPr="00000000">
        <w:rPr>
          <w:rFonts w:ascii="Times New Roman" w:cs="Times New Roman" w:eastAsia="Times New Roman" w:hAnsi="Times New Roman"/>
          <w:sz w:val="24"/>
          <w:szCs w:val="24"/>
          <w:rtl w:val="0"/>
        </w:rPr>
        <w:t xml:space="preserve"> Drain the outbox and perform all asynchronous work (§11): search indexing, image processing, notification dispatch (email/SMS/push), audit/metric sinking, and scheduled expiry jobs (entitlements, badges, listings).</w:t>
      </w:r>
    </w:p>
    <w:p w:rsidR="00000000" w:rsidDel="00000000" w:rsidP="00000000" w:rsidRDefault="00000000" w:rsidRPr="00000000" w14:paraId="0000011D">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PostgreSQL.</w:t>
      </w:r>
      <w:r w:rsidDel="00000000" w:rsidR="00000000" w:rsidRPr="00000000">
        <w:rPr>
          <w:rFonts w:ascii="Times New Roman" w:cs="Times New Roman" w:eastAsia="Times New Roman" w:hAnsi="Times New Roman"/>
          <w:sz w:val="24"/>
          <w:szCs w:val="24"/>
          <w:rtl w:val="0"/>
        </w:rPr>
        <w:t xml:space="preserve"> The single source of truth. Each module owns its own schema; there is </w:t>
      </w:r>
      <w:r w:rsidDel="00000000" w:rsidR="00000000" w:rsidRPr="00000000">
        <w:rPr>
          <w:rFonts w:ascii="Times New Roman" w:cs="Times New Roman" w:eastAsia="Times New Roman" w:hAnsi="Times New Roman"/>
          <w:b w:val="1"/>
          <w:bCs w:val="1"/>
          <w:sz w:val="24"/>
          <w:szCs w:val="24"/>
          <w:rtl w:val="0"/>
        </w:rPr>
        <w:t xml:space="preserve">no cross-module database access</w:t>
      </w:r>
      <w:r w:rsidDel="00000000" w:rsidR="00000000" w:rsidRPr="00000000">
        <w:rPr>
          <w:rFonts w:ascii="Times New Roman" w:cs="Times New Roman" w:eastAsia="Times New Roman" w:hAnsi="Times New Roman"/>
          <w:sz w:val="24"/>
          <w:szCs w:val="24"/>
          <w:rtl w:val="0"/>
        </w:rPr>
        <w:t xml:space="preserve"> (DEC-22). Hosts the transactional outbox. Automated backups + PITR (DEC-04).</w:t>
      </w:r>
    </w:p>
    <w:p w:rsidR="00000000" w:rsidDel="00000000" w:rsidP="00000000" w:rsidRDefault="00000000" w:rsidRPr="00000000" w14:paraId="0000011E">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Redis.</w:t>
      </w:r>
      <w:r w:rsidDel="00000000" w:rsidR="00000000" w:rsidRPr="00000000">
        <w:rPr>
          <w:rFonts w:ascii="Times New Roman" w:cs="Times New Roman" w:eastAsia="Times New Roman" w:hAnsi="Times New Roman"/>
          <w:sz w:val="24"/>
          <w:szCs w:val="24"/>
          <w:rtl w:val="0"/>
        </w:rPr>
        <w:t xml:space="preserve"> Cache (including configuration snapshots), session store, rate-limit counters, and the chat pub/sub bus.</w:t>
      </w:r>
    </w:p>
    <w:p w:rsidR="00000000" w:rsidDel="00000000" w:rsidP="00000000" w:rsidRDefault="00000000" w:rsidRPr="00000000" w14:paraId="0000011F">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OpenSearch.</w:t>
      </w:r>
      <w:r w:rsidDel="00000000" w:rsidR="00000000" w:rsidRPr="00000000">
        <w:rPr>
          <w:rFonts w:ascii="Times New Roman" w:cs="Times New Roman" w:eastAsia="Times New Roman" w:hAnsi="Times New Roman"/>
          <w:sz w:val="24"/>
          <w:szCs w:val="24"/>
          <w:rtl w:val="0"/>
        </w:rPr>
        <w:t xml:space="preserve"> The search read model: full-text, faceted, geo/radius, and cross-script matching (DEC-09/DEC-19). Never written to directly by the write path — only by the indexing worker.</w:t>
      </w:r>
    </w:p>
    <w:p w:rsidR="00000000" w:rsidDel="00000000" w:rsidP="00000000" w:rsidRDefault="00000000" w:rsidRPr="00000000" w14:paraId="00000120">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MinIO.</w:t>
      </w:r>
      <w:r w:rsidDel="00000000" w:rsidR="00000000" w:rsidRPr="00000000">
        <w:rPr>
          <w:rFonts w:ascii="Times New Roman" w:cs="Times New Roman" w:eastAsia="Times New Roman" w:hAnsi="Times New Roman"/>
          <w:sz w:val="24"/>
          <w:szCs w:val="24"/>
          <w:rtl w:val="0"/>
        </w:rPr>
        <w:t xml:space="preserve"> Image object storage with presigned direct uploads and derived variants; CDN is the delivery edge (DEC-10).</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1"/>
        <w:rPr>
          <w:rFonts w:ascii="Times New Roman" w:cs="Times New Roman" w:eastAsia="Times New Roman" w:hAnsi="Times New Roman"/>
          <w:sz w:val="42"/>
          <w:szCs w:val="42"/>
        </w:rPr>
      </w:pPr>
      <w:bookmarkStart w:colFirst="0" w:colLast="0" w:name="_sshpfvjo6r92" w:id="12"/>
      <w:bookmarkEnd w:id="12"/>
      <w:r w:rsidDel="00000000" w:rsidR="00000000" w:rsidRPr="00000000">
        <w:rPr>
          <w:rFonts w:ascii="Times New Roman" w:cs="Times New Roman" w:eastAsia="Times New Roman" w:hAnsi="Times New Roman"/>
          <w:sz w:val="42"/>
          <w:szCs w:val="42"/>
          <w:rtl w:val="0"/>
        </w:rPr>
        <w:t xml:space="preserve">7. Module Architecture (C4 Level 3)</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bounded context becomes exactly one module under </w:t>
      </w:r>
      <w:r w:rsidDel="00000000" w:rsidR="00000000" w:rsidRPr="00000000">
        <w:rPr>
          <w:rFonts w:ascii="Times New Roman" w:cs="Times New Roman" w:eastAsia="Times New Roman" w:hAnsi="Times New Roman"/>
          <w:color w:val="188038"/>
          <w:sz w:val="24"/>
          <w:szCs w:val="24"/>
          <w:rtl w:val="0"/>
        </w:rPr>
        <w:t xml:space="preserve">src/</w:t>
      </w:r>
      <w:r w:rsidDel="00000000" w:rsidR="00000000" w:rsidRPr="00000000">
        <w:rPr>
          <w:rFonts w:ascii="Times New Roman" w:cs="Times New Roman" w:eastAsia="Times New Roman" w:hAnsi="Times New Roman"/>
          <w:sz w:val="24"/>
          <w:szCs w:val="24"/>
          <w:rtl w:val="0"/>
        </w:rPr>
        <w:t xml:space="preserve">, with an identical internal Clean-Architecture shape. The </w:t>
      </w:r>
      <w:r w:rsidDel="00000000" w:rsidR="00000000" w:rsidRPr="00000000">
        <w:rPr>
          <w:rFonts w:ascii="Times New Roman" w:cs="Times New Roman" w:eastAsia="Times New Roman" w:hAnsi="Times New Roman"/>
          <w:color w:val="188038"/>
          <w:sz w:val="24"/>
          <w:szCs w:val="24"/>
          <w:rtl w:val="0"/>
        </w:rPr>
        <w:t xml:space="preserve">interfaces/</w:t>
      </w:r>
      <w:r w:rsidDel="00000000" w:rsidR="00000000" w:rsidRPr="00000000">
        <w:rPr>
          <w:rFonts w:ascii="Times New Roman" w:cs="Times New Roman" w:eastAsia="Times New Roman" w:hAnsi="Times New Roman"/>
          <w:sz w:val="24"/>
          <w:szCs w:val="24"/>
          <w:rtl w:val="0"/>
        </w:rPr>
        <w:t xml:space="preserve"> package is the </w:t>
      </w:r>
      <w:r w:rsidDel="00000000" w:rsidR="00000000" w:rsidRPr="00000000">
        <w:rPr>
          <w:rFonts w:ascii="Times New Roman" w:cs="Times New Roman" w:eastAsia="Times New Roman" w:hAnsi="Times New Roman"/>
          <w:b w:val="1"/>
          <w:bCs w:val="1"/>
          <w:sz w:val="24"/>
          <w:szCs w:val="24"/>
          <w:rtl w:val="0"/>
        </w:rPr>
        <w:t xml:space="preserve">only</w:t>
      </w:r>
      <w:r w:rsidDel="00000000" w:rsidR="00000000" w:rsidRPr="00000000">
        <w:rPr>
          <w:rFonts w:ascii="Times New Roman" w:cs="Times New Roman" w:eastAsia="Times New Roman" w:hAnsi="Times New Roman"/>
          <w:sz w:val="24"/>
          <w:szCs w:val="24"/>
          <w:rtl w:val="0"/>
        </w:rPr>
        <w:t xml:space="preserve"> importable surface of a module (DDD §10.1).</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 TB</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SK["shared_kernel&lt;br/&gt;IDs · Money · LocalizedText · GeoLocation · ValidityPeriod · event envelope · outbox"]</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subgraph CORE["Core domains"]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CFG["configuration — BC-04&lt;br/&gt;taxonomy, forms, products, roles src, settings, WhitelistRegistry [P]"]</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CAT["catalog — BC-03&lt;br/&gt;listings, attribute sets, quotas, lifecycle"]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SRCH["search — BC-05&lt;br/&gt;read model, projector, query"]</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PROF["profiles — BC-02&lt;br/&gt;company pages, verification, badges"]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subgraph SUP["Supporting domains"]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BILL["billing — BC-08&lt;br/&gt;orders, invoices, entitlements, PaymentProviderPort"]</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MSG["messaging — BC-07&lt;br/&gt;conversations, blocks, phone reveal"]</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ADS["ads — BC-09&lt;br/&gt;banner inventory, campaigns, impressions"]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MOD["moderation — BC-11&lt;br/&gt;reports, flags, action verbs"]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ADMIN["admin — BC-12&lt;br/&gt;composition / back-office"]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ANA["analytics — BC-13&lt;br/&gt;metrics + audit sink"]</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subgraph GEN["Generic domains"]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IAM["identity — BC-01&lt;br/&gt;accounts, auth, sessions, authorization"]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MED["media — BC-06&lt;br/&gt;image intake, scan, variants"]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NOTIF["notifications — BC-10&lt;br/&gt;template render + delivery"]</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CORE --&gt; SK</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 --&gt; SK</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 --&gt; SK</w:t>
      </w:r>
    </w:p>
    <w:p w:rsidR="00000000" w:rsidDel="00000000" w:rsidP="00000000" w:rsidRDefault="00000000" w:rsidRPr="00000000" w14:paraId="00000155">
      <w:pPr>
        <w:pStyle w:val="Heading2"/>
        <w:rPr>
          <w:rFonts w:ascii="Times New Roman" w:cs="Times New Roman" w:eastAsia="Times New Roman" w:hAnsi="Times New Roman"/>
          <w:sz w:val="34"/>
          <w:szCs w:val="34"/>
        </w:rPr>
      </w:pPr>
      <w:bookmarkStart w:colFirst="0" w:colLast="0" w:name="_e0g2iu8x7g4z" w:id="13"/>
      <w:bookmarkEnd w:id="13"/>
      <w:r w:rsidDel="00000000" w:rsidR="00000000" w:rsidRPr="00000000">
        <w:rPr>
          <w:rFonts w:ascii="Times New Roman" w:cs="Times New Roman" w:eastAsia="Times New Roman" w:hAnsi="Times New Roman"/>
          <w:sz w:val="34"/>
          <w:szCs w:val="34"/>
          <w:rtl w:val="0"/>
        </w:rPr>
        <w:t xml:space="preserve">7.1 Representative internal structure (every module follows this shape)</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 LR</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subgraph MODULE["A module (e.g. catalog — BC-03)"]</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direction TB</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IFACE["interfaces/  (sole public surface)&lt;br/&gt;HTTP routers · published ports · DTOs"]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APP["application/&lt;br/&gt;use cases · ports (interfaces) · queries"]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DOM["domain/&lt;br/&gt;aggregates · value objects · events · policies · invariants"]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INFRA["infrastructure/&lt;br/&gt;repositories · adapters · outbox writer"]</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IFACE --&gt; APP</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 --&gt; DOM</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INFRA --&gt; APP</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INFRA -. implements ports .-&gt; APP</w:t>
      </w:r>
    </w:p>
    <w:p w:rsidR="00000000" w:rsidDel="00000000" w:rsidP="00000000" w:rsidRDefault="00000000" w:rsidRPr="00000000" w14:paraId="0000016D">
      <w:pPr>
        <w:pStyle w:val="Heading2"/>
        <w:rPr>
          <w:rFonts w:ascii="Times New Roman" w:cs="Times New Roman" w:eastAsia="Times New Roman" w:hAnsi="Times New Roman"/>
          <w:sz w:val="34"/>
          <w:szCs w:val="34"/>
        </w:rPr>
      </w:pPr>
      <w:bookmarkStart w:colFirst="0" w:colLast="0" w:name="_ivuagox9klxg" w:id="14"/>
      <w:bookmarkEnd w:id="14"/>
      <w:r w:rsidDel="00000000" w:rsidR="00000000" w:rsidRPr="00000000">
        <w:rPr>
          <w:rFonts w:ascii="Times New Roman" w:cs="Times New Roman" w:eastAsia="Times New Roman" w:hAnsi="Times New Roman"/>
          <w:sz w:val="34"/>
          <w:szCs w:val="34"/>
          <w:rtl w:val="0"/>
        </w:rPr>
        <w:t xml:space="preserve">7.2 Module catalogue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 (BC)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Domain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Public interface (</w:t>
            </w:r>
            <w:r w:rsidDel="00000000" w:rsidR="00000000" w:rsidRPr="00000000">
              <w:rPr>
                <w:rFonts w:ascii="Times New Roman" w:cs="Times New Roman" w:eastAsia="Times New Roman" w:hAnsi="Times New Roman"/>
                <w:b w:val="1"/>
                <w:bCs w:val="1"/>
                <w:color w:val="188038"/>
                <w:sz w:val="24"/>
                <w:szCs w:val="24"/>
                <w:rtl w:val="0"/>
              </w:rPr>
              <w:t xml:space="preserve">interfaces/</w:t>
            </w:r>
            <w:r w:rsidDel="00000000" w:rsidR="00000000" w:rsidRPr="00000000">
              <w:rPr>
                <w:rFonts w:ascii="Times New Roman" w:cs="Times New Roman" w:eastAsia="Times New Roman" w:hAnsi="Times New Roman"/>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internal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Static dependencies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Domain ownership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identity — BC-01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Accounts, phone-OTP/email/Google auth, sessions, multi-profile ownership, authorization 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AuthenticationPort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AuthorizationPort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ContactPolicyPort</w:t>
            </w:r>
            <w:r w:rsidDel="00000000" w:rsidR="00000000" w:rsidRPr="00000000">
              <w:rPr>
                <w:rFonts w:ascii="Times New Roman" w:cs="Times New Roman" w:eastAsia="Times New Roman" w:hAnsi="Times New Roman"/>
                <w:sz w:val="24"/>
                <w:szCs w:val="24"/>
                <w:rtl w:val="0"/>
              </w:rPr>
              <w:t xml:space="preserve">, acting-identity queries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UserAccount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Session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OtpChallenge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AuthorizationService [P]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shared_kernel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Accounts, roles-assignment, permission </w:t>
            </w:r>
            <w:r w:rsidDel="00000000" w:rsidR="00000000" w:rsidRPr="00000000">
              <w:rPr>
                <w:rFonts w:ascii="Times New Roman" w:cs="Times New Roman" w:eastAsia="Times New Roman" w:hAnsi="Times New Roman"/>
                <w:b w:val="1"/>
                <w:bCs w:val="1"/>
                <w:sz w:val="24"/>
                <w:szCs w:val="24"/>
                <w:rtl w:val="0"/>
              </w:rPr>
              <w:t xml:space="preserve">enforcement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profiles — BC-02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pages, portfolios, verification workflow, badge lifecycle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queries, verification commands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BusinessProfile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VerificationCase</w:t>
            </w:r>
            <w:r w:rsidDel="00000000" w:rsidR="00000000" w:rsidRPr="00000000">
              <w:rPr>
                <w:rFonts w:ascii="Times New Roman" w:cs="Times New Roman" w:eastAsia="Times New Roman" w:hAnsi="Times New Roman"/>
                <w:sz w:val="24"/>
                <w:szCs w:val="24"/>
                <w:rtl w:val="0"/>
              </w:rPr>
              <w:t xml:space="preserve">; badge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media, shared_kernel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presence &amp; trust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catalog — BC-03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lifecycle, attribute sets, quotas, expiry/renewal, favourites, duplicate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commands/queries; publishes listing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Listing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Favorite</w:t>
            </w:r>
            <w:r w:rsidDel="00000000" w:rsidR="00000000" w:rsidRPr="00000000">
              <w:rPr>
                <w:rFonts w:ascii="Times New Roman" w:cs="Times New Roman" w:eastAsia="Times New Roman" w:hAnsi="Times New Roman"/>
                <w:sz w:val="24"/>
                <w:szCs w:val="24"/>
                <w:rtl w:val="0"/>
              </w:rPr>
              <w:t xml:space="preserve">; lifecycle, quota, flagging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identity, media, shared_kernel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 truth &amp; lifecycle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 BC-04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Taxonomy, forms, validation composition, products/pricing, banner slots, role source, search config, templates,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 </w:t>
            </w:r>
            <w:r w:rsidDel="00000000" w:rsidR="00000000" w:rsidRPr="00000000">
              <w:rPr>
                <w:rFonts w:ascii="Times New Roman" w:cs="Times New Roman" w:eastAsia="Times New Roman" w:hAnsi="Times New Roman"/>
                <w:b w:val="1"/>
                <w:bCs w:val="1"/>
                <w:sz w:val="24"/>
                <w:szCs w:val="24"/>
                <w:rtl w:val="0"/>
              </w:rPr>
              <w:t xml:space="preserve">snapshots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ConfigurationChanged</w:t>
            </w:r>
            <w:r w:rsidDel="00000000" w:rsidR="00000000" w:rsidRPr="00000000">
              <w:rPr>
                <w:rFonts w:ascii="Times New Roman" w:cs="Times New Roman" w:eastAsia="Times New Roman" w:hAnsi="Times New Roman"/>
                <w:sz w:val="24"/>
                <w:szCs w:val="24"/>
                <w:rtl w:val="0"/>
              </w:rPr>
              <w:t xml:space="preserve"> events; </w:t>
            </w:r>
            <w:r w:rsidDel="00000000" w:rsidR="00000000" w:rsidRPr="00000000">
              <w:rPr>
                <w:rFonts w:ascii="Times New Roman" w:cs="Times New Roman" w:eastAsia="Times New Roman" w:hAnsi="Times New Roman"/>
                <w:color w:val="188038"/>
                <w:sz w:val="24"/>
                <w:szCs w:val="24"/>
                <w:rtl w:val="0"/>
              </w:rPr>
              <w:t xml:space="preserve">WhitelistRegistry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FormDefinition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ProductDefinition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RoleDefinition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SearchConfiguration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NotificationTemplate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PlatformSettings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PlacementSlotDefinition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shared_kernel only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business 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search — BC-05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projection, full-text/faceted/geo query, cross-script matching, capped paid ranking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SearchQueryPort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ListingSearchDocument</w:t>
            </w:r>
            <w:r w:rsidDel="00000000" w:rsidR="00000000" w:rsidRPr="00000000">
              <w:rPr>
                <w:rFonts w:ascii="Times New Roman" w:cs="Times New Roman" w:eastAsia="Times New Roman" w:hAnsi="Times New Roman"/>
                <w:sz w:val="24"/>
                <w:szCs w:val="24"/>
                <w:rtl w:val="0"/>
              </w:rPr>
              <w:t xml:space="preserve">; projector, normalizer, ranking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shared_kernel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Discovery read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 — BC-06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intake, validation, malware scan, EXIF stripping, variants, delivery refs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MediaIntakePort</w:t>
            </w:r>
            <w:r w:rsidDel="00000000" w:rsidR="00000000" w:rsidRPr="00000000">
              <w:rPr>
                <w:rFonts w:ascii="Times New Roman" w:cs="Times New Roman" w:eastAsia="Times New Roman" w:hAnsi="Times New Roman"/>
                <w:sz w:val="24"/>
                <w:szCs w:val="24"/>
                <w:rtl w:val="0"/>
              </w:rPr>
              <w:t xml:space="preserve">, asset-status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MediaAsset</w:t>
            </w:r>
            <w:r w:rsidDel="00000000" w:rsidR="00000000" w:rsidRPr="00000000">
              <w:rPr>
                <w:rFonts w:ascii="Times New Roman" w:cs="Times New Roman" w:eastAsia="Times New Roman" w:hAnsi="Times New Roman"/>
                <w:sz w:val="24"/>
                <w:szCs w:val="24"/>
                <w:rtl w:val="0"/>
              </w:rPr>
              <w:t xml:space="preserve">; intake, processing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shared_kernel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assets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messaging — BC-07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conversations, blocking, rate limiting, privacy-gated phone reveal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Conversation commands/queries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Conversation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Block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shared_kernel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&amp; conversations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billing — BC-08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 invoices, offline payment confirmation, entitlement activation/expiry, v2 provider abstraction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commands; entitlement events; </w:t>
            </w:r>
            <w:r w:rsidDel="00000000" w:rsidR="00000000" w:rsidRPr="00000000">
              <w:rPr>
                <w:rFonts w:ascii="Times New Roman" w:cs="Times New Roman" w:eastAsia="Times New Roman" w:hAnsi="Times New Roman"/>
                <w:color w:val="188038"/>
                <w:sz w:val="24"/>
                <w:szCs w:val="24"/>
                <w:rtl w:val="0"/>
              </w:rPr>
              <w:t xml:space="preserve">PaymentProviderPort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Order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Invoice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Entitlement</w:t>
            </w:r>
            <w:r w:rsidDel="00000000" w:rsidR="00000000" w:rsidRPr="00000000">
              <w:rPr>
                <w:rFonts w:ascii="Times New Roman" w:cs="Times New Roman" w:eastAsia="Times New Roman" w:hAnsi="Times New Roman"/>
                <w:sz w:val="24"/>
                <w:szCs w:val="24"/>
                <w:rtl w:val="0"/>
              </w:rPr>
              <w:t xml:space="preserve">; offline-manual adapter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identity, shared_kernel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 &amp; entitlements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ads — BC-09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Banner inventory, campaign scheduling, targeting, impression/click capture (descope candidate)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Campaign commands; serving queries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BannerCampaign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media, shared_kernel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Banner serving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notifications — BC-10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Template-based delivery over email/web-push/SMS; preference 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 consumer (no inbound imports)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resolver; channel adapters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shared_kernel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moderation — BC-11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Reports, automated flags, queue, fixed action verbs, suspension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intake; commands to targets via their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ModerationCase</w:t>
            </w:r>
            <w:r w:rsidDel="00000000" w:rsidR="00000000" w:rsidRPr="00000000">
              <w:rPr>
                <w:rFonts w:ascii="Times New Roman" w:cs="Times New Roman" w:eastAsia="Times New Roman" w:hAnsi="Times New Roman"/>
                <w:sz w:val="24"/>
                <w:szCs w:val="24"/>
                <w:rtl w:val="0"/>
              </w:rPr>
              <w:t xml:space="preserve">; action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shared_kernel (runtime commands to catalog/identity)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&amp; safety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 — BC-12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Back-office composition over other modules' operator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application/composition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work-session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Composes interfaces of BC-01/02/04/08/09/11/13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Owns </w:t>
            </w: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Fonts w:ascii="Times New Roman" w:cs="Times New Roman" w:eastAsia="Times New Roman" w:hAnsi="Times New Roman"/>
                <w:sz w:val="24"/>
                <w:szCs w:val="24"/>
                <w:rtl w:val="0"/>
              </w:rPr>
              <w:t xml:space="preserve"> marketplace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analytics — BC-13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Append-only metric events (closed v1 set) + audit trail; owner stats,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Query/report ports (sink)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AuditEntry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MetricEvent</w:t>
            </w:r>
            <w:r w:rsidDel="00000000" w:rsidR="00000000" w:rsidRPr="00000000">
              <w:rPr>
                <w:rFonts w:ascii="Times New Roman" w:cs="Times New Roman" w:eastAsia="Times New Roman" w:hAnsi="Times New Roman"/>
                <w:sz w:val="24"/>
                <w:szCs w:val="24"/>
                <w:rtl w:val="0"/>
              </w:rPr>
              <w:t xml:space="preserve">; projections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shared_kernel only (event sink)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&amp; metrics</w:t>
            </w:r>
          </w:p>
        </w:tc>
      </w:tr>
    </w:tbl>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1"/>
        <w:rPr>
          <w:rFonts w:ascii="Times New Roman" w:cs="Times New Roman" w:eastAsia="Times New Roman" w:hAnsi="Times New Roman"/>
          <w:sz w:val="42"/>
          <w:szCs w:val="42"/>
        </w:rPr>
      </w:pPr>
      <w:bookmarkStart w:colFirst="0" w:colLast="0" w:name="_uhu08uyyfx9t" w:id="15"/>
      <w:bookmarkEnd w:id="15"/>
      <w:r w:rsidDel="00000000" w:rsidR="00000000" w:rsidRPr="00000000">
        <w:rPr>
          <w:rFonts w:ascii="Times New Roman" w:cs="Times New Roman" w:eastAsia="Times New Roman" w:hAnsi="Times New Roman"/>
          <w:sz w:val="42"/>
          <w:szCs w:val="42"/>
          <w:rtl w:val="0"/>
        </w:rPr>
        <w:t xml:space="preserve">8. Module Dependency Rules</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(compile-time) dependencies form a </w:t>
      </w:r>
      <w:r w:rsidDel="00000000" w:rsidR="00000000" w:rsidRPr="00000000">
        <w:rPr>
          <w:rFonts w:ascii="Times New Roman" w:cs="Times New Roman" w:eastAsia="Times New Roman" w:hAnsi="Times New Roman"/>
          <w:b w:val="1"/>
          <w:bCs w:val="1"/>
          <w:sz w:val="24"/>
          <w:szCs w:val="24"/>
          <w:rtl w:val="0"/>
        </w:rPr>
        <w:t xml:space="preserve">directed acyclic graph</w:t>
      </w:r>
      <w:r w:rsidDel="00000000" w:rsidR="00000000" w:rsidRPr="00000000">
        <w:rPr>
          <w:rFonts w:ascii="Times New Roman" w:cs="Times New Roman" w:eastAsia="Times New Roman" w:hAnsi="Times New Roman"/>
          <w:sz w:val="24"/>
          <w:szCs w:val="24"/>
          <w:rtl w:val="0"/>
        </w:rPr>
        <w:t xml:space="preserve">, enforced by a CI import-linter (DEC-22, DDD §10.2). A module may import only another module's </w:t>
      </w:r>
      <w:r w:rsidDel="00000000" w:rsidR="00000000" w:rsidRPr="00000000">
        <w:rPr>
          <w:rFonts w:ascii="Times New Roman" w:cs="Times New Roman" w:eastAsia="Times New Roman" w:hAnsi="Times New Roman"/>
          <w:color w:val="188038"/>
          <w:sz w:val="24"/>
          <w:szCs w:val="24"/>
          <w:rtl w:val="0"/>
        </w:rPr>
        <w:t xml:space="preserve">interfaces/</w:t>
      </w:r>
      <w:r w:rsidDel="00000000" w:rsidR="00000000" w:rsidRPr="00000000">
        <w:rPr>
          <w:rFonts w:ascii="Times New Roman" w:cs="Times New Roman" w:eastAsia="Times New Roman" w:hAnsi="Times New Roman"/>
          <w:sz w:val="24"/>
          <w:szCs w:val="24"/>
          <w:rtl w:val="0"/>
        </w:rPr>
        <w:t xml:space="preserve"> package — never its internals, and never its database.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 TB</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SK["shared_kernel"]</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CFG["configuration"]</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IAM["identity"]</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MED["media"]</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CAT["catalog"]</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SRCH["search"]</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BILL["billing"]</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ADS["ads"]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NOTIF["notifications"]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PROF["profiles"]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MSG["messaging"]</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MOD["moderation"]</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ADMIN["admin"]</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ANA["analytics"]</w:t>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every module depends on the shared kernel</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CFG --&gt; SK</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IAM --&gt; SK</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 --&gt; SK</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 --&gt; SK</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SRCH --&gt; SK</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BILL --&gt; SK</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ADS --&gt; SK</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NOTIF --&gt; SK</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PROF --&gt; SK</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MSG --&gt; SK</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 --&gt; SK</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 --&gt; SK</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ANA --&gt; SK</w:t>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configuration is the hub: consumers conform to its snapshots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IAM --&gt; CFG</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 --&gt; CFG</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SRCH --&gt; CFG</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BILL --&gt; CFG</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ADS --&gt; CFG</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NOTIF --&gt; CFG</w:t>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identity is imported for acting-identity / authorization checks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 --&gt; IAM</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BILL --&gt; IAM</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PROF --&gt; IAM</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MSG --&gt; IAM</w:t>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media is imported for asset references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 --&gt; MED</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PROF --&gt; MED</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ADS --&gt; MED</w:t>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admin composes operator interfaces (nothing imports admin)</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 -. composes .-&gt; CFG</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 -. composes .-&gt; IAM</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 -. composes .-&gt; PROF</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 -. composes .-&gt; BILL</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 -. composes .-&gt; ADS</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 -. composes .-&gt; MOD</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 -. composes .-&gt; ANA</w:t>
      </w:r>
    </w:p>
    <w:p w:rsidR="00000000" w:rsidDel="00000000" w:rsidP="00000000" w:rsidRDefault="00000000" w:rsidRPr="00000000" w14:paraId="0000023E">
      <w:pPr>
        <w:pStyle w:val="Heading2"/>
        <w:rPr>
          <w:rFonts w:ascii="Times New Roman" w:cs="Times New Roman" w:eastAsia="Times New Roman" w:hAnsi="Times New Roman"/>
          <w:sz w:val="34"/>
          <w:szCs w:val="34"/>
        </w:rPr>
      </w:pPr>
      <w:bookmarkStart w:colFirst="0" w:colLast="0" w:name="_v79szbl97nxo" w:id="16"/>
      <w:bookmarkEnd w:id="16"/>
      <w:r w:rsidDel="00000000" w:rsidR="00000000" w:rsidRPr="00000000">
        <w:rPr>
          <w:rFonts w:ascii="Times New Roman" w:cs="Times New Roman" w:eastAsia="Times New Roman" w:hAnsi="Times New Roman"/>
          <w:sz w:val="34"/>
          <w:szCs w:val="34"/>
          <w:rtl w:val="0"/>
        </w:rPr>
        <w:t xml:space="preserve">8.1 Allowed static dependencies (authoritative)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May statically import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shared_kernel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shared_kernel </w:t>
            </w:r>
            <w:r w:rsidDel="00000000" w:rsidR="00000000" w:rsidRPr="00000000">
              <w:rPr>
                <w:rFonts w:ascii="Times New Roman" w:cs="Times New Roman" w:eastAsia="Times New Roman" w:hAnsi="Times New Roman"/>
                <w:b w:val="1"/>
                <w:bCs w:val="1"/>
                <w:sz w:val="24"/>
                <w:szCs w:val="24"/>
                <w:rtl w:val="0"/>
              </w:rPr>
              <w:t xml:space="preserve">only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shared_kernel, 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shared_kernel </w:t>
            </w:r>
            <w:r w:rsidDel="00000000" w:rsidR="00000000" w:rsidRPr="00000000">
              <w:rPr>
                <w:rFonts w:ascii="Times New Roman" w:cs="Times New Roman" w:eastAsia="Times New Roman" w:hAnsi="Times New Roman"/>
                <w:b w:val="1"/>
                <w:bCs w:val="1"/>
                <w:sz w:val="24"/>
                <w:szCs w:val="24"/>
                <w:rtl w:val="0"/>
              </w:rPr>
              <w:t xml:space="preserve">only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shared_kernel, configuration, identity, 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shared_kernel, configuration </w:t>
            </w:r>
            <w:r w:rsidDel="00000000" w:rsidR="00000000" w:rsidRPr="00000000">
              <w:rPr>
                <w:rFonts w:ascii="Times New Roman" w:cs="Times New Roman" w:eastAsia="Times New Roman" w:hAnsi="Times New Roman"/>
                <w:b w:val="1"/>
                <w:bCs w:val="1"/>
                <w:sz w:val="24"/>
                <w:szCs w:val="24"/>
                <w:rtl w:val="0"/>
              </w:rPr>
              <w:t xml:space="preserve">only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shared_kernel, configuration, identity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shared_kernel, configuration, 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shared_kernel, configuration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shared_kernel, identity, 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shared_kernel, identity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shared_kernel (issues runtime commands via targets' interfaces)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of BC-01/02/04/08/09/11/13 (composition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shared_kernel (event sink)</w:t>
            </w:r>
          </w:p>
        </w:tc>
      </w:tr>
    </w:tbl>
    <w:p w:rsidR="00000000" w:rsidDel="00000000" w:rsidP="00000000" w:rsidRDefault="00000000" w:rsidRPr="00000000" w14:paraId="0000025D">
      <w:pPr>
        <w:pStyle w:val="Heading2"/>
        <w:rPr>
          <w:rFonts w:ascii="Times New Roman" w:cs="Times New Roman" w:eastAsia="Times New Roman" w:hAnsi="Times New Roman"/>
          <w:sz w:val="34"/>
          <w:szCs w:val="34"/>
        </w:rPr>
      </w:pPr>
      <w:bookmarkStart w:colFirst="0" w:colLast="0" w:name="_mg9irzqywoa6" w:id="17"/>
      <w:bookmarkEnd w:id="17"/>
      <w:r w:rsidDel="00000000" w:rsidR="00000000" w:rsidRPr="00000000">
        <w:rPr>
          <w:rFonts w:ascii="Times New Roman" w:cs="Times New Roman" w:eastAsia="Times New Roman" w:hAnsi="Times New Roman"/>
          <w:sz w:val="34"/>
          <w:szCs w:val="34"/>
          <w:rtl w:val="0"/>
        </w:rPr>
        <w:t xml:space="preserve">8.2 Direction &amp; anti-cycle rules</w:t>
      </w:r>
    </w:p>
    <w:p w:rsidR="00000000" w:rsidDel="00000000" w:rsidP="00000000" w:rsidRDefault="00000000" w:rsidRPr="00000000" w14:paraId="0000025E">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imports nothing but the shared kernel</w:t>
      </w:r>
      <w:r w:rsidDel="00000000" w:rsidR="00000000" w:rsidRPr="00000000">
        <w:rPr>
          <w:rFonts w:ascii="Times New Roman" w:cs="Times New Roman" w:eastAsia="Times New Roman" w:hAnsi="Times New Roman"/>
          <w:sz w:val="24"/>
          <w:szCs w:val="24"/>
          <w:rtl w:val="0"/>
        </w:rPr>
        <w:t xml:space="preserve"> — it is the hub and must stay leaf-free.</w:t>
      </w:r>
    </w:p>
    <w:p w:rsidR="00000000" w:rsidDel="00000000" w:rsidP="00000000" w:rsidRDefault="00000000" w:rsidRPr="00000000" w14:paraId="0000025F">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Nothing imports admin, analytics, or notifications</w:t>
      </w:r>
      <w:r w:rsidDel="00000000" w:rsidR="00000000" w:rsidRPr="00000000">
        <w:rPr>
          <w:rFonts w:ascii="Times New Roman" w:cs="Times New Roman" w:eastAsia="Times New Roman" w:hAnsi="Times New Roman"/>
          <w:sz w:val="24"/>
          <w:szCs w:val="24"/>
          <w:rtl w:val="0"/>
        </w:rPr>
        <w:t xml:space="preserve"> — they are terminal consumers/sinks.</w:t>
      </w:r>
    </w:p>
    <w:p w:rsidR="00000000" w:rsidDel="00000000" w:rsidP="00000000" w:rsidRDefault="00000000" w:rsidRPr="00000000" w14:paraId="00000260">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Billing has no static dependency on catalog, profiles, or ads (and vice versa)</w:t>
      </w:r>
      <w:r w:rsidDel="00000000" w:rsidR="00000000" w:rsidRPr="00000000">
        <w:rPr>
          <w:rFonts w:ascii="Times New Roman" w:cs="Times New Roman" w:eastAsia="Times New Roman" w:hAnsi="Times New Roman"/>
          <w:sz w:val="24"/>
          <w:szCs w:val="24"/>
          <w:rtl w:val="0"/>
        </w:rPr>
        <w:t xml:space="preserve"> — the entitlement relationship is events only (X-03). This is the cycle most likely to be introduced accidentally; the linter rule names it explicitly.</w:t>
      </w:r>
    </w:p>
    <w:p w:rsidR="00000000" w:rsidDel="00000000" w:rsidP="00000000" w:rsidRDefault="00000000" w:rsidRPr="00000000" w14:paraId="00000261">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Search imports only shared_kernel + configuration</w:t>
      </w:r>
      <w:r w:rsidDel="00000000" w:rsidR="00000000" w:rsidRPr="00000000">
        <w:rPr>
          <w:rFonts w:ascii="Times New Roman" w:cs="Times New Roman" w:eastAsia="Times New Roman" w:hAnsi="Times New Roman"/>
          <w:sz w:val="24"/>
          <w:szCs w:val="24"/>
          <w:rtl w:val="0"/>
        </w:rPr>
        <w:t xml:space="preserve"> — it learns about listings solely through the published event stream (X-02).</w:t>
      </w:r>
    </w:p>
    <w:p w:rsidR="00000000" w:rsidDel="00000000" w:rsidP="00000000" w:rsidRDefault="00000000" w:rsidRPr="00000000" w14:paraId="00000262">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No cross-module database access, ever</w:t>
      </w:r>
      <w:r w:rsidDel="00000000" w:rsidR="00000000" w:rsidRPr="00000000">
        <w:rPr>
          <w:rFonts w:ascii="Times New Roman" w:cs="Times New Roman" w:eastAsia="Times New Roman" w:hAnsi="Times New Roman"/>
          <w:sz w:val="24"/>
          <w:szCs w:val="24"/>
          <w:rtl w:val="0"/>
        </w:rPr>
        <w:t xml:space="preserve"> — each module owns its persistence; the only shared runtime artefacts are the outbox stream and the event schema (DEC-22).</w:t>
      </w:r>
    </w:p>
    <w:p w:rsidR="00000000" w:rsidDel="00000000" w:rsidP="00000000" w:rsidRDefault="00000000" w:rsidRPr="00000000" w14:paraId="00000263">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Provider SDK types never cross a module's </w:t>
      </w:r>
      <w:r w:rsidDel="00000000" w:rsidR="00000000" w:rsidRPr="00000000">
        <w:rPr>
          <w:rFonts w:ascii="Times New Roman" w:cs="Times New Roman" w:eastAsia="Times New Roman" w:hAnsi="Times New Roman"/>
          <w:b w:val="1"/>
          <w:bCs w:val="1"/>
          <w:color w:val="188038"/>
          <w:sz w:val="24"/>
          <w:szCs w:val="24"/>
          <w:rtl w:val="0"/>
        </w:rPr>
        <w:t xml:space="preserve">infrastructure/</w:t>
      </w:r>
      <w:r w:rsidDel="00000000" w:rsidR="00000000" w:rsidRPr="00000000">
        <w:rPr>
          <w:rFonts w:ascii="Times New Roman" w:cs="Times New Roman" w:eastAsia="Times New Roman" w:hAnsi="Times New Roman"/>
          <w:b w:val="1"/>
          <w:bCs w:val="1"/>
          <w:sz w:val="24"/>
          <w:szCs w:val="24"/>
          <w:rtl w:val="0"/>
        </w:rPr>
        <w:t xml:space="preserve"> boundary</w:t>
      </w:r>
      <w:r w:rsidDel="00000000" w:rsidR="00000000" w:rsidRPr="00000000">
        <w:rPr>
          <w:rFonts w:ascii="Times New Roman" w:cs="Times New Roman" w:eastAsia="Times New Roman" w:hAnsi="Times New Roman"/>
          <w:sz w:val="24"/>
          <w:szCs w:val="24"/>
          <w:rtl w:val="0"/>
        </w:rPr>
        <w:t xml:space="preserve"> (DEC-18).</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not in the allowed-import table is </w:t>
      </w:r>
      <w:r w:rsidDel="00000000" w:rsidR="00000000" w:rsidRPr="00000000">
        <w:rPr>
          <w:rFonts w:ascii="Times New Roman" w:cs="Times New Roman" w:eastAsia="Times New Roman" w:hAnsi="Times New Roman"/>
          <w:b w:val="1"/>
          <w:bCs w:val="1"/>
          <w:sz w:val="24"/>
          <w:szCs w:val="24"/>
          <w:rtl w:val="0"/>
        </w:rPr>
        <w:t xml:space="preserve">event-mediated at runtime</w:t>
      </w:r>
      <w:r w:rsidDel="00000000" w:rsidR="00000000" w:rsidRPr="00000000">
        <w:rPr>
          <w:rFonts w:ascii="Times New Roman" w:cs="Times New Roman" w:eastAsia="Times New Roman" w:hAnsi="Times New Roman"/>
          <w:sz w:val="24"/>
          <w:szCs w:val="24"/>
          <w:rtl w:val="0"/>
        </w:rPr>
        <w:t xml:space="preserve"> (no static dependency), which is what keeps the graph acyclic.</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1"/>
        <w:rPr>
          <w:rFonts w:ascii="Times New Roman" w:cs="Times New Roman" w:eastAsia="Times New Roman" w:hAnsi="Times New Roman"/>
          <w:sz w:val="42"/>
          <w:szCs w:val="42"/>
        </w:rPr>
      </w:pPr>
      <w:bookmarkStart w:colFirst="0" w:colLast="0" w:name="_4u5tgmtx335q" w:id="18"/>
      <w:bookmarkEnd w:id="18"/>
      <w:r w:rsidDel="00000000" w:rsidR="00000000" w:rsidRPr="00000000">
        <w:rPr>
          <w:rFonts w:ascii="Times New Roman" w:cs="Times New Roman" w:eastAsia="Times New Roman" w:hAnsi="Times New Roman"/>
          <w:sz w:val="42"/>
          <w:szCs w:val="42"/>
          <w:rtl w:val="0"/>
        </w:rPr>
        <w:t xml:space="preserve">9. Cross-Module Communication</w:t>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interaction styles, chosen per relationship from the approved context map (DDD §7, X-01…X-10):</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Synchronous in-process interface calls (Commands/Queries).</w:t>
      </w:r>
      <w:r w:rsidDel="00000000" w:rsidR="00000000" w:rsidRPr="00000000">
        <w:rPr>
          <w:rFonts w:ascii="Times New Roman" w:cs="Times New Roman" w:eastAsia="Times New Roman" w:hAnsi="Times New Roman"/>
          <w:sz w:val="24"/>
          <w:szCs w:val="24"/>
          <w:rtl w:val="0"/>
        </w:rPr>
        <w:t xml:space="preserve"> Used where the caller needs an immediate, consistent answer within one request: configuration </w:t>
      </w:r>
      <w:r w:rsidDel="00000000" w:rsidR="00000000" w:rsidRPr="00000000">
        <w:rPr>
          <w:rFonts w:ascii="Times New Roman" w:cs="Times New Roman" w:eastAsia="Times New Roman" w:hAnsi="Times New Roman"/>
          <w:b w:val="1"/>
          <w:bCs w:val="1"/>
          <w:sz w:val="24"/>
          <w:szCs w:val="24"/>
          <w:rtl w:val="0"/>
        </w:rPr>
        <w:t xml:space="preserve">snapshot reads</w:t>
      </w:r>
      <w:r w:rsidDel="00000000" w:rsidR="00000000" w:rsidRPr="00000000">
        <w:rPr>
          <w:rFonts w:ascii="Times New Roman" w:cs="Times New Roman" w:eastAsia="Times New Roman" w:hAnsi="Times New Roman"/>
          <w:sz w:val="24"/>
          <w:szCs w:val="24"/>
          <w:rtl w:val="0"/>
        </w:rPr>
        <w:t xml:space="preserve"> (cached), acting-identity/authorization checks, media presigned-URL issuance, privacy/block checks for phone reveal. These are ordinary method calls through a module's </w:t>
      </w:r>
      <w:r w:rsidDel="00000000" w:rsidR="00000000" w:rsidRPr="00000000">
        <w:rPr>
          <w:rFonts w:ascii="Times New Roman" w:cs="Times New Roman" w:eastAsia="Times New Roman" w:hAnsi="Times New Roman"/>
          <w:color w:val="188038"/>
          <w:sz w:val="24"/>
          <w:szCs w:val="24"/>
          <w:rtl w:val="0"/>
        </w:rPr>
        <w:t xml:space="preserve">interfaces/</w:t>
      </w:r>
      <w:r w:rsidDel="00000000" w:rsidR="00000000" w:rsidRPr="00000000">
        <w:rPr>
          <w:rFonts w:ascii="Times New Roman" w:cs="Times New Roman" w:eastAsia="Times New Roman" w:hAnsi="Times New Roman"/>
          <w:sz w:val="24"/>
          <w:szCs w:val="24"/>
          <w:rtl w:val="0"/>
        </w:rPr>
        <w:t xml:space="preserve"> package — fast, in-process, no network.</w:t>
      </w:r>
    </w:p>
    <w:p w:rsidR="00000000" w:rsidDel="00000000" w:rsidP="00000000" w:rsidRDefault="00000000" w:rsidRPr="00000000" w14:paraId="0000026C">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Domain Events (asynchronous, via transactional outbox).</w:t>
      </w:r>
      <w:r w:rsidDel="00000000" w:rsidR="00000000" w:rsidRPr="00000000">
        <w:rPr>
          <w:rFonts w:ascii="Times New Roman" w:cs="Times New Roman" w:eastAsia="Times New Roman" w:hAnsi="Times New Roman"/>
          <w:sz w:val="24"/>
          <w:szCs w:val="24"/>
          <w:rtl w:val="0"/>
        </w:rPr>
        <w:t xml:space="preserve"> Used for cross-context reactions that tolerate eventual consistency: </w:t>
      </w:r>
      <w:r w:rsidDel="00000000" w:rsidR="00000000" w:rsidRPr="00000000">
        <w:rPr>
          <w:rFonts w:ascii="Cardo" w:cs="Cardo" w:eastAsia="Cardo" w:hAnsi="Cardo"/>
          <w:color w:val="188038"/>
          <w:sz w:val="24"/>
          <w:szCs w:val="24"/>
          <w:rtl w:val="0"/>
        </w:rPr>
        <w:t xml:space="preserve">ListingPublished → Search index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rdo" w:cs="Cardo" w:eastAsia="Cardo" w:hAnsi="Cardo"/>
          <w:color w:val="188038"/>
          <w:sz w:val="24"/>
          <w:szCs w:val="24"/>
          <w:rtl w:val="0"/>
        </w:rPr>
        <w:t xml:space="preserve">EntitlementActivated/Expired → Catalog/Profiles/Ad-Serving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rdo" w:cs="Cardo" w:eastAsia="Cardo" w:hAnsi="Cardo"/>
          <w:color w:val="188038"/>
          <w:sz w:val="24"/>
          <w:szCs w:val="24"/>
          <w:rtl w:val="0"/>
        </w:rPr>
        <w:t xml:space="preserve">ConfigurationChanged → all conforming consumers</w:t>
      </w:r>
      <w:r w:rsidDel="00000000" w:rsidR="00000000" w:rsidRPr="00000000">
        <w:rPr>
          <w:rFonts w:ascii="Cardo" w:cs="Cardo" w:eastAsia="Cardo" w:hAnsi="Cardo"/>
          <w:sz w:val="24"/>
          <w:szCs w:val="24"/>
          <w:rtl w:val="0"/>
        </w:rPr>
        <w:t xml:space="preserve">; every metric/audit fact → Analytics; notification-triggering events → Notifications. Events are past-tense facts and never instruct (DDD §6).</w:t>
      </w:r>
    </w:p>
    <w:p w:rsidR="00000000" w:rsidDel="00000000" w:rsidP="00000000" w:rsidRDefault="00000000" w:rsidRPr="00000000" w14:paraId="0000026D">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Commands via explicit interface (ACL).</w:t>
      </w:r>
      <w:r w:rsidDel="00000000" w:rsidR="00000000" w:rsidRPr="00000000">
        <w:rPr>
          <w:rFonts w:ascii="Times New Roman" w:cs="Times New Roman" w:eastAsia="Times New Roman" w:hAnsi="Times New Roman"/>
          <w:sz w:val="24"/>
          <w:szCs w:val="24"/>
          <w:rtl w:val="0"/>
        </w:rPr>
        <w:t xml:space="preserve"> Where one context must make another </w:t>
      </w:r>
      <w:r w:rsidDel="00000000" w:rsidR="00000000" w:rsidRPr="00000000">
        <w:rPr>
          <w:rFonts w:ascii="Times New Roman" w:cs="Times New Roman" w:eastAsia="Times New Roman" w:hAnsi="Times New Roman"/>
          <w:i w:val="1"/>
          <w:iCs w:val="1"/>
          <w:sz w:val="24"/>
          <w:szCs w:val="24"/>
          <w:rtl w:val="0"/>
        </w:rPr>
        <w:t xml:space="preserve">act</w:t>
      </w:r>
      <w:r w:rsidDel="00000000" w:rsidR="00000000" w:rsidRPr="00000000">
        <w:rPr>
          <w:rFonts w:ascii="Cardo" w:cs="Cardo" w:eastAsia="Cardo" w:hAnsi="Cardo"/>
          <w:sz w:val="24"/>
          <w:szCs w:val="24"/>
          <w:rtl w:val="0"/>
        </w:rPr>
        <w:t xml:space="preserve"> (Moderation → hide listing in Catalog; Moderation → suspend account in Identity), it issues a command through the target's interface; the target enforces its own invariants and emits its own fact event (I-24, X-04). Authority stays where the invariant lives.</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 LR</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subgraph WRITE["Write path (synchronous, in one transaction)"]</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UC["Use case (e.g. Publish Listing)"] --&gt; AGG["Aggregate applies invariant"]</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AGG --&gt; DBW[("PostgreSQL:&lt;br/&gt;state + outbox row")]</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DBW --&gt;|outbox drain| DISP["Event Dispatcher (worker)"]</w:t>
      </w:r>
    </w:p>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subgraph ASYNC["Async consumers (eventual consistency)"]</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 --&gt; SRCH["search: index"]</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 --&gt; NOTIF["notifications: dispatch"]</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 --&gt; ANA["analytics: sink"]</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 --&gt; REACT["catalog/profiles/ads: react to entitlement events"]</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subgraph SYNC["Synchronous interface calls (same request)"]</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UC -. reads .-&gt; CFG["configuration snapshot (cached)"]</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UC -. checks .-&gt; IAM["identity: authorization / scope"]</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Consistency posture (DDD §7).</w:t>
      </w:r>
      <w:r w:rsidDel="00000000" w:rsidR="00000000" w:rsidRPr="00000000">
        <w:rPr>
          <w:rFonts w:ascii="Times New Roman" w:cs="Times New Roman" w:eastAsia="Times New Roman" w:hAnsi="Times New Roman"/>
          <w:sz w:val="24"/>
          <w:szCs w:val="24"/>
          <w:rtl w:val="0"/>
        </w:rPr>
        <w:t xml:space="preserve"> Strict transactional consistency </w:t>
      </w:r>
      <w:r w:rsidDel="00000000" w:rsidR="00000000" w:rsidRPr="00000000">
        <w:rPr>
          <w:rFonts w:ascii="Times New Roman" w:cs="Times New Roman" w:eastAsia="Times New Roman" w:hAnsi="Times New Roman"/>
          <w:b w:val="1"/>
          <w:bCs w:val="1"/>
          <w:sz w:val="24"/>
          <w:szCs w:val="24"/>
          <w:rtl w:val="0"/>
        </w:rPr>
        <w:t xml:space="preserve">within</w:t>
      </w:r>
      <w:r w:rsidDel="00000000" w:rsidR="00000000" w:rsidRPr="00000000">
        <w:rPr>
          <w:rFonts w:ascii="Times New Roman" w:cs="Times New Roman" w:eastAsia="Times New Roman" w:hAnsi="Times New Roman"/>
          <w:sz w:val="24"/>
          <w:szCs w:val="24"/>
          <w:rtl w:val="0"/>
        </w:rPr>
        <w:t xml:space="preserve"> an aggregate; </w:t>
      </w:r>
      <w:r w:rsidDel="00000000" w:rsidR="00000000" w:rsidRPr="00000000">
        <w:rPr>
          <w:rFonts w:ascii="Times New Roman" w:cs="Times New Roman" w:eastAsia="Times New Roman" w:hAnsi="Times New Roman"/>
          <w:b w:val="1"/>
          <w:bCs w:val="1"/>
          <w:sz w:val="24"/>
          <w:szCs w:val="24"/>
          <w:rtl w:val="0"/>
        </w:rPr>
        <w:t xml:space="preserve">eventual</w:t>
      </w:r>
      <w:r w:rsidDel="00000000" w:rsidR="00000000" w:rsidRPr="00000000">
        <w:rPr>
          <w:rFonts w:ascii="Cardo" w:cs="Cardo" w:eastAsia="Cardo" w:hAnsi="Cardo"/>
          <w:sz w:val="24"/>
          <w:szCs w:val="24"/>
          <w:rtl w:val="0"/>
        </w:rPr>
        <w:t xml:space="preserve"> consistency across contexts via events, with two deliberate synchronous exceptions kept inside one context transaction: payment confirmation → entitlement activation (both in Billing), and listing state transition → outbox write (Catalog).</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1"/>
        <w:rPr>
          <w:rFonts w:ascii="Times New Roman" w:cs="Times New Roman" w:eastAsia="Times New Roman" w:hAnsi="Times New Roman"/>
          <w:sz w:val="42"/>
          <w:szCs w:val="42"/>
        </w:rPr>
      </w:pPr>
      <w:bookmarkStart w:colFirst="0" w:colLast="0" w:name="_2wko24n4s9vl" w:id="19"/>
      <w:bookmarkEnd w:id="19"/>
      <w:r w:rsidDel="00000000" w:rsidR="00000000" w:rsidRPr="00000000">
        <w:rPr>
          <w:rFonts w:ascii="Times New Roman" w:cs="Times New Roman" w:eastAsia="Times New Roman" w:hAnsi="Times New Roman"/>
          <w:sz w:val="42"/>
          <w:szCs w:val="42"/>
          <w:rtl w:val="0"/>
        </w:rPr>
        <w:t xml:space="preserve">10. Request Lifecycle</w:t>
      </w:r>
    </w:p>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write request flows inward through the Clean-Architecture layers, commits state and its outbox event in </w:t>
      </w:r>
      <w:r w:rsidDel="00000000" w:rsidR="00000000" w:rsidRPr="00000000">
        <w:rPr>
          <w:rFonts w:ascii="Times New Roman" w:cs="Times New Roman" w:eastAsia="Times New Roman" w:hAnsi="Times New Roman"/>
          <w:b w:val="1"/>
          <w:bCs w:val="1"/>
          <w:sz w:val="24"/>
          <w:szCs w:val="24"/>
          <w:rtl w:val="0"/>
        </w:rPr>
        <w:t xml:space="preserve">one transaction</w:t>
      </w:r>
      <w:r w:rsidDel="00000000" w:rsidR="00000000" w:rsidRPr="00000000">
        <w:rPr>
          <w:rFonts w:ascii="Times New Roman" w:cs="Times New Roman" w:eastAsia="Times New Roman" w:hAnsi="Times New Roman"/>
          <w:sz w:val="24"/>
          <w:szCs w:val="24"/>
          <w:rtl w:val="0"/>
        </w:rPr>
        <w:t xml:space="preserve">, and returns; asynchronous consumers react afterwards. Read requests that need discovery hit the Search read model or a cached configuration snapshot rather than the write model.</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sequenceDiagram</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autonumber</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actor U as User (Web App)</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N as Nginx</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I as interfaces/ (router + authz)</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A as application/ (use case)</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D as domain/ (aggregate + invariants)</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R as infrastructure/ (repository + outbox)</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P as PostgreSQL</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W as Background Worker</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S as OpenSearch</w:t>
      </w:r>
    </w:p>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U-&gt;&gt;N: HTTPS request</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N-&gt;&gt;I: Proxy to stateless API</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I-&gt;&gt;I: Authenticate session; default-deny authorization, profile-scoped</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I-&gt;&gt;A: Invoke use case (command/query DTO)</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A-&gt;&gt;A: Resolve cached configuration snapshot (if needed)</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A-&gt;&gt;D: Load aggregate; apply business invariants</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D--&gt;&gt;A: New state + domain event(s)</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A-&gt;&gt;R: Persist</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R-&gt;&gt;P: BEGIN — write state + append outbox row — COMMIT</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P--&gt;&gt;R: OK</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A--&gt;&gt;I: Result DTO</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I--&gt;&gt;U: HTTP response</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over P,W: After commit (eventual)</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P-&gt;&gt;W: Outbox drained</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W-&gt;&gt;S: Project &amp; index document</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Layered view of the same flow:</w:t>
      </w: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(Next.js)</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HTTPS/JSON</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layer      — routing, authentication, default-deny authorization, DTO validation (Pydantic)</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layer    — use case orchestration, ports, configuration snapshot resolution, transaction boundary</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layer         — aggregates, value objects, invariants (I-01…I-24), domain events</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 layer — repositories, provider adapters, outbox writer</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Persistence          — PostgreSQL (state + outbox), single transaction</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1"/>
        <w:rPr>
          <w:rFonts w:ascii="Times New Roman" w:cs="Times New Roman" w:eastAsia="Times New Roman" w:hAnsi="Times New Roman"/>
          <w:sz w:val="42"/>
          <w:szCs w:val="42"/>
        </w:rPr>
      </w:pPr>
      <w:bookmarkStart w:colFirst="0" w:colLast="0" w:name="_ei686ja0fkol" w:id="20"/>
      <w:bookmarkEnd w:id="20"/>
      <w:r w:rsidDel="00000000" w:rsidR="00000000" w:rsidRPr="00000000">
        <w:rPr>
          <w:rFonts w:ascii="Times New Roman" w:cs="Times New Roman" w:eastAsia="Times New Roman" w:hAnsi="Times New Roman"/>
          <w:sz w:val="42"/>
          <w:szCs w:val="42"/>
          <w:rtl w:val="0"/>
        </w:rPr>
        <w:t xml:space="preserve">11. Background Processing</w:t>
      </w:r>
    </w:p>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asynchronous work is driven from the </w:t>
      </w:r>
      <w:r w:rsidDel="00000000" w:rsidR="00000000" w:rsidRPr="00000000">
        <w:rPr>
          <w:rFonts w:ascii="Times New Roman" w:cs="Times New Roman" w:eastAsia="Times New Roman" w:hAnsi="Times New Roman"/>
          <w:b w:val="1"/>
          <w:bCs w:val="1"/>
          <w:sz w:val="24"/>
          <w:szCs w:val="24"/>
          <w:rtl w:val="0"/>
        </w:rPr>
        <w:t xml:space="preserve">transactional outbox</w:t>
      </w:r>
      <w:r w:rsidDel="00000000" w:rsidR="00000000" w:rsidRPr="00000000">
        <w:rPr>
          <w:rFonts w:ascii="Times New Roman" w:cs="Times New Roman" w:eastAsia="Times New Roman" w:hAnsi="Times New Roman"/>
          <w:sz w:val="24"/>
          <w:szCs w:val="24"/>
          <w:rtl w:val="0"/>
        </w:rPr>
        <w:t xml:space="preserve">: the write path only ever commits state plus an outbox row; a dispatcher drains it and routes to idempotent workers. This is the single async backbone (no dual-write, DEC-09) and the basis of graceful degradation (§15).</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 TB</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P[("PostgreSQL outbox")] --&gt; DISP["Outbox Dispatcher"]</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DISP --&gt; IDX["Search Indexing&lt;br/&gt;project Catalog/Profiles events → OpenSearch"]</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DISP --&gt; MEDIA["Media Processing&lt;br/&gt;resize, thumbnail, EXIF strip, malware scan → MinIO"]</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 --&gt; EMAIL["Email Delivery&lt;br/&gt;via Email Provider port"]</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 --&gt; SMS["SMS/OTP Delivery&lt;br/&gt;via Eskiz port"]</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 --&gt; PUSHW["Web-Push Delivery"]</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DISP --&gt; AUD["Audit &amp; Metric Sink&lt;br/&gt;append-only → Analytics"]</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subgraph SCHED["Scheduled jobs"]</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EXP["Entitlement expiry"]</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BADGE["Badge expiry / re-verification prompts"]</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LIST["Listing expiry / renewal reminders"]</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 -. triggers .-&gt; SCHED</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Async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Consumer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indexing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ListingPublished/Edited/…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BusinessVerified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(BC-05)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sanctioned index path (DEC-09); idempotent upsert.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intake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(BC-06)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Non-blocking: failure never blocks listing creation (NFR-REL-002, I-20).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 (BC-10)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Behind Email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SMS / OTP</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UserRegistered</w:t>
            </w:r>
            <w:r w:rsidDel="00000000" w:rsidR="00000000" w:rsidRPr="00000000">
              <w:rPr>
                <w:rFonts w:ascii="Times New Roman" w:cs="Times New Roman" w:eastAsia="Times New Roman" w:hAnsi="Times New Roman"/>
                <w:sz w:val="24"/>
                <w:szCs w:val="24"/>
                <w:rtl w:val="0"/>
              </w:rPr>
              <w:t xml:space="preserve">, OTP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 (BC-10)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Eskiz port only (DEC-18); OTP throttled (NFR-SEC-004).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 (BC-10)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Preference-gated.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&amp;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admin/moderation/config action; closed metric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(BC-13)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Append-only; exactly-once per event (I-22, I-23).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Entitlement / badge / listing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billing/profiles/catalog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Withdraws benefits on expiry (I-15).</w:t>
            </w:r>
          </w:p>
        </w:tc>
      </w:tr>
    </w:tbl>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Workers are </w:t>
      </w:r>
      <w:r w:rsidDel="00000000" w:rsidR="00000000" w:rsidRPr="00000000">
        <w:rPr>
          <w:rFonts w:ascii="Times New Roman" w:cs="Times New Roman" w:eastAsia="Times New Roman" w:hAnsi="Times New Roman"/>
          <w:b w:val="1"/>
          <w:bCs w:val="1"/>
          <w:sz w:val="24"/>
          <w:szCs w:val="24"/>
          <w:rtl w:val="0"/>
        </w:rPr>
        <w:t xml:space="preserve">idempotent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retryable</w:t>
      </w:r>
      <w:r w:rsidDel="00000000" w:rsidR="00000000" w:rsidRPr="00000000">
        <w:rPr>
          <w:rFonts w:ascii="Times New Roman" w:cs="Times New Roman" w:eastAsia="Times New Roman" w:hAnsi="Times New Roman"/>
          <w:sz w:val="24"/>
          <w:szCs w:val="24"/>
          <w:rtl w:val="0"/>
        </w:rPr>
        <w:t xml:space="preserve"> (§15); an event may be delivered more than once, so consumers key on event identity.</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1"/>
        <w:rPr>
          <w:rFonts w:ascii="Times New Roman" w:cs="Times New Roman" w:eastAsia="Times New Roman" w:hAnsi="Times New Roman"/>
          <w:sz w:val="42"/>
          <w:szCs w:val="42"/>
        </w:rPr>
      </w:pPr>
      <w:bookmarkStart w:colFirst="0" w:colLast="0" w:name="_1zps291grzuu" w:id="21"/>
      <w:bookmarkEnd w:id="21"/>
      <w:r w:rsidDel="00000000" w:rsidR="00000000" w:rsidRPr="00000000">
        <w:rPr>
          <w:rFonts w:ascii="Times New Roman" w:cs="Times New Roman" w:eastAsia="Times New Roman" w:hAnsi="Times New Roman"/>
          <w:sz w:val="42"/>
          <w:szCs w:val="42"/>
          <w:rtl w:val="0"/>
        </w:rPr>
        <w:t xml:space="preserve">12. Configuration Integration</w:t>
      </w:r>
    </w:p>
    <w:p w:rsidR="00000000" w:rsidDel="00000000" w:rsidP="00000000" w:rsidRDefault="00000000" w:rsidRPr="00000000" w14:paraId="000003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is the platform's runtime control plane. BC-04 authors it; six modules conform to it (X-01). The integration contract is: </w:t>
      </w:r>
      <w:r w:rsidDel="00000000" w:rsidR="00000000" w:rsidRPr="00000000">
        <w:rPr>
          <w:rFonts w:ascii="Times New Roman" w:cs="Times New Roman" w:eastAsia="Times New Roman" w:hAnsi="Times New Roman"/>
          <w:b w:val="1"/>
          <w:bCs w:val="1"/>
          <w:sz w:val="24"/>
          <w:szCs w:val="24"/>
          <w:rtl w:val="0"/>
        </w:rPr>
        <w:t xml:space="preserve">code defines vocabularies and engines; configuration composes instances; runtime resolves snapshots</w:t>
      </w:r>
      <w:r w:rsidDel="00000000" w:rsidR="00000000" w:rsidRPr="00000000">
        <w:rPr>
          <w:rFonts w:ascii="Times New Roman" w:cs="Times New Roman" w:eastAsia="Times New Roman" w:hAnsi="Times New Roman"/>
          <w:sz w:val="24"/>
          <w:szCs w:val="24"/>
          <w:rtl w:val="0"/>
        </w:rPr>
        <w:t xml:space="preserve"> (Configuration Framework §1).</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 LR</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subgraph AUTHOR["configuration — BC-04"]</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A1["Admin authors change"] --&gt; A2["Validation gate&lt;br/&gt;(whitelist I-16, deps, translations)"]</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A2 --&gt; A3["Approve (maker–checker)"]</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A3 --&gt; A4["Publish: assign immutable Version&lt;br/&gt;write snapshot"]</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A4 --&gt; A5["Emit ConfigurationChanged"]</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A5 --&gt; BUS[("Event / snapshot store&lt;br/&gt;+ Redis cache")]</w:t>
      </w:r>
    </w:p>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subgraph CONSUME["Conforming consumers (Conformist)"]</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C1["catalog: Category+Form at listing create"]</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C2["search: facets, sort, promotion cap"]</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C3["billing: product &amp; price → freeze ProductSnapshot in Order"]</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C4["identity: role composition at authz time"]</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C5["ads: placement slots"]</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C6["notifications: templates"]</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BUS --&gt; C1</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BUS --&gt; C2</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BUS --&gt; C3</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BUS --&gt; C4</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BUS --&gt; C5</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BUS --&gt; C6</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rules that the runtime must honour:</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Snapshot resolution, not live coupling.</w:t>
      </w:r>
      <w:r w:rsidDel="00000000" w:rsidR="00000000" w:rsidRPr="00000000">
        <w:rPr>
          <w:rFonts w:ascii="Times New Roman" w:cs="Times New Roman" w:eastAsia="Times New Roman" w:hAnsi="Times New Roman"/>
          <w:sz w:val="24"/>
          <w:szCs w:val="24"/>
          <w:rtl w:val="0"/>
        </w:rPr>
        <w:t xml:space="preserve"> Consumers hold cached, versioned snapshots and refresh on </w:t>
      </w:r>
      <w:r w:rsidDel="00000000" w:rsidR="00000000" w:rsidRPr="00000000">
        <w:rPr>
          <w:rFonts w:ascii="Times New Roman" w:cs="Times New Roman" w:eastAsia="Times New Roman" w:hAnsi="Times New Roman"/>
          <w:color w:val="188038"/>
          <w:sz w:val="24"/>
          <w:szCs w:val="24"/>
          <w:rtl w:val="0"/>
        </w:rPr>
        <w:t xml:space="preserve">ConfigurationChanged</w:t>
      </w:r>
      <w:r w:rsidDel="00000000" w:rsidR="00000000" w:rsidRPr="00000000">
        <w:rPr>
          <w:rFonts w:ascii="Times New Roman" w:cs="Times New Roman" w:eastAsia="Times New Roman" w:hAnsi="Times New Roman"/>
          <w:sz w:val="24"/>
          <w:szCs w:val="24"/>
          <w:rtl w:val="0"/>
        </w:rPr>
        <w:t xml:space="preserve">; if BC-04 is briefly unavailable they keep serving the last good snapshot (availability, §15).</w:t>
      </w:r>
    </w:p>
    <w:p w:rsidR="00000000" w:rsidDel="00000000" w:rsidP="00000000" w:rsidRDefault="00000000" w:rsidRPr="00000000" w14:paraId="00000357">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Forward-only, no retro-invalidation.</w:t>
      </w:r>
      <w:r w:rsidDel="00000000" w:rsidR="00000000" w:rsidRPr="00000000">
        <w:rPr>
          <w:rFonts w:ascii="Times New Roman" w:cs="Times New Roman" w:eastAsia="Times New Roman" w:hAnsi="Times New Roman"/>
          <w:sz w:val="24"/>
          <w:szCs w:val="24"/>
          <w:rtl w:val="0"/>
        </w:rPr>
        <w:t xml:space="preserve"> A Listing binds the FormDefinition version current at creation/edit; an Order freezes a ProductSnapshot (I-07). Configuration changes affect only new usage.</w:t>
      </w:r>
    </w:p>
    <w:p w:rsidR="00000000" w:rsidDel="00000000" w:rsidP="00000000" w:rsidRDefault="00000000" w:rsidRPr="00000000" w14:paraId="00000358">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Whitelist gate is the security boundary.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BoundedConfigurationPolicy</w:t>
      </w:r>
      <w:r w:rsidDel="00000000" w:rsidR="00000000" w:rsidRPr="00000000">
        <w:rPr>
          <w:rFonts w:ascii="Times New Roman" w:cs="Times New Roman" w:eastAsia="Times New Roman" w:hAnsi="Times New Roman"/>
          <w:sz w:val="24"/>
          <w:szCs w:val="24"/>
          <w:rtl w:val="0"/>
        </w:rPr>
        <w:t xml:space="preserve"> rejects any FieldType/ValidatorType/PermissionKey/ProductType/EventKey/setting outside the code-owned </w:t>
      </w:r>
      <w:r w:rsidDel="00000000" w:rsidR="00000000" w:rsidRPr="00000000">
        <w:rPr>
          <w:rFonts w:ascii="Times New Roman" w:cs="Times New Roman" w:eastAsia="Times New Roman" w:hAnsi="Times New Roman"/>
          <w:color w:val="188038"/>
          <w:sz w:val="24"/>
          <w:szCs w:val="24"/>
          <w:rtl w:val="0"/>
        </w:rPr>
        <w:t xml:space="preserve">WhitelistRegistry</w:t>
      </w:r>
      <w:r w:rsidDel="00000000" w:rsidR="00000000" w:rsidRPr="00000000">
        <w:rPr>
          <w:rFonts w:ascii="Times New Roman" w:cs="Times New Roman" w:eastAsia="Times New Roman" w:hAnsi="Times New Roman"/>
          <w:sz w:val="24"/>
          <w:szCs w:val="24"/>
          <w:rtl w:val="0"/>
        </w:rPr>
        <w:t xml:space="preserve"> (I-16, DEC-21). Configuration can never introduce logic, permission meaning, or a lifecycle state.</w:t>
      </w:r>
    </w:p>
    <w:p w:rsidR="00000000" w:rsidDel="00000000" w:rsidP="00000000" w:rsidRDefault="00000000" w:rsidRPr="00000000" w14:paraId="00000359">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Authorization composes, never redefines.</w:t>
      </w:r>
      <w:r w:rsidDel="00000000" w:rsidR="00000000" w:rsidRPr="00000000">
        <w:rPr>
          <w:rFonts w:ascii="Times New Roman" w:cs="Times New Roman" w:eastAsia="Times New Roman" w:hAnsi="Times New Roman"/>
          <w:sz w:val="24"/>
          <w:szCs w:val="24"/>
          <w:rtl w:val="0"/>
        </w:rPr>
        <w:t xml:space="preserve"> Roles are composed from fixed permission keys and evaluated by the default-deny engine; configuration supplies </w:t>
      </w:r>
      <w:r w:rsidDel="00000000" w:rsidR="00000000" w:rsidRPr="00000000">
        <w:rPr>
          <w:rFonts w:ascii="Times New Roman" w:cs="Times New Roman" w:eastAsia="Times New Roman" w:hAnsi="Times New Roman"/>
          <w:i w:val="1"/>
          <w:iCs w:val="1"/>
          <w:sz w:val="24"/>
          <w:szCs w:val="24"/>
          <w:rtl w:val="0"/>
        </w:rPr>
        <w:t xml:space="preserve">which</w:t>
      </w:r>
      <w:r w:rsidDel="00000000" w:rsidR="00000000" w:rsidRPr="00000000">
        <w:rPr>
          <w:rFonts w:ascii="Times New Roman" w:cs="Times New Roman" w:eastAsia="Times New Roman" w:hAnsi="Times New Roman"/>
          <w:sz w:val="24"/>
          <w:szCs w:val="24"/>
          <w:rtl w:val="0"/>
        </w:rPr>
        <w:t xml:space="preserve"> permissions, never </w:t>
      </w:r>
      <w:r w:rsidDel="00000000" w:rsidR="00000000" w:rsidRPr="00000000">
        <w:rPr>
          <w:rFonts w:ascii="Times New Roman" w:cs="Times New Roman" w:eastAsia="Times New Roman" w:hAnsi="Times New Roman"/>
          <w:i w:val="1"/>
          <w:iCs w:val="1"/>
          <w:sz w:val="24"/>
          <w:szCs w:val="24"/>
          <w:rtl w:val="0"/>
        </w:rPr>
        <w:t xml:space="preserve">what they mean</w:t>
      </w:r>
      <w:r w:rsidDel="00000000" w:rsidR="00000000" w:rsidRPr="00000000">
        <w:rPr>
          <w:rFonts w:ascii="Times New Roman" w:cs="Times New Roman" w:eastAsia="Times New Roman" w:hAnsi="Times New Roman"/>
          <w:sz w:val="24"/>
          <w:szCs w:val="24"/>
          <w:rtl w:val="0"/>
        </w:rPr>
        <w:t xml:space="preserve"> (I-11, §13).</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1"/>
        <w:rPr>
          <w:rFonts w:ascii="Times New Roman" w:cs="Times New Roman" w:eastAsia="Times New Roman" w:hAnsi="Times New Roman"/>
          <w:sz w:val="42"/>
          <w:szCs w:val="42"/>
        </w:rPr>
      </w:pPr>
      <w:bookmarkStart w:colFirst="0" w:colLast="0" w:name="_nez0hbrjvsb3" w:id="22"/>
      <w:bookmarkEnd w:id="22"/>
      <w:r w:rsidDel="00000000" w:rsidR="00000000" w:rsidRPr="00000000">
        <w:rPr>
          <w:rFonts w:ascii="Times New Roman" w:cs="Times New Roman" w:eastAsia="Times New Roman" w:hAnsi="Times New Roman"/>
          <w:sz w:val="42"/>
          <w:szCs w:val="42"/>
          <w:rtl w:val="0"/>
        </w:rPr>
        <w:t xml:space="preserve">13. Security Architecture (high-level)</w:t>
      </w:r>
    </w:p>
    <w:p w:rsidR="00000000" w:rsidDel="00000000" w:rsidP="00000000" w:rsidRDefault="00000000" w:rsidRPr="00000000" w14:paraId="000003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is a platform capability enforced in code; configuration composes within it but cannot weaken it (NFR-SEC-001…005, Configuration Framework §7). This section is architectural only; the threat model and controls detail live in the separate Security Architecture &amp; Threat Model (Roadmap item 9).</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w:t>
      </w:r>
      <w:r w:rsidDel="00000000" w:rsidR="00000000" w:rsidRPr="00000000">
        <w:rPr>
          <w:rFonts w:ascii="Times New Roman" w:cs="Times New Roman" w:eastAsia="Times New Roman" w:hAnsi="Times New Roman"/>
          <w:sz w:val="24"/>
          <w:szCs w:val="24"/>
          <w:rtl w:val="0"/>
        </w:rPr>
        <w:t xml:space="preserve"> Phone OTP (via Eskiz), email credential, and Google federated auth (FR-AUTH-001…003), behind an </w:t>
      </w:r>
      <w:r w:rsidDel="00000000" w:rsidR="00000000" w:rsidRPr="00000000">
        <w:rPr>
          <w:rFonts w:ascii="Times New Roman" w:cs="Times New Roman" w:eastAsia="Times New Roman" w:hAnsi="Times New Roman"/>
          <w:color w:val="188038"/>
          <w:sz w:val="24"/>
          <w:szCs w:val="24"/>
          <w:rtl w:val="0"/>
        </w:rPr>
        <w:t xml:space="preserve">AuthenticationPort</w:t>
      </w:r>
      <w:r w:rsidDel="00000000" w:rsidR="00000000" w:rsidRPr="00000000">
        <w:rPr>
          <w:rFonts w:ascii="Times New Roman" w:cs="Times New Roman" w:eastAsia="Times New Roman" w:hAnsi="Times New Roman"/>
          <w:sz w:val="24"/>
          <w:szCs w:val="24"/>
          <w:rtl w:val="0"/>
        </w:rPr>
        <w:t xml:space="preserve">. OTP challenges are single-use, expiring, and throttled (NFR-SEC-004). Sessions are issued on success.</w:t>
      </w:r>
    </w:p>
    <w:p w:rsidR="00000000" w:rsidDel="00000000" w:rsidP="00000000" w:rsidRDefault="00000000" w:rsidRPr="00000000" w14:paraId="00000360">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Authorization.</w:t>
      </w:r>
      <w:r w:rsidDel="00000000" w:rsidR="00000000" w:rsidRPr="00000000">
        <w:rPr>
          <w:rFonts w:ascii="Times New Roman" w:cs="Times New Roman" w:eastAsia="Times New Roman" w:hAnsi="Times New Roman"/>
          <w:sz w:val="24"/>
          <w:szCs w:val="24"/>
          <w:rtl w:val="0"/>
        </w:rPr>
        <w:t xml:space="preserve"> A fixed </w:t>
      </w:r>
      <w:r w:rsidDel="00000000" w:rsidR="00000000" w:rsidRPr="00000000">
        <w:rPr>
          <w:rFonts w:ascii="Times New Roman" w:cs="Times New Roman" w:eastAsia="Times New Roman" w:hAnsi="Times New Roman"/>
          <w:color w:val="188038"/>
          <w:sz w:val="24"/>
          <w:szCs w:val="24"/>
          <w:rtl w:val="0"/>
        </w:rPr>
        <w:t xml:space="preserve">PermissionKey</w:t>
      </w:r>
      <w:r w:rsidDel="00000000" w:rsidR="00000000" w:rsidRPr="00000000">
        <w:rPr>
          <w:rFonts w:ascii="Times New Roman" w:cs="Times New Roman" w:eastAsia="Times New Roman" w:hAnsi="Times New Roman"/>
          <w:sz w:val="24"/>
          <w:szCs w:val="24"/>
          <w:rtl w:val="0"/>
        </w:rPr>
        <w:t xml:space="preserve"> catalogue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evaluated by a </w:t>
      </w:r>
      <w:r w:rsidDel="00000000" w:rsidR="00000000" w:rsidRPr="00000000">
        <w:rPr>
          <w:rFonts w:ascii="Times New Roman" w:cs="Times New Roman" w:eastAsia="Times New Roman" w:hAnsi="Times New Roman"/>
          <w:b w:val="1"/>
          <w:bCs w:val="1"/>
          <w:sz w:val="24"/>
          <w:szCs w:val="24"/>
          <w:rtl w:val="0"/>
        </w:rPr>
        <w:t xml:space="preserve">default-deny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AuthorizationService</w:t>
      </w:r>
      <w:r w:rsidDel="00000000" w:rsidR="00000000" w:rsidRPr="00000000">
        <w:rPr>
          <w:rFonts w:ascii="Times New Roman" w:cs="Times New Roman" w:eastAsia="Times New Roman" w:hAnsi="Times New Roman"/>
          <w:sz w:val="24"/>
          <w:szCs w:val="24"/>
          <w:rtl w:val="0"/>
        </w:rPr>
        <w:t xml:space="preserve">; every operation is scoped to the acting profile, and cross-profile access is denied by default (NFR-SEC-001, I-10/I-11). Roles are configured compositions only (§12).</w:t>
      </w:r>
    </w:p>
    <w:p w:rsidR="00000000" w:rsidDel="00000000" w:rsidP="00000000" w:rsidRDefault="00000000" w:rsidRPr="00000000" w14:paraId="00000361">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Session management.</w:t>
      </w:r>
      <w:r w:rsidDel="00000000" w:rsidR="00000000" w:rsidRPr="00000000">
        <w:rPr>
          <w:rFonts w:ascii="Times New Roman" w:cs="Times New Roman" w:eastAsia="Times New Roman" w:hAnsi="Times New Roman"/>
          <w:sz w:val="24"/>
          <w:szCs w:val="24"/>
          <w:rtl w:val="0"/>
        </w:rPr>
        <w:t xml:space="preserve"> Secure sessions in the stateless HTTP tier, backed by Redis; the realtime tier authenticates the same session before upgrading to WebSocket.</w:t>
      </w:r>
    </w:p>
    <w:p w:rsidR="00000000" w:rsidDel="00000000" w:rsidP="00000000" w:rsidRDefault="00000000" w:rsidRPr="00000000" w14:paraId="00000362">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Audit logging.</w:t>
      </w:r>
      <w:r w:rsidDel="00000000" w:rsidR="00000000" w:rsidRPr="00000000">
        <w:rPr>
          <w:rFonts w:ascii="Times New Roman" w:cs="Times New Roman" w:eastAsia="Times New Roman" w:hAnsi="Times New Roman"/>
          <w:sz w:val="24"/>
          <w:szCs w:val="24"/>
          <w:rtl w:val="0"/>
        </w:rPr>
        <w:t xml:space="preserve"> Every administrative, moderation, and configuration action yields an immutable </w:t>
      </w:r>
      <w:r w:rsidDel="00000000" w:rsidR="00000000" w:rsidRPr="00000000">
        <w:rPr>
          <w:rFonts w:ascii="Times New Roman" w:cs="Times New Roman" w:eastAsia="Times New Roman" w:hAnsi="Times New Roman"/>
          <w:color w:val="188038"/>
          <w:sz w:val="24"/>
          <w:szCs w:val="24"/>
          <w:rtl w:val="0"/>
        </w:rPr>
        <w:t xml:space="preserve">AuditEntry</w:t>
      </w:r>
      <w:r w:rsidDel="00000000" w:rsidR="00000000" w:rsidRPr="00000000">
        <w:rPr>
          <w:rFonts w:ascii="Times New Roman" w:cs="Times New Roman" w:eastAsia="Times New Roman" w:hAnsi="Times New Roman"/>
          <w:sz w:val="24"/>
          <w:szCs w:val="24"/>
          <w:rtl w:val="0"/>
        </w:rPr>
        <w:t xml:space="preserve"> (actor, action, target, time) in the append-only Analytics/Audit sink (I-22, NFR-LOG-001).</w:t>
      </w:r>
    </w:p>
    <w:p w:rsidR="00000000" w:rsidDel="00000000" w:rsidP="00000000" w:rsidRDefault="00000000" w:rsidRPr="00000000" w14:paraId="00000363">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Input validation.</w:t>
      </w:r>
      <w:r w:rsidDel="00000000" w:rsidR="00000000" w:rsidRPr="00000000">
        <w:rPr>
          <w:rFonts w:ascii="Times New Roman" w:cs="Times New Roman" w:eastAsia="Times New Roman" w:hAnsi="Times New Roman"/>
          <w:sz w:val="24"/>
          <w:szCs w:val="24"/>
          <w:rtl w:val="0"/>
        </w:rPr>
        <w:t xml:space="preserve"> Two layers: transport-level schema validation (Pydantic DTOs) at the interface layer, and domain-level validation through the whitelisted validation engine for dynamic form attributes (I-07/I-16). Pattern validators draw only from a safe, code-approved set (Configuration Framework §3.7).</w:t>
      </w:r>
    </w:p>
    <w:p w:rsidR="00000000" w:rsidDel="00000000" w:rsidP="00000000" w:rsidRDefault="00000000" w:rsidRPr="00000000" w14:paraId="00000364">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Secrets management.</w:t>
      </w:r>
      <w:r w:rsidDel="00000000" w:rsidR="00000000" w:rsidRPr="00000000">
        <w:rPr>
          <w:rFonts w:ascii="Times New Roman" w:cs="Times New Roman" w:eastAsia="Times New Roman" w:hAnsi="Times New Roman"/>
          <w:sz w:val="24"/>
          <w:szCs w:val="24"/>
          <w:rtl w:val="0"/>
        </w:rPr>
        <w:t xml:space="preserve"> All provider credentials and keys are held in a secrets store and injected at runtime; no secret is committed or logged. Provider adapters are the only components holding provider credentials (DEC-18).</w:t>
      </w:r>
    </w:p>
    <w:p w:rsidR="00000000" w:rsidDel="00000000" w:rsidP="00000000" w:rsidRDefault="00000000" w:rsidRPr="00000000" w14:paraId="00000365">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Upload hardening.</w:t>
      </w:r>
      <w:r w:rsidDel="00000000" w:rsidR="00000000" w:rsidRPr="00000000">
        <w:rPr>
          <w:rFonts w:ascii="Times New Roman" w:cs="Times New Roman" w:eastAsia="Times New Roman" w:hAnsi="Times New Roman"/>
          <w:sz w:val="24"/>
          <w:szCs w:val="24"/>
          <w:rtl w:val="0"/>
        </w:rPr>
        <w:t xml:space="preserve"> Images only; malware scanning, type/size validation, EXIF/GPS stripping, and isolation before any variant is served; quarantined assets are never delivered (NFR-SEC-003, I-20, DEC-10).</w:t>
      </w:r>
    </w:p>
    <w:p w:rsidR="00000000" w:rsidDel="00000000" w:rsidP="00000000" w:rsidRDefault="00000000" w:rsidRPr="00000000" w14:paraId="00000366">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Edge defences.</w:t>
      </w:r>
      <w:r w:rsidDel="00000000" w:rsidR="00000000" w:rsidRPr="00000000">
        <w:rPr>
          <w:rFonts w:ascii="Times New Roman" w:cs="Times New Roman" w:eastAsia="Times New Roman" w:hAnsi="Times New Roman"/>
          <w:sz w:val="24"/>
          <w:szCs w:val="24"/>
          <w:rtl w:val="0"/>
        </w:rPr>
        <w:t xml:space="preserve"> TLS everywhere; encryption at rest; rate-limiting and anti-scraping/bot mitigation on public interfaces (NFR-SEC-002/005).</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1"/>
        <w:rPr>
          <w:rFonts w:ascii="Times New Roman" w:cs="Times New Roman" w:eastAsia="Times New Roman" w:hAnsi="Times New Roman"/>
          <w:sz w:val="42"/>
          <w:szCs w:val="42"/>
        </w:rPr>
      </w:pPr>
      <w:bookmarkStart w:colFirst="0" w:colLast="0" w:name="_ohzkesoyqai" w:id="23"/>
      <w:bookmarkEnd w:id="23"/>
      <w:r w:rsidDel="00000000" w:rsidR="00000000" w:rsidRPr="00000000">
        <w:rPr>
          <w:rFonts w:ascii="Times New Roman" w:cs="Times New Roman" w:eastAsia="Times New Roman" w:hAnsi="Times New Roman"/>
          <w:sz w:val="42"/>
          <w:szCs w:val="42"/>
          <w:rtl w:val="0"/>
        </w:rPr>
        <w:t xml:space="preserve">14. Scalability Strategy</w:t>
      </w:r>
    </w:p>
    <w:p w:rsidR="00000000" w:rsidDel="00000000" w:rsidP="00000000" w:rsidRDefault="00000000" w:rsidRPr="00000000" w14:paraId="000003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topology scales from Phase 1 (10k users / 100k listings / 2k concurrent) to Phase 2 (100k / 1M / 10k) </w:t>
      </w:r>
      <w:r w:rsidDel="00000000" w:rsidR="00000000" w:rsidRPr="00000000">
        <w:rPr>
          <w:rFonts w:ascii="Times New Roman" w:cs="Times New Roman" w:eastAsia="Times New Roman" w:hAnsi="Times New Roman"/>
          <w:b w:val="1"/>
          <w:bCs w:val="1"/>
          <w:sz w:val="24"/>
          <w:szCs w:val="24"/>
          <w:rtl w:val="0"/>
        </w:rPr>
        <w:t xml:space="preserve">without architectural redesign</w:t>
      </w:r>
      <w:r w:rsidDel="00000000" w:rsidR="00000000" w:rsidRPr="00000000">
        <w:rPr>
          <w:rFonts w:ascii="Times New Roman" w:cs="Times New Roman" w:eastAsia="Times New Roman" w:hAnsi="Times New Roman"/>
          <w:sz w:val="24"/>
          <w:szCs w:val="24"/>
          <w:rtl w:val="0"/>
        </w:rPr>
        <w:t xml:space="preserve"> (NFR-SCALE-001/002, DEC-04).</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Vertical scaling (Phase 1 first move).</w:t>
      </w:r>
      <w:r w:rsidDel="00000000" w:rsidR="00000000" w:rsidRPr="00000000">
        <w:rPr>
          <w:rFonts w:ascii="Times New Roman" w:cs="Times New Roman" w:eastAsia="Times New Roman" w:hAnsi="Times New Roman"/>
          <w:sz w:val="24"/>
          <w:szCs w:val="24"/>
          <w:rtl w:val="0"/>
        </w:rPr>
        <w:t xml:space="preserve"> Right-size the API, database, OpenSearch, and Redis instances for the initial footprint; cheapest path to the v1 targets.</w:t>
      </w:r>
    </w:p>
    <w:p w:rsidR="00000000" w:rsidDel="00000000" w:rsidP="00000000" w:rsidRDefault="00000000" w:rsidRPr="00000000" w14:paraId="0000036D">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Horizontal scaling (stateless tiers).</w:t>
      </w:r>
      <w:r w:rsidDel="00000000" w:rsidR="00000000" w:rsidRPr="00000000">
        <w:rPr>
          <w:rFonts w:ascii="Times New Roman" w:cs="Times New Roman" w:eastAsia="Times New Roman" w:hAnsi="Times New Roman"/>
          <w:sz w:val="24"/>
          <w:szCs w:val="24"/>
          <w:rtl w:val="0"/>
        </w:rPr>
        <w:t xml:space="preserve"> The Backend API is stateless, so it scales out behind Nginx by adding replicas; the Realtime Gateway scales out with Redis pub/sub carrying cross-node fan-out (state lives in Redis, not in-process — DEC-11). Background workers scale by adding consumers on the outbox stream.</w:t>
      </w:r>
    </w:p>
    <w:p w:rsidR="00000000" w:rsidDel="00000000" w:rsidP="00000000" w:rsidRDefault="00000000" w:rsidRPr="00000000" w14:paraId="0000036E">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Cache strategy.</w:t>
      </w:r>
      <w:r w:rsidDel="00000000" w:rsidR="00000000" w:rsidRPr="00000000">
        <w:rPr>
          <w:rFonts w:ascii="Times New Roman" w:cs="Times New Roman" w:eastAsia="Times New Roman" w:hAnsi="Times New Roman"/>
          <w:sz w:val="24"/>
          <w:szCs w:val="24"/>
          <w:rtl w:val="0"/>
        </w:rPr>
        <w:t xml:space="preserve"> Redis caches configuration snapshots (refreshed on </w:t>
      </w:r>
      <w:r w:rsidDel="00000000" w:rsidR="00000000" w:rsidRPr="00000000">
        <w:rPr>
          <w:rFonts w:ascii="Times New Roman" w:cs="Times New Roman" w:eastAsia="Times New Roman" w:hAnsi="Times New Roman"/>
          <w:color w:val="188038"/>
          <w:sz w:val="24"/>
          <w:szCs w:val="24"/>
          <w:rtl w:val="0"/>
        </w:rPr>
        <w:t xml:space="preserve">ConfigurationChanged</w:t>
      </w:r>
      <w:r w:rsidDel="00000000" w:rsidR="00000000" w:rsidRPr="00000000">
        <w:rPr>
          <w:rFonts w:ascii="Times New Roman" w:cs="Times New Roman" w:eastAsia="Times New Roman" w:hAnsi="Times New Roman"/>
          <w:sz w:val="24"/>
          <w:szCs w:val="24"/>
          <w:rtl w:val="0"/>
        </w:rPr>
        <w:t xml:space="preserve">), hot read paths, and session/rate-limit state; this shields PostgreSQL and keeps interactive responses under 300 ms p95 (NFR-PERF-002).</w:t>
      </w:r>
    </w:p>
    <w:p w:rsidR="00000000" w:rsidDel="00000000" w:rsidP="00000000" w:rsidRDefault="00000000" w:rsidRPr="00000000" w14:paraId="0000036F">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Search scaling.</w:t>
      </w:r>
      <w:r w:rsidDel="00000000" w:rsidR="00000000" w:rsidRPr="00000000">
        <w:rPr>
          <w:rFonts w:ascii="Times New Roman" w:cs="Times New Roman" w:eastAsia="Times New Roman" w:hAnsi="Times New Roman"/>
          <w:sz w:val="24"/>
          <w:szCs w:val="24"/>
          <w:rtl w:val="0"/>
        </w:rPr>
        <w:t xml:space="preserve"> OpenSearch scales independently of the write model (CQRS read model). Indexing is asynchronous via the outbox, so index growth and query load scale without touching the transactional path; the DB-search fallback (§15) protects availability during index maintenance.</w:t>
      </w:r>
    </w:p>
    <w:p w:rsidR="00000000" w:rsidDel="00000000" w:rsidP="00000000" w:rsidRDefault="00000000" w:rsidRPr="00000000" w14:paraId="00000370">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Storage scaling.</w:t>
      </w:r>
      <w:r w:rsidDel="00000000" w:rsidR="00000000" w:rsidRPr="00000000">
        <w:rPr>
          <w:rFonts w:ascii="Times New Roman" w:cs="Times New Roman" w:eastAsia="Times New Roman" w:hAnsi="Times New Roman"/>
          <w:sz w:val="24"/>
          <w:szCs w:val="24"/>
          <w:rtl w:val="0"/>
        </w:rPr>
        <w:t xml:space="preserve"> MinIO scales horizontally for image volume (assumption ~2 TB in v1, growing in Phase 2); the CDN absorbs read/delivery load so origin storage is not on the hot path.</w:t>
      </w:r>
    </w:p>
    <w:p w:rsidR="00000000" w:rsidDel="00000000" w:rsidP="00000000" w:rsidRDefault="00000000" w:rsidRPr="00000000" w14:paraId="00000371">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Database scaling path.</w:t>
      </w:r>
      <w:r w:rsidDel="00000000" w:rsidR="00000000" w:rsidRPr="00000000">
        <w:rPr>
          <w:rFonts w:ascii="Times New Roman" w:cs="Times New Roman" w:eastAsia="Times New Roman" w:hAnsi="Times New Roman"/>
          <w:sz w:val="24"/>
          <w:szCs w:val="24"/>
          <w:rtl w:val="0"/>
        </w:rPr>
        <w:t xml:space="preserve"> Phase 1 uses a primary with backups + PITR. Phase 2 adds read replicas for read-heavy projections and, if needed, module-schema partitioning — enabled by the no-cross-module-DB-access rule (DEC-22), which keeps each module's data independently movable.</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1"/>
        <w:rPr>
          <w:rFonts w:ascii="Times New Roman" w:cs="Times New Roman" w:eastAsia="Times New Roman" w:hAnsi="Times New Roman"/>
          <w:sz w:val="42"/>
          <w:szCs w:val="42"/>
        </w:rPr>
      </w:pPr>
      <w:bookmarkStart w:colFirst="0" w:colLast="0" w:name="_2ce7jr788f7l" w:id="24"/>
      <w:bookmarkEnd w:id="24"/>
      <w:r w:rsidDel="00000000" w:rsidR="00000000" w:rsidRPr="00000000">
        <w:rPr>
          <w:rFonts w:ascii="Times New Roman" w:cs="Times New Roman" w:eastAsia="Times New Roman" w:hAnsi="Times New Roman"/>
          <w:sz w:val="42"/>
          <w:szCs w:val="42"/>
          <w:rtl w:val="0"/>
        </w:rPr>
        <w:t xml:space="preserve">15. Fault Tolerance</w:t>
      </w:r>
    </w:p>
    <w:p w:rsidR="00000000" w:rsidDel="00000000" w:rsidP="00000000" w:rsidRDefault="00000000" w:rsidRPr="00000000" w14:paraId="000003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Resilience is designed in, matching the approved degradation rules (NFR-REL-002) and the event-driven backbone.</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Graceful degradation.</w:t>
      </w:r>
      <w:r w:rsidDel="00000000" w:rsidR="00000000" w:rsidRPr="00000000">
        <w:rPr>
          <w:rFonts w:ascii="Times New Roman" w:cs="Times New Roman" w:eastAsia="Times New Roman" w:hAnsi="Times New Roman"/>
          <w:sz w:val="24"/>
          <w:szCs w:val="24"/>
          <w:rtl w:val="0"/>
        </w:rPr>
        <w:t xml:space="preserve"> If OpenSearch is unavailable, search falls back to a basic PostgreSQL query (</w:t>
      </w:r>
      <w:r w:rsidDel="00000000" w:rsidR="00000000" w:rsidRPr="00000000">
        <w:rPr>
          <w:rFonts w:ascii="Times New Roman" w:cs="Times New Roman" w:eastAsia="Times New Roman" w:hAnsi="Times New Roman"/>
          <w:color w:val="188038"/>
          <w:sz w:val="24"/>
          <w:szCs w:val="24"/>
          <w:rtl w:val="0"/>
        </w:rPr>
        <w:t xml:space="preserve">DegradationPolicy</w:t>
      </w:r>
      <w:r w:rsidDel="00000000" w:rsidR="00000000" w:rsidRPr="00000000">
        <w:rPr>
          <w:rFonts w:ascii="Times New Roman" w:cs="Times New Roman" w:eastAsia="Times New Roman" w:hAnsi="Times New Roman"/>
          <w:sz w:val="24"/>
          <w:szCs w:val="24"/>
          <w:rtl w:val="0"/>
        </w:rPr>
        <w:t xml:space="preserve">, DEC-09). If media processing fails, listing creation still succeeds (images finish processing later — I-20/NFR-REL-002). If the realtime chat tier is down, contact degrades to click-to-call. If BC-04 is briefly unavailable, consumers serve the last good configuration snapshot (§12).</w:t>
      </w:r>
    </w:p>
    <w:p w:rsidR="00000000" w:rsidDel="00000000" w:rsidP="00000000" w:rsidRDefault="00000000" w:rsidRPr="00000000" w14:paraId="00000378">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Retry policies.</w:t>
      </w:r>
      <w:r w:rsidDel="00000000" w:rsidR="00000000" w:rsidRPr="00000000">
        <w:rPr>
          <w:rFonts w:ascii="Times New Roman" w:cs="Times New Roman" w:eastAsia="Times New Roman" w:hAnsi="Times New Roman"/>
          <w:sz w:val="24"/>
          <w:szCs w:val="24"/>
          <w:rtl w:val="0"/>
        </w:rPr>
        <w:t xml:space="preserve"> Outbox consumers retry with backoff; because workers are idempotent (§11), retries are safe. Failed events are retained (dead-letter) for inspection rather than lost.</w:t>
      </w:r>
    </w:p>
    <w:p w:rsidR="00000000" w:rsidDel="00000000" w:rsidP="00000000" w:rsidRDefault="00000000" w:rsidRPr="00000000" w14:paraId="00000379">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Timeouts.</w:t>
      </w:r>
      <w:r w:rsidDel="00000000" w:rsidR="00000000" w:rsidRPr="00000000">
        <w:rPr>
          <w:rFonts w:ascii="Times New Roman" w:cs="Times New Roman" w:eastAsia="Times New Roman" w:hAnsi="Times New Roman"/>
          <w:sz w:val="24"/>
          <w:szCs w:val="24"/>
          <w:rtl w:val="0"/>
        </w:rPr>
        <w:t xml:space="preserve"> Every synchronous call to an external provider port (Eskiz, Yandex, Google, email, web-push) and to internal datastores has a bounded timeout, so a slow dependency cannot exhaust the request tier.</w:t>
      </w:r>
    </w:p>
    <w:p w:rsidR="00000000" w:rsidDel="00000000" w:rsidP="00000000" w:rsidRDefault="00000000" w:rsidRPr="00000000" w14:paraId="0000037A">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Circuit-breaker considerations.</w:t>
      </w:r>
      <w:r w:rsidDel="00000000" w:rsidR="00000000" w:rsidRPr="00000000">
        <w:rPr>
          <w:rFonts w:ascii="Times New Roman" w:cs="Times New Roman" w:eastAsia="Times New Roman" w:hAnsi="Times New Roman"/>
          <w:sz w:val="24"/>
          <w:szCs w:val="24"/>
          <w:rtl w:val="0"/>
        </w:rPr>
        <w:t xml:space="preserve"> Provider adapters wrap calls in circuit breakers: on repeated failure the breaker opens and the caller degrades (e.g., queue the notification, fall back to DB search, defer geocoding) instead of blocking. Breakers live in the adapter, so the domain is unaware of provider health.</w:t>
      </w:r>
    </w:p>
    <w:p w:rsidR="00000000" w:rsidDel="00000000" w:rsidP="00000000" w:rsidRDefault="00000000" w:rsidRPr="00000000" w14:paraId="0000037B">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Failure isolation.</w:t>
      </w:r>
      <w:r w:rsidDel="00000000" w:rsidR="00000000" w:rsidRPr="00000000">
        <w:rPr>
          <w:rFonts w:ascii="Times New Roman" w:cs="Times New Roman" w:eastAsia="Times New Roman" w:hAnsi="Times New Roman"/>
          <w:sz w:val="24"/>
          <w:szCs w:val="24"/>
          <w:rtl w:val="0"/>
        </w:rPr>
        <w:t xml:space="preserve"> Module boundaries and the outbox contain failures: a struggling consumer (Search, Notifications, Analytics) never blocks the write path (X-03/X-07); Billing outages degrade gracefully because promotion/badge state is locally projected and never queried synchronously on the read path (X-03). Nothing depends on Admin/Analytics, so they can lag without harming the marketplace.</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1"/>
        <w:rPr>
          <w:rFonts w:ascii="Times New Roman" w:cs="Times New Roman" w:eastAsia="Times New Roman" w:hAnsi="Times New Roman"/>
          <w:sz w:val="42"/>
          <w:szCs w:val="42"/>
        </w:rPr>
      </w:pPr>
      <w:bookmarkStart w:colFirst="0" w:colLast="0" w:name="_eb9b5owg4dj7" w:id="25"/>
      <w:bookmarkEnd w:id="25"/>
      <w:r w:rsidDel="00000000" w:rsidR="00000000" w:rsidRPr="00000000">
        <w:rPr>
          <w:rFonts w:ascii="Times New Roman" w:cs="Times New Roman" w:eastAsia="Times New Roman" w:hAnsi="Times New Roman"/>
          <w:sz w:val="42"/>
          <w:szCs w:val="42"/>
          <w:rtl w:val="0"/>
        </w:rPr>
        <w:t xml:space="preserve">16. Architectural Decision Records</w:t>
      </w:r>
    </w:p>
    <w:p w:rsidR="00000000" w:rsidDel="00000000" w:rsidP="00000000" w:rsidRDefault="00000000" w:rsidRPr="00000000" w14:paraId="000003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SAD introduces </w:t>
      </w:r>
      <w:r w:rsidDel="00000000" w:rsidR="00000000" w:rsidRPr="00000000">
        <w:rPr>
          <w:rFonts w:ascii="Times New Roman" w:cs="Times New Roman" w:eastAsia="Times New Roman" w:hAnsi="Times New Roman"/>
          <w:b w:val="1"/>
          <w:bCs w:val="1"/>
          <w:sz w:val="24"/>
          <w:szCs w:val="24"/>
          <w:rtl w:val="0"/>
        </w:rPr>
        <w:t xml:space="preserve">no new decisions</w:t>
      </w:r>
      <w:r w:rsidDel="00000000" w:rsidR="00000000" w:rsidRPr="00000000">
        <w:rPr>
          <w:rFonts w:ascii="Times New Roman" w:cs="Times New Roman" w:eastAsia="Times New Roman" w:hAnsi="Times New Roman"/>
          <w:sz w:val="24"/>
          <w:szCs w:val="24"/>
          <w:rtl w:val="0"/>
        </w:rPr>
        <w:t xml:space="preserve">; it records how the approved decisions (the Baseline Project Decision Log, DEC-01…DEC-23, amended by ADR-001) are realised. The architecture-significant subset:</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ADR / DEC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Architectural realisation in this SAD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ADR-001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Amendments to Baseline (timeline, hosting, providers, billing, media, banners,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Carried as constraints (§2); no re-litigation.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Monolith + Clean Architecture + DDD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§7 — 13 modules, concentric layers, uniform shape.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Enforced module isolation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 acyclic import graph, CI import-linter, no cross-module 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OpenSearch + outbox/CDC indexing; DB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§11, §15 — async indexing backbone; degradation.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 real-time chat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 stateful Realtime Gateway + Redis pub/sub; stateless HTTP preserved.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images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§11, §13 — MinIO + async workers + scan/EXIF/CDN.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Blended, capped paid ranking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§12 — ranking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cap value </w:t>
            </w:r>
            <w:r w:rsidDel="00000000" w:rsidR="00000000" w:rsidRPr="00000000">
              <w:rPr>
                <w:rFonts w:ascii="Times New Roman" w:cs="Times New Roman" w:eastAsia="Times New Roman" w:hAnsi="Times New Roman"/>
                <w:color w:val="188038"/>
                <w:sz w:val="24"/>
                <w:szCs w:val="24"/>
                <w:rtl w:val="0"/>
              </w:rPr>
              <w:t xml:space="preserve">[C]</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providers behind 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§6, §13 — Eskiz/Yandex/Google/email/push adapters; no SDK leakage.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billing; payment abstraction for v2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 </w:t>
            </w:r>
            <w:r w:rsidDel="00000000" w:rsidR="00000000" w:rsidRPr="00000000">
              <w:rPr>
                <w:rFonts w:ascii="Times New Roman" w:cs="Times New Roman" w:eastAsia="Times New Roman" w:hAnsi="Times New Roman"/>
                <w:color w:val="188038"/>
                <w:sz w:val="24"/>
                <w:szCs w:val="24"/>
                <w:rtl w:val="0"/>
              </w:rPr>
              <w:t xml:space="preserve">PaymentProviderPort</w:t>
            </w:r>
            <w:r w:rsidDel="00000000" w:rsidR="00000000" w:rsidRPr="00000000">
              <w:rPr>
                <w:rFonts w:ascii="Times New Roman" w:cs="Times New Roman" w:eastAsia="Times New Roman" w:hAnsi="Times New Roman"/>
                <w:sz w:val="24"/>
                <w:szCs w:val="24"/>
                <w:rtl w:val="0"/>
              </w:rPr>
              <w:t xml:space="preserve"> + offline-manual adapter.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Bounded configurability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 WhitelistRegistry, snapshots, forward-only.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99.9% availability, evolvable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§14, §15 — stateless tier, backups+PITR, DR, Phase-2 HA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Observability &amp; SLOs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 logging, metrics, tracing, health, SLO-burn alerts.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CI/CD, environments, expand/contract migrations, rollback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§20 — Alembic expand/contract; automated rollback; IaC.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External-cloud 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 cloud-agnostic containers; portable topology.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uz/ru/en + dual-script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§7 — </w:t>
            </w:r>
            <w:r w:rsidDel="00000000" w:rsidR="00000000" w:rsidRPr="00000000">
              <w:rPr>
                <w:rFonts w:ascii="Times New Roman" w:cs="Times New Roman" w:eastAsia="Times New Roman" w:hAnsi="Times New Roman"/>
                <w:color w:val="188038"/>
                <w:sz w:val="24"/>
                <w:szCs w:val="24"/>
                <w:rtl w:val="0"/>
              </w:rPr>
              <w:t xml:space="preserve">LocalizedText</w:t>
            </w:r>
            <w:r w:rsidDel="00000000" w:rsidR="00000000" w:rsidRPr="00000000">
              <w:rPr>
                <w:rFonts w:ascii="Times New Roman" w:cs="Times New Roman" w:eastAsia="Times New Roman" w:hAnsi="Times New Roman"/>
                <w:sz w:val="24"/>
                <w:szCs w:val="24"/>
                <w:rtl w:val="0"/>
              </w:rPr>
              <w:t xml:space="preserve">; cross-script normalization in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One-month v1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monolith over microservices; ads + config breadth as descope candidates.</w:t>
            </w:r>
          </w:p>
        </w:tc>
      </w:tr>
    </w:tbl>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1"/>
        <w:rPr>
          <w:rFonts w:ascii="Times New Roman" w:cs="Times New Roman" w:eastAsia="Times New Roman" w:hAnsi="Times New Roman"/>
          <w:sz w:val="42"/>
          <w:szCs w:val="42"/>
        </w:rPr>
      </w:pPr>
      <w:bookmarkStart w:colFirst="0" w:colLast="0" w:name="_2lyzyuc55tot" w:id="26"/>
      <w:bookmarkEnd w:id="26"/>
      <w:r w:rsidDel="00000000" w:rsidR="00000000" w:rsidRPr="00000000">
        <w:rPr>
          <w:rFonts w:ascii="Times New Roman" w:cs="Times New Roman" w:eastAsia="Times New Roman" w:hAnsi="Times New Roman"/>
          <w:sz w:val="42"/>
          <w:szCs w:val="42"/>
          <w:rtl w:val="0"/>
        </w:rPr>
        <w:t xml:space="preserve">17. Quality Attribute Mapping</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Quality 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the architecture satisfies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Default-deny authorization scoped to the acting profile; fixed permission semantics; audit trail; hardened uploads; secrets in a store; whitelist gate prevents config from weakening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NFR-SEC-001…005, I-10/11/16/20/22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Stateless HTTP + realtime tiers scale horizontally; Redis cache; independent OpenSearch read model; MinIO+CDN; Phase-2 read replicas.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NFR-SCALE-001/002,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Maintainability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Uniform Clean-Architecture modules; enforced isolation (no cross-module DB); configuration changes need no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NFR-MAINT-001, DEC-08/22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isolated from infrastructure (ports); invariants I-01…I-24 map 1:1 to tests; each aggregate is a self-contained test unit; configuration-space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DDD §9–10, DEC-16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Extensibility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Open/Closed engines + WhitelistRegistry; v2 seams (payments port, reviews context) reserved; modules extractable to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DEC-21/22, DDD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read model + caching keep search &lt; 500 ms p95 and interactive APIs &lt; 300 ms p95; async work off the hot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NFR-PERF-001/002,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Availability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Stateless tier behind LB, backups + PITR, health checks, graceful deploys, tested DR; graceful degradation on every external 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NFR-AVAIL-001, NFR-REL-001/002,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logging, metrics, distributed tracing, health/readiness endpoints, SLO-burn alerting.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DEC-15, NFR (observability)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LocalizedText</w:t>
            </w:r>
            <w:r w:rsidDel="00000000" w:rsidR="00000000" w:rsidRPr="00000000">
              <w:rPr>
                <w:rFonts w:ascii="Times New Roman" w:cs="Times New Roman" w:eastAsia="Times New Roman" w:hAnsi="Times New Roman"/>
                <w:sz w:val="24"/>
                <w:szCs w:val="24"/>
                <w:rtl w:val="0"/>
              </w:rPr>
              <w:t xml:space="preserve"> shared VO; cross-script normalization at index/query time; Russian analyzer.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DEC-19, NFR-LOC-001</w:t>
            </w:r>
          </w:p>
        </w:tc>
      </w:tr>
    </w:tbl>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1"/>
        <w:rPr>
          <w:rFonts w:ascii="Times New Roman" w:cs="Times New Roman" w:eastAsia="Times New Roman" w:hAnsi="Times New Roman"/>
          <w:sz w:val="42"/>
          <w:szCs w:val="42"/>
        </w:rPr>
      </w:pPr>
      <w:bookmarkStart w:colFirst="0" w:colLast="0" w:name="_p71emon37h5o" w:id="27"/>
      <w:bookmarkEnd w:id="27"/>
      <w:r w:rsidDel="00000000" w:rsidR="00000000" w:rsidRPr="00000000">
        <w:rPr>
          <w:rFonts w:ascii="Times New Roman" w:cs="Times New Roman" w:eastAsia="Times New Roman" w:hAnsi="Times New Roman"/>
          <w:sz w:val="42"/>
          <w:szCs w:val="42"/>
          <w:rtl w:val="0"/>
        </w:rPr>
        <w:t xml:space="preserve">18. AI Development Considerations</w:t>
      </w:r>
    </w:p>
    <w:p w:rsidR="00000000" w:rsidDel="00000000" w:rsidP="00000000" w:rsidRDefault="00000000" w:rsidRPr="00000000" w14:paraId="000003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is deliberately shaped so multiple AI coding agents can build in parallel without stepping on one another (DEC-08, DDD §10).</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A">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Module independence.</w:t>
      </w:r>
      <w:r w:rsidDel="00000000" w:rsidR="00000000" w:rsidRPr="00000000">
        <w:rPr>
          <w:rFonts w:ascii="Times New Roman" w:cs="Times New Roman" w:eastAsia="Times New Roman" w:hAnsi="Times New Roman"/>
          <w:sz w:val="24"/>
          <w:szCs w:val="24"/>
          <w:rtl w:val="0"/>
        </w:rPr>
        <w:t xml:space="preserve"> One module per bounded context, each with the same </w:t>
      </w:r>
      <w:r w:rsidDel="00000000" w:rsidR="00000000" w:rsidRPr="00000000">
        <w:rPr>
          <w:rFonts w:ascii="Times New Roman" w:cs="Times New Roman" w:eastAsia="Times New Roman" w:hAnsi="Times New Roman"/>
          <w:color w:val="188038"/>
          <w:sz w:val="24"/>
          <w:szCs w:val="24"/>
          <w:rtl w:val="0"/>
        </w:rPr>
        <w:t xml:space="preserve">domain/application/infrastructure/interfaces</w:t>
      </w:r>
      <w:r w:rsidDel="00000000" w:rsidR="00000000" w:rsidRPr="00000000">
        <w:rPr>
          <w:rFonts w:ascii="Times New Roman" w:cs="Times New Roman" w:eastAsia="Times New Roman" w:hAnsi="Times New Roman"/>
          <w:sz w:val="24"/>
          <w:szCs w:val="24"/>
          <w:rtl w:val="0"/>
        </w:rPr>
        <w:t xml:space="preserve"> shape. An agent that has built one module knows the pattern for all thirteen.</w:t>
      </w:r>
    </w:p>
    <w:p w:rsidR="00000000" w:rsidDel="00000000" w:rsidP="00000000" w:rsidRDefault="00000000" w:rsidRPr="00000000" w14:paraId="000003DB">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Clear ownership.</w:t>
      </w:r>
      <w:r w:rsidDel="00000000" w:rsidR="00000000" w:rsidRPr="00000000">
        <w:rPr>
          <w:rFonts w:ascii="Times New Roman" w:cs="Times New Roman" w:eastAsia="Times New Roman" w:hAnsi="Times New Roman"/>
          <w:sz w:val="24"/>
          <w:szCs w:val="24"/>
          <w:rtl w:val="0"/>
        </w:rPr>
        <w:t xml:space="preserve"> Each aggregate, event, and invariant has exactly one owning module (DDD §5, §11). One aggregate = one self-contained work unit (domain objects + repository port + use cases + invariant tests).</w:t>
      </w:r>
    </w:p>
    <w:p w:rsidR="00000000" w:rsidDel="00000000" w:rsidP="00000000" w:rsidRDefault="00000000" w:rsidRPr="00000000" w14:paraId="000003DC">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Stable interfaces.</w:t>
      </w:r>
      <w:r w:rsidDel="00000000" w:rsidR="00000000" w:rsidRPr="00000000">
        <w:rPr>
          <w:rFonts w:ascii="Times New Roman" w:cs="Times New Roman" w:eastAsia="Times New Roman" w:hAnsi="Times New Roman"/>
          <w:sz w:val="24"/>
          <w:szCs w:val="24"/>
          <w:rtl w:val="0"/>
        </w:rPr>
        <w:t xml:space="preserve"> A module's </w:t>
      </w:r>
      <w:r w:rsidDel="00000000" w:rsidR="00000000" w:rsidRPr="00000000">
        <w:rPr>
          <w:rFonts w:ascii="Times New Roman" w:cs="Times New Roman" w:eastAsia="Times New Roman" w:hAnsi="Times New Roman"/>
          <w:color w:val="188038"/>
          <w:sz w:val="24"/>
          <w:szCs w:val="24"/>
          <w:rtl w:val="0"/>
        </w:rPr>
        <w:t xml:space="preserve">interfaces/</w:t>
      </w:r>
      <w:r w:rsidDel="00000000" w:rsidR="00000000" w:rsidRPr="00000000">
        <w:rPr>
          <w:rFonts w:ascii="Times New Roman" w:cs="Times New Roman" w:eastAsia="Times New Roman" w:hAnsi="Times New Roman"/>
          <w:sz w:val="24"/>
          <w:szCs w:val="24"/>
          <w:rtl w:val="0"/>
        </w:rPr>
        <w:t xml:space="preserve"> package is its only importable surface and is </w:t>
      </w:r>
      <w:r w:rsidDel="00000000" w:rsidR="00000000" w:rsidRPr="00000000">
        <w:rPr>
          <w:rFonts w:ascii="Times New Roman" w:cs="Times New Roman" w:eastAsia="Times New Roman" w:hAnsi="Times New Roman"/>
          <w:b w:val="1"/>
          <w:bCs w:val="1"/>
          <w:sz w:val="24"/>
          <w:szCs w:val="24"/>
          <w:rtl w:val="0"/>
        </w:rPr>
        <w:t xml:space="preserve">frozen first</w:t>
      </w:r>
      <w:r w:rsidDel="00000000" w:rsidR="00000000" w:rsidRPr="00000000">
        <w:rPr>
          <w:rFonts w:ascii="Times New Roman" w:cs="Times New Roman" w:eastAsia="Times New Roman" w:hAnsi="Times New Roman"/>
          <w:sz w:val="24"/>
          <w:szCs w:val="24"/>
          <w:rtl w:val="0"/>
        </w:rPr>
        <w:t xml:space="preserve">, along with the §6 event catalogue, before parallel work begins. Consumers code against the interface, not the implementation.</w:t>
      </w:r>
    </w:p>
    <w:p w:rsidR="00000000" w:rsidDel="00000000" w:rsidP="00000000" w:rsidRDefault="00000000" w:rsidRPr="00000000" w14:paraId="000003DD">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Limited coupling.</w:t>
      </w:r>
      <w:r w:rsidDel="00000000" w:rsidR="00000000" w:rsidRPr="00000000">
        <w:rPr>
          <w:rFonts w:ascii="Times New Roman" w:cs="Times New Roman" w:eastAsia="Times New Roman" w:hAnsi="Times New Roman"/>
          <w:sz w:val="24"/>
          <w:szCs w:val="24"/>
          <w:rtl w:val="0"/>
        </w:rPr>
        <w:t xml:space="preserve"> Static dependencies are restricted to the acyclic set in §8 and enforced by a CI import-linter; everything else is event-mediated. Provider SDK types never cross an </w:t>
      </w:r>
      <w:r w:rsidDel="00000000" w:rsidR="00000000" w:rsidRPr="00000000">
        <w:rPr>
          <w:rFonts w:ascii="Times New Roman" w:cs="Times New Roman" w:eastAsia="Times New Roman" w:hAnsi="Times New Roman"/>
          <w:color w:val="188038"/>
          <w:sz w:val="24"/>
          <w:szCs w:val="24"/>
          <w:rtl w:val="0"/>
        </w:rPr>
        <w:t xml:space="preserve">infrastructure/</w:t>
      </w:r>
      <w:r w:rsidDel="00000000" w:rsidR="00000000" w:rsidRPr="00000000">
        <w:rPr>
          <w:rFonts w:ascii="Times New Roman" w:cs="Times New Roman" w:eastAsia="Times New Roman" w:hAnsi="Times New Roman"/>
          <w:sz w:val="24"/>
          <w:szCs w:val="24"/>
          <w:rtl w:val="0"/>
        </w:rPr>
        <w:t xml:space="preserve"> boundary. This caps the blast radius of any change.</w:t>
      </w:r>
    </w:p>
    <w:p w:rsidR="00000000" w:rsidDel="00000000" w:rsidP="00000000" w:rsidRDefault="00000000" w:rsidRPr="00000000" w14:paraId="000003DE">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Coding boundaries.</w:t>
      </w:r>
      <w:r w:rsidDel="00000000" w:rsidR="00000000" w:rsidRPr="00000000">
        <w:rPr>
          <w:rFonts w:ascii="Times New Roman" w:cs="Times New Roman" w:eastAsia="Times New Roman" w:hAnsi="Times New Roman"/>
          <w:sz w:val="24"/>
          <w:szCs w:val="24"/>
          <w:rtl w:val="0"/>
        </w:rPr>
        <w:t xml:space="preserve"> No cross-module database access; no importing another module's internals; no new whitelist entry without its engine behaviour + tests. These are CI-checkable properties, so a violation fails the build rather than reaching review.</w:t>
      </w:r>
    </w:p>
    <w:p w:rsidR="00000000" w:rsidDel="00000000" w:rsidP="00000000" w:rsidRDefault="00000000" w:rsidRPr="00000000" w14:paraId="000003DF">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Parallel-safety recipe.</w:t>
      </w:r>
      <w:r w:rsidDel="00000000" w:rsidR="00000000" w:rsidRPr="00000000">
        <w:rPr>
          <w:rFonts w:ascii="Times New Roman" w:cs="Times New Roman" w:eastAsia="Times New Roman" w:hAnsi="Times New Roman"/>
          <w:sz w:val="24"/>
          <w:szCs w:val="24"/>
          <w:rtl w:val="0"/>
        </w:rPr>
        <w:t xml:space="preserve"> (1) Freeze shared kernel, event schema, and each module's </w:t>
      </w:r>
      <w:r w:rsidDel="00000000" w:rsidR="00000000" w:rsidRPr="00000000">
        <w:rPr>
          <w:rFonts w:ascii="Times New Roman" w:cs="Times New Roman" w:eastAsia="Times New Roman" w:hAnsi="Times New Roman"/>
          <w:color w:val="188038"/>
          <w:sz w:val="24"/>
          <w:szCs w:val="24"/>
          <w:rtl w:val="0"/>
        </w:rPr>
        <w:t xml:space="preserve">interfaces/</w:t>
      </w:r>
      <w:r w:rsidDel="00000000" w:rsidR="00000000" w:rsidRPr="00000000">
        <w:rPr>
          <w:rFonts w:ascii="Times New Roman" w:cs="Times New Roman" w:eastAsia="Times New Roman" w:hAnsi="Times New Roman"/>
          <w:sz w:val="24"/>
          <w:szCs w:val="24"/>
          <w:rtl w:val="0"/>
        </w:rPr>
        <w:t xml:space="preserve">. (2) Build in dependency layers — configuration + identity first, then media + catalog, then search + billing + messaging, then profiles + moderation + notifications, then ads + analytics + admin (DDD §10.3). (3) Use invariants I-01…I-24 as the executable "done" criteria (</w:t>
      </w:r>
      <w:r w:rsidDel="00000000" w:rsidR="00000000" w:rsidRPr="00000000">
        <w:rPr>
          <w:rFonts w:ascii="Times New Roman" w:cs="Times New Roman" w:eastAsia="Times New Roman" w:hAnsi="Times New Roman"/>
          <w:color w:val="188038"/>
          <w:sz w:val="24"/>
          <w:szCs w:val="24"/>
          <w:rtl w:val="0"/>
        </w:rPr>
        <w:t xml:space="preserve">test_I08_quota_exceeded_refused</w:t>
      </w:r>
      <w:r w:rsidDel="00000000" w:rsidR="00000000" w:rsidRPr="00000000">
        <w:rPr>
          <w:rFonts w:ascii="Times New Roman" w:cs="Times New Roman" w:eastAsia="Times New Roman" w:hAnsi="Times New Roman"/>
          <w:sz w:val="24"/>
          <w:szCs w:val="24"/>
          <w:rtl w:val="0"/>
        </w:rPr>
        <w:t xml:space="preserve">). (4) Descope safety: deleting the </w:t>
      </w:r>
      <w:r w:rsidDel="00000000" w:rsidR="00000000" w:rsidRPr="00000000">
        <w:rPr>
          <w:rFonts w:ascii="Times New Roman" w:cs="Times New Roman" w:eastAsia="Times New Roman" w:hAnsi="Times New Roman"/>
          <w:color w:val="188038"/>
          <w:sz w:val="24"/>
          <w:szCs w:val="24"/>
          <w:rtl w:val="0"/>
        </w:rPr>
        <w:t xml:space="preserve">ads/</w:t>
      </w:r>
      <w:r w:rsidDel="00000000" w:rsidR="00000000" w:rsidRPr="00000000">
        <w:rPr>
          <w:rFonts w:ascii="Times New Roman" w:cs="Times New Roman" w:eastAsia="Times New Roman" w:hAnsi="Times New Roman"/>
          <w:sz w:val="24"/>
          <w:szCs w:val="24"/>
          <w:rtl w:val="0"/>
        </w:rPr>
        <w:t xml:space="preserve"> module must break only its own tests and admin screens (DEC-23).</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 LR</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L1["Layer 1&lt;br/&gt;shared_kernel · configuration · identity"]</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L2["Layer 2&lt;br/&gt;media · catalog"]</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L3["Layer 3&lt;br/&gt;search · billing · messaging"]</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L4["Layer 4&lt;br/&gt;profiles · moderation · notifications"]</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L5["Layer 5&lt;br/&gt;ads · analytics · admin"]</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L1 --&gt; L2 --&gt; L3 --&gt; L4 --&gt; L5</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L1 -. "freeze interfaces + event schema before parallel work" .- L3</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1"/>
        <w:rPr>
          <w:rFonts w:ascii="Times New Roman" w:cs="Times New Roman" w:eastAsia="Times New Roman" w:hAnsi="Times New Roman"/>
          <w:sz w:val="42"/>
          <w:szCs w:val="42"/>
        </w:rPr>
      </w:pPr>
      <w:bookmarkStart w:colFirst="0" w:colLast="0" w:name="_zyhg64pnq0v" w:id="28"/>
      <w:bookmarkEnd w:id="28"/>
      <w:r w:rsidDel="00000000" w:rsidR="00000000" w:rsidRPr="00000000">
        <w:rPr>
          <w:rFonts w:ascii="Times New Roman" w:cs="Times New Roman" w:eastAsia="Times New Roman" w:hAnsi="Times New Roman"/>
          <w:sz w:val="42"/>
          <w:szCs w:val="42"/>
          <w:rtl w:val="0"/>
        </w:rPr>
        <w:t xml:space="preserve">19. Risks and Trade-offs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Trade-off 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chosen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monolith over microservices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deployable; a runaway module can affect the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One-month timeline (DEC-23), AI legibility (DEC-08); isolation preserved for later extraction (DEC-22).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Event-driven eventual consistency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Brief windows where read models lag (e.g., verification⇄billing I-12; search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Decouples modules; protects the write path and availability (X-03/07); windows handled in UX.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Configuration-driven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of an "inner platform" if unbounded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Bounded by WhitelistRegistry + versioned snapshots (DEC-21); config can't add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datastore family (PostgreSQL) with per-module schemas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physically separate databases in v1</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Simplicity and one-month delivery; DEC-22 keeps schemas independently extractable 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CQRS only for Search/Analytics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models to keep in sync there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Read/write genuinely diverge there; imposing CQRS everywhere would add needless complexity.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Ads + configuration breadth as descope candidates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reduced v1 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 contingency for the timeline (DEC-23); ads module is isolated so removal is cheap.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AttributeSet persistence (JSONB vs EAV) deferred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until the Data Model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Constrained only by I-07 (versioned validity); decision belongs to Data Model design (Roadmap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Cross-script search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Normalization edge cases (oʻ/gʻ, apostrophes)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Named risk R-2; validated with representative content once the normalizer exists.</w:t>
            </w:r>
          </w:p>
        </w:tc>
      </w:tr>
    </w:tbl>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1"/>
        <w:rPr>
          <w:rFonts w:ascii="Times New Roman" w:cs="Times New Roman" w:eastAsia="Times New Roman" w:hAnsi="Times New Roman"/>
          <w:sz w:val="42"/>
          <w:szCs w:val="42"/>
        </w:rPr>
      </w:pPr>
      <w:bookmarkStart w:colFirst="0" w:colLast="0" w:name="_z3lw5g9exvmw" w:id="29"/>
      <w:bookmarkEnd w:id="29"/>
      <w:r w:rsidDel="00000000" w:rsidR="00000000" w:rsidRPr="00000000">
        <w:rPr>
          <w:rFonts w:ascii="Times New Roman" w:cs="Times New Roman" w:eastAsia="Times New Roman" w:hAnsi="Times New Roman"/>
          <w:sz w:val="42"/>
          <w:szCs w:val="42"/>
          <w:rtl w:val="0"/>
        </w:rPr>
        <w:t xml:space="preserve">20. Architecture Validation Checklist</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DDD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modules = 13 bounded contexts; aggregates, events, invariants, and the context map are carried unchanged (§3, §7–§9; DDD §5–§10).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the Configuration Framework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realises the three-layer model, snapshot distribution, WhitelistRegistry gate (I-16), and forward-only versioning (I-07); authorization composes fixed permissions only (§13).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SRS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scalability, availability, reliability, security, maintainability, localization, and observability NFRs each mapped (§17).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circular dependencies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§8 static graph is acyclic (configuration is a leaf-free hub; billing↔catalog/profiles/ads are events-only; search imports only shared_kernel+configuration); CI import-linter enforces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unnecessary complexity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monolith (not microservices); one datastore family; CQRS only where read/write diverge; async limited to the outbox backbone.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Suitable for a modular monolith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stateless HTTP tier + one separate realtime runner; in-process interfaces + outbox events; no distributed transactions; CI-enforceable boundaries (§3, §6,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Ready for database design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Per-module schema ownership, transactional outbox, and the deferred JSONB-vs-EAV decision are all specified as inputs to the Data Model document (§6, §11, §19; Roadmap item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new functionality / no contradiction with approved sources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element traces to a DEC/BR/BRULE/FR/I reference; v2 items (online payments, reviews, video/PDF) appear only as reserved seams or exclusions.</w:t>
            </w:r>
          </w:p>
        </w:tc>
      </w:tr>
    </w:tbl>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This Software Architecture Document is derived from and consistent with Baseline v1.1 (ADR-001), BRD v1.0, Vision &amp; Scope v1.0, SRS v1.0, the DDD Domain Model v1.0, and the Platform Configuration &amp; Metadata Framework v1.0. It defines the software architecture only; database schema, API contracts, infrastructure topology, and subsystem designs follow in Documentation Roadmap items 4–14.</w:t>
      </w:r>
      <w:r w:rsidDel="00000000" w:rsidR="00000000" w:rsidRPr="00000000">
        <w:rPr>
          <w:rtl w:val="0"/>
        </w:rPr>
      </w:r>
    </w:p>
    <w:p w:rsidR="00000000" w:rsidDel="00000000" w:rsidP="00000000" w:rsidRDefault="00000000" w:rsidRPr="00000000" w14:paraId="00000430">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