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80798" w14:textId="77777777" w:rsidR="003C33D4" w:rsidRDefault="003C33D4" w:rsidP="00C06E47">
      <w:pPr>
        <w:jc w:val="center"/>
        <w:rPr>
          <w:rFonts w:ascii="URW Geometric" w:hAnsi="URW Geometric" w:cs="Segoe UI"/>
          <w:b/>
          <w:bCs/>
          <w:color w:val="1F2328"/>
          <w:kern w:val="36"/>
          <w:sz w:val="48"/>
          <w:szCs w:val="48"/>
        </w:rPr>
      </w:pPr>
    </w:p>
    <w:p w14:paraId="2DD4BC4F" w14:textId="77777777" w:rsidR="003C33D4" w:rsidRDefault="003C33D4" w:rsidP="00C06E47">
      <w:pPr>
        <w:jc w:val="center"/>
        <w:rPr>
          <w:rFonts w:ascii="URW Geometric" w:hAnsi="URW Geometric" w:cs="Segoe UI"/>
          <w:b/>
          <w:bCs/>
          <w:color w:val="1F2328"/>
          <w:kern w:val="36"/>
          <w:sz w:val="48"/>
          <w:szCs w:val="48"/>
        </w:rPr>
      </w:pPr>
    </w:p>
    <w:p w14:paraId="6C2F8A40" w14:textId="77777777" w:rsidR="003C33D4" w:rsidRDefault="003C33D4" w:rsidP="00C06E47">
      <w:pPr>
        <w:jc w:val="center"/>
        <w:rPr>
          <w:rFonts w:ascii="URW Geometric" w:hAnsi="URW Geometric" w:cs="Segoe UI"/>
          <w:b/>
          <w:bCs/>
          <w:color w:val="1F2328"/>
          <w:kern w:val="36"/>
          <w:sz w:val="48"/>
          <w:szCs w:val="48"/>
        </w:rPr>
      </w:pPr>
    </w:p>
    <w:p w14:paraId="4B37BCCE" w14:textId="77777777" w:rsidR="003C33D4" w:rsidRDefault="003C33D4" w:rsidP="00C06E47">
      <w:pPr>
        <w:jc w:val="center"/>
        <w:rPr>
          <w:rFonts w:ascii="URW Geometric" w:hAnsi="URW Geometric" w:cs="Segoe UI"/>
          <w:b/>
          <w:bCs/>
          <w:color w:val="1F2328"/>
          <w:kern w:val="36"/>
          <w:sz w:val="48"/>
          <w:szCs w:val="48"/>
        </w:rPr>
      </w:pPr>
    </w:p>
    <w:p w14:paraId="6E438566" w14:textId="77777777" w:rsidR="003C33D4" w:rsidRDefault="003C33D4" w:rsidP="00C06E47">
      <w:pPr>
        <w:jc w:val="center"/>
        <w:rPr>
          <w:rFonts w:ascii="URW Geometric" w:hAnsi="URW Geometric" w:cs="Segoe UI"/>
          <w:b/>
          <w:bCs/>
          <w:color w:val="1F2328"/>
          <w:kern w:val="36"/>
          <w:sz w:val="48"/>
          <w:szCs w:val="48"/>
        </w:rPr>
      </w:pPr>
    </w:p>
    <w:p w14:paraId="4C84BD73" w14:textId="77777777" w:rsidR="003C33D4" w:rsidRDefault="003C33D4" w:rsidP="00C06E47">
      <w:pPr>
        <w:jc w:val="center"/>
        <w:rPr>
          <w:rFonts w:ascii="URW Geometric" w:hAnsi="URW Geometric" w:cs="Segoe UI"/>
          <w:b/>
          <w:bCs/>
          <w:color w:val="1F2328"/>
          <w:kern w:val="36"/>
          <w:sz w:val="48"/>
          <w:szCs w:val="48"/>
        </w:rPr>
      </w:pPr>
    </w:p>
    <w:p w14:paraId="65519A5B" w14:textId="77777777" w:rsidR="007A53EC" w:rsidRDefault="007A53EC" w:rsidP="00C06E47">
      <w:pPr>
        <w:jc w:val="center"/>
        <w:rPr>
          <w:rFonts w:ascii="URW Geometric" w:hAnsi="URW Geometric" w:cs="Segoe UI"/>
          <w:b/>
          <w:bCs/>
          <w:color w:val="1F2328"/>
          <w:kern w:val="36"/>
          <w:sz w:val="48"/>
          <w:szCs w:val="48"/>
        </w:rPr>
      </w:pPr>
    </w:p>
    <w:p w14:paraId="3950C831" w14:textId="1DC580F4" w:rsidR="00C06E47" w:rsidRDefault="00C06E47" w:rsidP="00C06E47">
      <w:pPr>
        <w:jc w:val="center"/>
        <w:rPr>
          <w:rFonts w:ascii="URW Geometric" w:hAnsi="URW Geometric" w:cs="Segoe UI"/>
          <w:b/>
          <w:bCs/>
          <w:color w:val="1F2328"/>
          <w:kern w:val="36"/>
          <w:sz w:val="48"/>
          <w:szCs w:val="48"/>
        </w:rPr>
      </w:pPr>
      <w:r>
        <w:rPr>
          <w:rFonts w:ascii="URW Geometric" w:hAnsi="URW Geometric" w:cs="Segoe UI"/>
          <w:b/>
          <w:bCs/>
          <w:color w:val="1F2328"/>
          <w:kern w:val="36"/>
          <w:sz w:val="48"/>
          <w:szCs w:val="48"/>
        </w:rPr>
        <w:t>MICROSERVICES</w:t>
      </w:r>
    </w:p>
    <w:p w14:paraId="6295DDC9" w14:textId="07DB643B" w:rsidR="00C06E47" w:rsidRPr="00C06E47" w:rsidRDefault="00C06E47" w:rsidP="00C06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URW Geometric" w:hAnsi="URW Geometric" w:cs="Fira Code"/>
          <w:color w:val="080808"/>
          <w:sz w:val="36"/>
          <w:szCs w:val="36"/>
        </w:rPr>
      </w:pPr>
      <w:r w:rsidRPr="00C06E47">
        <w:rPr>
          <w:rFonts w:ascii="URW Geometric" w:hAnsi="URW Geometric" w:cs="Fira Code"/>
          <w:color w:val="080808"/>
          <w:sz w:val="36"/>
          <w:szCs w:val="36"/>
        </w:rPr>
        <w:t>KEY CONCEPTS AND CONSIDERATIONS</w:t>
      </w:r>
    </w:p>
    <w:p w14:paraId="7F8C030F" w14:textId="77777777" w:rsidR="00C06E47" w:rsidRDefault="00C06E47" w:rsidP="00C06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URW Geometric" w:hAnsi="URW Geometric" w:cs="Fira Code"/>
          <w:color w:val="080808"/>
          <w:sz w:val="32"/>
          <w:szCs w:val="32"/>
        </w:rPr>
      </w:pPr>
    </w:p>
    <w:p w14:paraId="5C7722A3" w14:textId="77777777" w:rsidR="003C33D4" w:rsidRDefault="003C33D4" w:rsidP="00C06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URW Geometric" w:hAnsi="URW Geometric" w:cs="Fira Code"/>
          <w:color w:val="080808"/>
          <w:sz w:val="32"/>
          <w:szCs w:val="32"/>
        </w:rPr>
      </w:pPr>
    </w:p>
    <w:p w14:paraId="7064D29A" w14:textId="77777777" w:rsidR="003C33D4" w:rsidRDefault="003C33D4" w:rsidP="00C06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URW Geometric" w:hAnsi="URW Geometric" w:cs="Fira Code"/>
          <w:color w:val="080808"/>
          <w:sz w:val="32"/>
          <w:szCs w:val="32"/>
        </w:rPr>
      </w:pPr>
    </w:p>
    <w:p w14:paraId="2D6A1436" w14:textId="77777777" w:rsidR="003C33D4" w:rsidRDefault="003C33D4" w:rsidP="00C06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URW Geometric" w:hAnsi="URW Geometric" w:cs="Fira Code"/>
          <w:color w:val="080808"/>
          <w:sz w:val="32"/>
          <w:szCs w:val="32"/>
        </w:rPr>
      </w:pPr>
    </w:p>
    <w:p w14:paraId="7200C183" w14:textId="77777777" w:rsidR="003C33D4" w:rsidRDefault="003C33D4" w:rsidP="00C06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URW Geometric" w:hAnsi="URW Geometric" w:cs="Fira Code"/>
          <w:color w:val="080808"/>
          <w:sz w:val="32"/>
          <w:szCs w:val="32"/>
        </w:rPr>
      </w:pPr>
    </w:p>
    <w:p w14:paraId="59B354F3" w14:textId="77777777" w:rsidR="003C33D4" w:rsidRDefault="003C33D4" w:rsidP="00C06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URW Geometric" w:hAnsi="URW Geometric" w:cs="Fira Code"/>
          <w:color w:val="080808"/>
          <w:sz w:val="32"/>
          <w:szCs w:val="32"/>
        </w:rPr>
      </w:pPr>
    </w:p>
    <w:p w14:paraId="4BA08FE8" w14:textId="77777777" w:rsidR="003C33D4" w:rsidRDefault="003C33D4" w:rsidP="00C06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URW Geometric" w:hAnsi="URW Geometric" w:cs="Fira Code"/>
          <w:color w:val="080808"/>
          <w:sz w:val="32"/>
          <w:szCs w:val="32"/>
        </w:rPr>
      </w:pPr>
    </w:p>
    <w:p w14:paraId="274191C6" w14:textId="77777777" w:rsidR="003C33D4" w:rsidRDefault="003C33D4" w:rsidP="00C06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URW Geometric" w:hAnsi="URW Geometric" w:cs="Fira Code"/>
          <w:color w:val="080808"/>
          <w:sz w:val="32"/>
          <w:szCs w:val="32"/>
        </w:rPr>
      </w:pPr>
    </w:p>
    <w:p w14:paraId="2FE8C383" w14:textId="77777777" w:rsidR="003C33D4" w:rsidRDefault="003C33D4" w:rsidP="00C06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URW Geometric" w:hAnsi="URW Geometric" w:cs="Fira Code"/>
          <w:color w:val="080808"/>
          <w:sz w:val="32"/>
          <w:szCs w:val="32"/>
        </w:rPr>
      </w:pPr>
    </w:p>
    <w:p w14:paraId="37C21BB7" w14:textId="77777777" w:rsidR="003C33D4" w:rsidRDefault="003C33D4" w:rsidP="00C06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URW Geometric" w:hAnsi="URW Geometric" w:cs="Fira Code"/>
          <w:color w:val="080808"/>
          <w:sz w:val="32"/>
          <w:szCs w:val="32"/>
        </w:rPr>
      </w:pPr>
    </w:p>
    <w:p w14:paraId="2D385F2E" w14:textId="77777777" w:rsidR="003C33D4" w:rsidRDefault="003C33D4" w:rsidP="00C06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URW Geometric" w:hAnsi="URW Geometric" w:cs="Fira Code"/>
          <w:color w:val="080808"/>
          <w:sz w:val="32"/>
          <w:szCs w:val="32"/>
        </w:rPr>
      </w:pPr>
    </w:p>
    <w:p w14:paraId="5B8F21F1" w14:textId="77777777" w:rsidR="003C33D4" w:rsidRDefault="003C33D4" w:rsidP="00C06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URW Geometric" w:hAnsi="URW Geometric" w:cs="Fira Code"/>
          <w:color w:val="080808"/>
          <w:sz w:val="32"/>
          <w:szCs w:val="32"/>
        </w:rPr>
      </w:pPr>
    </w:p>
    <w:p w14:paraId="71866CE1" w14:textId="77777777" w:rsidR="003C33D4" w:rsidRDefault="003C33D4" w:rsidP="00C06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URW Geometric" w:hAnsi="URW Geometric" w:cs="Fira Code"/>
          <w:color w:val="080808"/>
          <w:sz w:val="32"/>
          <w:szCs w:val="32"/>
        </w:rPr>
      </w:pPr>
    </w:p>
    <w:p w14:paraId="5F830BBF" w14:textId="77777777" w:rsidR="003C33D4" w:rsidRDefault="003C33D4" w:rsidP="00C06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URW Geometric" w:hAnsi="URW Geometric" w:cs="Fira Code"/>
          <w:color w:val="080808"/>
          <w:sz w:val="32"/>
          <w:szCs w:val="32"/>
        </w:rPr>
      </w:pPr>
    </w:p>
    <w:p w14:paraId="104AD8EA" w14:textId="77777777" w:rsidR="003C33D4" w:rsidRDefault="003C33D4" w:rsidP="003C33D4">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URW Geometric" w:hAnsi="URW Geometric" w:cs="Arial"/>
          <w:color w:val="080808"/>
          <w:sz w:val="36"/>
          <w:szCs w:val="36"/>
        </w:rPr>
      </w:pPr>
    </w:p>
    <w:p w14:paraId="0CD166F9" w14:textId="77777777" w:rsidR="003C33D4" w:rsidRDefault="003C33D4" w:rsidP="003C33D4">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URW Geometric" w:hAnsi="URW Geometric" w:cs="Arial"/>
          <w:color w:val="080808"/>
          <w:sz w:val="36"/>
          <w:szCs w:val="36"/>
        </w:rPr>
      </w:pPr>
    </w:p>
    <w:p w14:paraId="71B68747" w14:textId="4A3921C5" w:rsidR="00C06E47" w:rsidRPr="003C33D4" w:rsidRDefault="00C06E47" w:rsidP="003C33D4">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URW Geometric" w:hAnsi="URW Geometric" w:cs="Arial"/>
          <w:color w:val="080808"/>
          <w:sz w:val="36"/>
          <w:szCs w:val="36"/>
        </w:rPr>
      </w:pPr>
      <w:r w:rsidRPr="003C33D4">
        <w:rPr>
          <w:rFonts w:ascii="URW Geometric" w:hAnsi="URW Geometric" w:cs="Arial"/>
          <w:color w:val="080808"/>
          <w:sz w:val="36"/>
          <w:szCs w:val="36"/>
        </w:rPr>
        <w:lastRenderedPageBreak/>
        <w:t>INTRODUCTION</w:t>
      </w:r>
    </w:p>
    <w:p w14:paraId="4B5B0C8B" w14:textId="49912BEB" w:rsidR="00E97EE2" w:rsidRPr="003C33D4" w:rsidRDefault="00E97EE2" w:rsidP="003C33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Helvetica Neue" w:hAnsi="Helvetica Neue" w:cs="Arial"/>
          <w:color w:val="1F1F1F"/>
          <w:shd w:val="clear" w:color="auto" w:fill="FFFFFF"/>
        </w:rPr>
      </w:pPr>
      <w:r w:rsidRPr="003C33D4">
        <w:rPr>
          <w:rFonts w:ascii="Helvetica Neue" w:hAnsi="Helvetica Neue" w:cs="Arial"/>
          <w:color w:val="1F1F1F"/>
          <w:shd w:val="clear" w:color="auto" w:fill="FFFFFF"/>
        </w:rPr>
        <w:t>Microservices architecture is an approach to application development where applications are built as a collection of small, independently deployable services. This report provides an overview of the key concepts of microservices, their advantages, and the challenges associated with their implementation.</w:t>
      </w:r>
      <w:r w:rsidR="004D5360" w:rsidRPr="003C33D4">
        <w:rPr>
          <w:rFonts w:ascii="Helvetica Neue" w:hAnsi="Helvetica Neue" w:cs="Arial"/>
          <w:color w:val="1F1F1F"/>
          <w:shd w:val="clear" w:color="auto" w:fill="FFFFFF"/>
        </w:rPr>
        <w:t xml:space="preserve"> </w:t>
      </w:r>
      <w:r w:rsidRPr="003C33D4">
        <w:rPr>
          <w:rFonts w:ascii="Helvetica Neue" w:hAnsi="Helvetica Neue" w:cs="Arial"/>
          <w:color w:val="1F1F1F"/>
          <w:shd w:val="clear" w:color="auto" w:fill="FFFFFF"/>
        </w:rPr>
        <w:t>The evolution of microservices from traditional monolithic architectures offers new possibilities for scalability and flexibility in modern software systems.</w:t>
      </w:r>
    </w:p>
    <w:p w14:paraId="56688F88" w14:textId="104034E2" w:rsidR="004D5360" w:rsidRDefault="004D5360" w:rsidP="004D5360">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D20953E" w14:textId="4B40DAAF" w:rsidR="004D5360" w:rsidRDefault="004D5360" w:rsidP="004D5360">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sidRPr="004D5360">
        <w:drawing>
          <wp:inline distT="0" distB="0" distL="0" distR="0" wp14:anchorId="12124D49" wp14:editId="4FE8E995">
            <wp:extent cx="4756826" cy="6460847"/>
            <wp:effectExtent l="0" t="0" r="5715" b="3810"/>
            <wp:docPr id="2046439653" name="Picture 1" descr="Monolithic vs Microservic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439653" name="Picture 1" descr="Monolithic vs Microservice Architecture"/>
                    <pic:cNvPicPr/>
                  </pic:nvPicPr>
                  <pic:blipFill>
                    <a:blip r:embed="rId7"/>
                    <a:stretch>
                      <a:fillRect/>
                    </a:stretch>
                  </pic:blipFill>
                  <pic:spPr>
                    <a:xfrm>
                      <a:off x="0" y="0"/>
                      <a:ext cx="4894276" cy="6647535"/>
                    </a:xfrm>
                    <a:prstGeom prst="rect">
                      <a:avLst/>
                    </a:prstGeom>
                  </pic:spPr>
                </pic:pic>
              </a:graphicData>
            </a:graphic>
          </wp:inline>
        </w:drawing>
      </w:r>
    </w:p>
    <w:p w14:paraId="3A6721F5" w14:textId="06612B32" w:rsidR="003C33D4" w:rsidRPr="003C33D4" w:rsidRDefault="004D5360" w:rsidP="003C33D4">
      <w:pPr>
        <w:pStyle w:val="Caption"/>
        <w:jc w:val="center"/>
        <w:rPr>
          <w:rFonts w:ascii="Helvetica Neue" w:hAnsi="Helvetica Neue" w:cstheme="minorBidi"/>
          <w:color w:val="1F1F1F"/>
          <w:shd w:val="clear" w:color="auto" w:fill="FFFFFF"/>
        </w:rPr>
      </w:pPr>
      <w:r>
        <w:t xml:space="preserve">Figure </w:t>
      </w:r>
      <w:r>
        <w:fldChar w:fldCharType="begin"/>
      </w:r>
      <w:r>
        <w:instrText xml:space="preserve"> SEQ Figure \* ARABIC </w:instrText>
      </w:r>
      <w:r>
        <w:fldChar w:fldCharType="separate"/>
      </w:r>
      <w:r>
        <w:rPr>
          <w:noProof/>
        </w:rPr>
        <w:t>1</w:t>
      </w:r>
      <w:r>
        <w:fldChar w:fldCharType="end"/>
      </w:r>
      <w:r>
        <w:t xml:space="preserve"> Monolithic vs Microservice Architecture</w:t>
      </w:r>
    </w:p>
    <w:p w14:paraId="6FDD6E3C" w14:textId="057025CF" w:rsidR="00C06E47" w:rsidRPr="003C33D4" w:rsidRDefault="00C06E47" w:rsidP="003C33D4">
      <w:pPr>
        <w:pStyle w:val="HTMLPreformatted"/>
        <w:pBdr>
          <w:bottom w:val="single" w:sz="6" w:space="1" w:color="auto"/>
        </w:pBdr>
        <w:shd w:val="clear" w:color="auto" w:fill="FFFFFF"/>
        <w:jc w:val="center"/>
        <w:rPr>
          <w:rFonts w:ascii="URW Geometric" w:hAnsi="URW Geometric" w:cs="Fira Code"/>
          <w:color w:val="080808"/>
          <w:sz w:val="36"/>
          <w:szCs w:val="36"/>
        </w:rPr>
      </w:pPr>
      <w:r w:rsidRPr="003C33D4">
        <w:rPr>
          <w:rFonts w:ascii="URW Geometric" w:hAnsi="URW Geometric" w:cs="Fira Code"/>
          <w:color w:val="080808"/>
          <w:sz w:val="36"/>
          <w:szCs w:val="36"/>
        </w:rPr>
        <w:lastRenderedPageBreak/>
        <w:t>PRINCIPLES OF MICROSERVICES</w:t>
      </w:r>
    </w:p>
    <w:p w14:paraId="71A55B6A" w14:textId="68160F43" w:rsidR="003C33D4" w:rsidRPr="00275972" w:rsidRDefault="003C33D4" w:rsidP="003C33D4">
      <w:pPr>
        <w:pStyle w:val="HTMLPreformatted"/>
        <w:numPr>
          <w:ilvl w:val="0"/>
          <w:numId w:val="1"/>
        </w:numPr>
        <w:shd w:val="clear" w:color="auto" w:fill="FFFFFF"/>
        <w:rPr>
          <w:rFonts w:ascii="URW Geometric" w:hAnsi="URW Geometric" w:cs="Fira Code"/>
          <w:b/>
          <w:bCs/>
          <w:color w:val="080808"/>
          <w:sz w:val="32"/>
          <w:szCs w:val="32"/>
        </w:rPr>
      </w:pPr>
      <w:r w:rsidRPr="00275972">
        <w:rPr>
          <w:rFonts w:ascii="URW Geometric" w:hAnsi="URW Geometric" w:cs="Fira Code"/>
          <w:b/>
          <w:bCs/>
          <w:color w:val="080808"/>
          <w:sz w:val="32"/>
          <w:szCs w:val="32"/>
        </w:rPr>
        <w:t>Decentralization</w:t>
      </w:r>
    </w:p>
    <w:p w14:paraId="426687D9" w14:textId="1C309230" w:rsidR="003C33D4" w:rsidRPr="003C33D4" w:rsidRDefault="003C33D4" w:rsidP="003C33D4">
      <w:pPr>
        <w:pStyle w:val="HTMLPreformatted"/>
        <w:shd w:val="clear" w:color="auto" w:fill="FFFFFF"/>
        <w:rPr>
          <w:rFonts w:ascii="Helvetica Neue" w:hAnsi="Helvetica Neue"/>
          <w:color w:val="1F1F1F"/>
          <w:sz w:val="24"/>
          <w:szCs w:val="24"/>
          <w:shd w:val="clear" w:color="auto" w:fill="FFFFFF"/>
        </w:rPr>
      </w:pPr>
      <w:r w:rsidRPr="003C33D4">
        <w:rPr>
          <w:rFonts w:ascii="Helvetica Neue" w:hAnsi="Helvetica Neue"/>
          <w:color w:val="1F1F1F"/>
          <w:sz w:val="24"/>
          <w:szCs w:val="24"/>
          <w:shd w:val="clear" w:color="auto" w:fill="FFFFFF"/>
        </w:rPr>
        <w:t xml:space="preserve">In a microservices architecture, each service is responsible for its own data and logic. Services operate independently and don't share a central codebase or </w:t>
      </w:r>
      <w:r w:rsidRPr="003C33D4">
        <w:rPr>
          <w:rFonts w:ascii="Helvetica Neue" w:hAnsi="Helvetica Neue"/>
          <w:color w:val="1F1F1F"/>
          <w:sz w:val="24"/>
          <w:szCs w:val="24"/>
          <w:shd w:val="clear" w:color="auto" w:fill="FFFFFF"/>
        </w:rPr>
        <w:t>database.</w:t>
      </w:r>
    </w:p>
    <w:p w14:paraId="0D464911" w14:textId="77777777" w:rsidR="003C33D4" w:rsidRDefault="003C33D4" w:rsidP="003C33D4">
      <w:pPr>
        <w:numPr>
          <w:ilvl w:val="0"/>
          <w:numId w:val="2"/>
        </w:numPr>
        <w:shd w:val="clear" w:color="auto" w:fill="FFFFFF"/>
        <w:spacing w:before="100" w:beforeAutospacing="1"/>
        <w:rPr>
          <w:rFonts w:ascii="Helvetica Neue" w:hAnsi="Helvetica Neue"/>
          <w:color w:val="1F1F1F"/>
        </w:rPr>
      </w:pPr>
      <w:r w:rsidRPr="00275972">
        <w:rPr>
          <w:rStyle w:val="Strong"/>
          <w:rFonts w:ascii="Helvetica Neue" w:eastAsiaTheme="majorEastAsia" w:hAnsi="Helvetica Neue"/>
          <w:b w:val="0"/>
          <w:bCs w:val="0"/>
          <w:color w:val="1F1F1F"/>
          <w:u w:val="single"/>
        </w:rPr>
        <w:t>Independent Development &amp; Deployment:</w:t>
      </w:r>
      <w:r>
        <w:rPr>
          <w:rFonts w:ascii="Helvetica Neue" w:hAnsi="Helvetica Neue"/>
          <w:color w:val="1F1F1F"/>
        </w:rPr>
        <w:t> Teams can develop, test, deploy, and scale services without heavily affecting other parts of the system.</w:t>
      </w:r>
    </w:p>
    <w:p w14:paraId="61DB0DC6" w14:textId="5B1CFAEB" w:rsidR="007A53EC" w:rsidRDefault="003C33D4" w:rsidP="007A53EC">
      <w:pPr>
        <w:numPr>
          <w:ilvl w:val="0"/>
          <w:numId w:val="2"/>
        </w:numPr>
        <w:shd w:val="clear" w:color="auto" w:fill="FFFFFF"/>
        <w:spacing w:before="100" w:beforeAutospacing="1"/>
        <w:rPr>
          <w:rFonts w:ascii="Helvetica" w:hAnsi="Helvetica" w:cs="Fira Code"/>
          <w:color w:val="080808"/>
        </w:rPr>
      </w:pPr>
      <w:r w:rsidRPr="00275972">
        <w:rPr>
          <w:rStyle w:val="Strong"/>
          <w:rFonts w:ascii="Helvetica Neue" w:eastAsiaTheme="majorEastAsia" w:hAnsi="Helvetica Neue"/>
          <w:b w:val="0"/>
          <w:bCs w:val="0"/>
          <w:color w:val="1F1F1F"/>
          <w:u w:val="single"/>
        </w:rPr>
        <w:t>Resilience</w:t>
      </w:r>
      <w:r>
        <w:rPr>
          <w:rStyle w:val="Strong"/>
          <w:rFonts w:ascii="Helvetica Neue" w:eastAsiaTheme="majorEastAsia" w:hAnsi="Helvetica Neue"/>
          <w:color w:val="1F1F1F"/>
        </w:rPr>
        <w:t>:</w:t>
      </w:r>
      <w:r>
        <w:rPr>
          <w:rFonts w:ascii="Helvetica Neue" w:hAnsi="Helvetica Neue"/>
          <w:color w:val="1F1F1F"/>
        </w:rPr>
        <w:t> If one service fails, it's less likely to cause a cascading failure throughout the entire application.</w:t>
      </w:r>
    </w:p>
    <w:p w14:paraId="4B235A01" w14:textId="77777777" w:rsidR="007A53EC" w:rsidRPr="007A53EC" w:rsidRDefault="007A53EC" w:rsidP="007A53EC">
      <w:pPr>
        <w:shd w:val="clear" w:color="auto" w:fill="FFFFFF"/>
        <w:spacing w:before="100" w:beforeAutospacing="1"/>
        <w:rPr>
          <w:rFonts w:ascii="Helvetica" w:hAnsi="Helvetica" w:cs="Fira Code"/>
          <w:color w:val="080808"/>
        </w:rPr>
      </w:pPr>
    </w:p>
    <w:p w14:paraId="1E41B2A9" w14:textId="390E5BDC" w:rsidR="00C06E47" w:rsidRPr="00275972" w:rsidRDefault="003C33D4" w:rsidP="00C06E47">
      <w:pPr>
        <w:pStyle w:val="HTMLPreformatted"/>
        <w:numPr>
          <w:ilvl w:val="0"/>
          <w:numId w:val="1"/>
        </w:numPr>
        <w:shd w:val="clear" w:color="auto" w:fill="FFFFFF"/>
        <w:rPr>
          <w:rFonts w:ascii="URW Geometric" w:hAnsi="URW Geometric" w:cs="Fira Code"/>
          <w:b/>
          <w:bCs/>
          <w:color w:val="080808"/>
          <w:sz w:val="32"/>
          <w:szCs w:val="32"/>
        </w:rPr>
      </w:pPr>
      <w:r w:rsidRPr="00275972">
        <w:rPr>
          <w:rFonts w:ascii="URW Geometric" w:hAnsi="URW Geometric" w:cs="Fira Code"/>
          <w:b/>
          <w:bCs/>
          <w:color w:val="080808"/>
          <w:sz w:val="32"/>
          <w:szCs w:val="32"/>
        </w:rPr>
        <w:t>Componentization</w:t>
      </w:r>
    </w:p>
    <w:p w14:paraId="12FB79D6" w14:textId="7A081B18" w:rsidR="007A53EC" w:rsidRDefault="007A53EC" w:rsidP="007A53EC">
      <w:pPr>
        <w:rPr>
          <w:rFonts w:ascii="Helvetica Neue" w:hAnsi="Helvetica Neue"/>
          <w:color w:val="1F1F1F"/>
          <w:shd w:val="clear" w:color="auto" w:fill="FFFFFF"/>
        </w:rPr>
      </w:pPr>
      <w:r>
        <w:rPr>
          <w:rFonts w:ascii="Helvetica Neue" w:hAnsi="Helvetica Neue"/>
          <w:color w:val="1F1F1F"/>
          <w:shd w:val="clear" w:color="auto" w:fill="FFFFFF"/>
        </w:rPr>
        <w:t>Microservices are designed as self-contained, replaceable components. They focus on a single, well-defined business capability.</w:t>
      </w:r>
    </w:p>
    <w:p w14:paraId="283A998D" w14:textId="77777777" w:rsidR="007A53EC" w:rsidRDefault="007A53EC" w:rsidP="007A53EC">
      <w:pPr>
        <w:numPr>
          <w:ilvl w:val="0"/>
          <w:numId w:val="3"/>
        </w:numPr>
        <w:shd w:val="clear" w:color="auto" w:fill="FFFFFF"/>
        <w:spacing w:before="100" w:beforeAutospacing="1"/>
        <w:rPr>
          <w:rFonts w:ascii="Helvetica Neue" w:hAnsi="Helvetica Neue"/>
          <w:color w:val="1F1F1F"/>
        </w:rPr>
      </w:pPr>
      <w:r w:rsidRPr="00275972">
        <w:rPr>
          <w:rStyle w:val="Strong"/>
          <w:rFonts w:ascii="Helvetica Neue" w:eastAsiaTheme="majorEastAsia" w:hAnsi="Helvetica Neue"/>
          <w:b w:val="0"/>
          <w:bCs w:val="0"/>
          <w:color w:val="1F1F1F"/>
          <w:u w:val="single"/>
        </w:rPr>
        <w:t>Ease of Replacement/Upgrade:</w:t>
      </w:r>
      <w:r>
        <w:rPr>
          <w:rFonts w:ascii="Helvetica Neue" w:hAnsi="Helvetica Neue"/>
          <w:color w:val="1F1F1F"/>
        </w:rPr>
        <w:t> A problematic service can be replaced or upgraded with minimal impact on the overall system if it has well-defined interfaces.</w:t>
      </w:r>
    </w:p>
    <w:p w14:paraId="2428665F" w14:textId="74F96E02" w:rsidR="007A53EC" w:rsidRDefault="007A53EC" w:rsidP="007A53EC">
      <w:pPr>
        <w:numPr>
          <w:ilvl w:val="0"/>
          <w:numId w:val="3"/>
        </w:numPr>
        <w:shd w:val="clear" w:color="auto" w:fill="FFFFFF"/>
        <w:spacing w:before="100" w:beforeAutospacing="1"/>
        <w:rPr>
          <w:rFonts w:ascii="Helvetica Neue" w:hAnsi="Helvetica Neue"/>
          <w:color w:val="1F1F1F"/>
        </w:rPr>
      </w:pPr>
      <w:r w:rsidRPr="00275972">
        <w:rPr>
          <w:rStyle w:val="Strong"/>
          <w:rFonts w:ascii="Helvetica Neue" w:eastAsiaTheme="majorEastAsia" w:hAnsi="Helvetica Neue"/>
          <w:b w:val="0"/>
          <w:bCs w:val="0"/>
          <w:color w:val="1F1F1F"/>
          <w:u w:val="single"/>
        </w:rPr>
        <w:t>Black Box Functionality:</w:t>
      </w:r>
      <w:r>
        <w:rPr>
          <w:rFonts w:ascii="Helvetica Neue" w:hAnsi="Helvetica Neue"/>
          <w:color w:val="1F1F1F"/>
        </w:rPr>
        <w:t xml:space="preserve"> The internal implementation of a service is hidden. Changes within a service won't break other services </w:t>
      </w:r>
      <w:proofErr w:type="gramStart"/>
      <w:r>
        <w:rPr>
          <w:rFonts w:ascii="Helvetica Neue" w:hAnsi="Helvetica Neue"/>
          <w:color w:val="1F1F1F"/>
        </w:rPr>
        <w:t>as long as</w:t>
      </w:r>
      <w:proofErr w:type="gramEnd"/>
      <w:r>
        <w:rPr>
          <w:rFonts w:ascii="Helvetica Neue" w:hAnsi="Helvetica Neue"/>
          <w:color w:val="1F1F1F"/>
        </w:rPr>
        <w:t xml:space="preserve"> the API contract remains the same.</w:t>
      </w:r>
    </w:p>
    <w:p w14:paraId="74A8C0AE" w14:textId="77777777" w:rsidR="007A53EC" w:rsidRPr="007A53EC" w:rsidRDefault="007A53EC" w:rsidP="007A53EC">
      <w:pPr>
        <w:shd w:val="clear" w:color="auto" w:fill="FFFFFF"/>
        <w:spacing w:before="100" w:beforeAutospacing="1"/>
        <w:rPr>
          <w:rFonts w:ascii="Helvetica Neue" w:hAnsi="Helvetica Neue"/>
          <w:color w:val="1F1F1F"/>
        </w:rPr>
      </w:pPr>
    </w:p>
    <w:p w14:paraId="10AB7D23" w14:textId="18148595" w:rsidR="003C33D4" w:rsidRPr="00275972" w:rsidRDefault="003C33D4" w:rsidP="00C06E47">
      <w:pPr>
        <w:pStyle w:val="HTMLPreformatted"/>
        <w:numPr>
          <w:ilvl w:val="0"/>
          <w:numId w:val="1"/>
        </w:numPr>
        <w:shd w:val="clear" w:color="auto" w:fill="FFFFFF"/>
        <w:rPr>
          <w:rFonts w:ascii="URW Geometric" w:hAnsi="URW Geometric" w:cs="Fira Code"/>
          <w:b/>
          <w:bCs/>
          <w:color w:val="080808"/>
          <w:sz w:val="32"/>
          <w:szCs w:val="32"/>
        </w:rPr>
      </w:pPr>
      <w:r w:rsidRPr="00275972">
        <w:rPr>
          <w:rFonts w:ascii="URW Geometric" w:hAnsi="URW Geometric" w:cs="Fira Code"/>
          <w:b/>
          <w:bCs/>
          <w:color w:val="080808"/>
          <w:sz w:val="32"/>
          <w:szCs w:val="32"/>
        </w:rPr>
        <w:t>Autonomy</w:t>
      </w:r>
    </w:p>
    <w:p w14:paraId="641E122B" w14:textId="74233AE5" w:rsidR="007A53EC" w:rsidRPr="007A53EC" w:rsidRDefault="007A53EC" w:rsidP="003C33D4">
      <w:pPr>
        <w:pStyle w:val="HTMLPreformatted"/>
        <w:shd w:val="clear" w:color="auto" w:fill="FFFFFF"/>
        <w:rPr>
          <w:rFonts w:ascii="Helvetica Neue" w:hAnsi="Helvetica Neue"/>
          <w:color w:val="1F1F1F"/>
          <w:sz w:val="24"/>
          <w:szCs w:val="24"/>
          <w:shd w:val="clear" w:color="auto" w:fill="FFFFFF"/>
        </w:rPr>
      </w:pPr>
      <w:r w:rsidRPr="007A53EC">
        <w:rPr>
          <w:rFonts w:ascii="Helvetica Neue" w:hAnsi="Helvetica Neue"/>
          <w:color w:val="1F1F1F"/>
          <w:sz w:val="24"/>
          <w:szCs w:val="24"/>
          <w:shd w:val="clear" w:color="auto" w:fill="FFFFFF"/>
        </w:rPr>
        <w:t>Microservices are designed to have a high degree of autonomy, meaning they can function with minimal dependence on other services. Teams responsible for a service have ownership of its full development and operational lifecycle.</w:t>
      </w:r>
    </w:p>
    <w:p w14:paraId="58002BD7" w14:textId="77777777" w:rsidR="007A53EC" w:rsidRDefault="007A53EC" w:rsidP="007A53EC">
      <w:pPr>
        <w:numPr>
          <w:ilvl w:val="0"/>
          <w:numId w:val="4"/>
        </w:numPr>
        <w:shd w:val="clear" w:color="auto" w:fill="FFFFFF"/>
        <w:spacing w:before="100" w:beforeAutospacing="1"/>
        <w:rPr>
          <w:rFonts w:ascii="Helvetica Neue" w:hAnsi="Helvetica Neue"/>
          <w:color w:val="1F1F1F"/>
        </w:rPr>
      </w:pPr>
      <w:r w:rsidRPr="00275972">
        <w:rPr>
          <w:rStyle w:val="Strong"/>
          <w:rFonts w:ascii="Helvetica Neue" w:eastAsiaTheme="majorEastAsia" w:hAnsi="Helvetica Neue"/>
          <w:b w:val="0"/>
          <w:bCs w:val="0"/>
          <w:color w:val="1F1F1F"/>
          <w:u w:val="single"/>
        </w:rPr>
        <w:t>Independent Teams:</w:t>
      </w:r>
      <w:r>
        <w:rPr>
          <w:rFonts w:ascii="Helvetica Neue" w:hAnsi="Helvetica Neue"/>
          <w:color w:val="1F1F1F"/>
        </w:rPr>
        <w:t> Teams have the freedom to choose technologies, development processes, and deployment schedules that best suit their service, reducing coordination overhead and bureaucracy.</w:t>
      </w:r>
    </w:p>
    <w:p w14:paraId="7BA67184" w14:textId="77777777" w:rsidR="007A53EC" w:rsidRPr="007A53EC" w:rsidRDefault="007A53EC" w:rsidP="007A53EC">
      <w:pPr>
        <w:shd w:val="clear" w:color="auto" w:fill="FFFFFF"/>
        <w:spacing w:before="100" w:beforeAutospacing="1"/>
        <w:rPr>
          <w:rFonts w:ascii="Helvetica Neue" w:hAnsi="Helvetica Neue"/>
          <w:color w:val="1F1F1F"/>
        </w:rPr>
      </w:pPr>
    </w:p>
    <w:p w14:paraId="0BDBAAE8" w14:textId="32C961E8" w:rsidR="003C33D4" w:rsidRPr="00275972" w:rsidRDefault="003C33D4" w:rsidP="003C33D4">
      <w:pPr>
        <w:pStyle w:val="HTMLPreformatted"/>
        <w:numPr>
          <w:ilvl w:val="0"/>
          <w:numId w:val="1"/>
        </w:numPr>
        <w:shd w:val="clear" w:color="auto" w:fill="FFFFFF"/>
        <w:rPr>
          <w:rFonts w:ascii="URW Geometric" w:hAnsi="URW Geometric" w:cs="Fira Code"/>
          <w:b/>
          <w:bCs/>
          <w:color w:val="080808"/>
          <w:sz w:val="32"/>
          <w:szCs w:val="32"/>
        </w:rPr>
      </w:pPr>
      <w:r w:rsidRPr="00275972">
        <w:rPr>
          <w:rFonts w:ascii="URW Geometric" w:hAnsi="URW Geometric" w:cs="Fira Code"/>
          <w:b/>
          <w:bCs/>
          <w:color w:val="080808"/>
          <w:sz w:val="32"/>
          <w:szCs w:val="32"/>
        </w:rPr>
        <w:t>Technology Diversity</w:t>
      </w:r>
    </w:p>
    <w:p w14:paraId="59714AAB" w14:textId="68893B7C" w:rsidR="003C33D4" w:rsidRPr="007A53EC" w:rsidRDefault="007A53EC" w:rsidP="00C06E47">
      <w:pPr>
        <w:pStyle w:val="HTMLPreformatted"/>
        <w:shd w:val="clear" w:color="auto" w:fill="FFFFFF"/>
        <w:rPr>
          <w:rFonts w:ascii="URW Geometric" w:hAnsi="URW Geometric" w:cs="Fira Code"/>
          <w:color w:val="080808"/>
          <w:sz w:val="24"/>
          <w:szCs w:val="24"/>
        </w:rPr>
      </w:pPr>
      <w:r w:rsidRPr="007A53EC">
        <w:rPr>
          <w:rFonts w:ascii="Helvetica Neue" w:hAnsi="Helvetica Neue"/>
          <w:color w:val="1F1F1F"/>
          <w:sz w:val="24"/>
          <w:szCs w:val="24"/>
          <w:shd w:val="clear" w:color="auto" w:fill="FFFFFF"/>
        </w:rPr>
        <w:t>Microservices architecture encourages the use of different technologies, programming languages, frameworks, and databases for individual services. This allows teams to choose the best tools for the specific needs of each service, rather than being limited by a single technology stack for the entire application.</w:t>
      </w:r>
    </w:p>
    <w:p w14:paraId="1AFD6423" w14:textId="77777777" w:rsidR="007A53EC" w:rsidRDefault="007A53EC" w:rsidP="007A53EC">
      <w:pPr>
        <w:numPr>
          <w:ilvl w:val="0"/>
          <w:numId w:val="5"/>
        </w:numPr>
        <w:shd w:val="clear" w:color="auto" w:fill="FFFFFF"/>
        <w:spacing w:before="100" w:beforeAutospacing="1"/>
        <w:rPr>
          <w:rFonts w:ascii="Helvetica Neue" w:hAnsi="Helvetica Neue"/>
          <w:color w:val="1F1F1F"/>
        </w:rPr>
      </w:pPr>
      <w:r w:rsidRPr="00275972">
        <w:rPr>
          <w:rStyle w:val="Strong"/>
          <w:rFonts w:ascii="Helvetica Neue" w:eastAsiaTheme="majorEastAsia" w:hAnsi="Helvetica Neue"/>
          <w:b w:val="0"/>
          <w:bCs w:val="0"/>
          <w:color w:val="1F1F1F"/>
          <w:u w:val="single"/>
        </w:rPr>
        <w:t>Innovation:</w:t>
      </w:r>
      <w:r>
        <w:rPr>
          <w:rFonts w:ascii="Helvetica Neue" w:hAnsi="Helvetica Neue"/>
          <w:color w:val="1F1F1F"/>
        </w:rPr>
        <w:t> The freedom to choose different technologies fosters innovation and experimentation, allowing teams to leverage the latest advancements in specific areas.</w:t>
      </w:r>
    </w:p>
    <w:p w14:paraId="6EC92ACB" w14:textId="1960AC85" w:rsidR="00C06E47" w:rsidRDefault="00C06E47" w:rsidP="00275972">
      <w:pPr>
        <w:pStyle w:val="HTMLPreformatted"/>
        <w:pBdr>
          <w:bottom w:val="single" w:sz="6" w:space="1" w:color="auto"/>
        </w:pBdr>
        <w:shd w:val="clear" w:color="auto" w:fill="FFFFFF"/>
        <w:jc w:val="center"/>
        <w:rPr>
          <w:rFonts w:ascii="URW Geometric" w:hAnsi="URW Geometric" w:cs="Fira Code"/>
          <w:color w:val="080808"/>
          <w:sz w:val="32"/>
          <w:szCs w:val="32"/>
        </w:rPr>
      </w:pPr>
      <w:r>
        <w:rPr>
          <w:rFonts w:ascii="URW Geometric" w:hAnsi="URW Geometric" w:cs="Fira Code"/>
          <w:color w:val="080808"/>
          <w:sz w:val="32"/>
          <w:szCs w:val="32"/>
        </w:rPr>
        <w:lastRenderedPageBreak/>
        <w:t>ADVANTAGES</w:t>
      </w:r>
      <w:r w:rsidRPr="00C06E47">
        <w:rPr>
          <w:rFonts w:ascii="URW Geometric" w:hAnsi="URW Geometric" w:cs="Fira Code"/>
          <w:color w:val="080808"/>
          <w:sz w:val="32"/>
          <w:szCs w:val="32"/>
        </w:rPr>
        <w:t xml:space="preserve"> OF MICROSERVICES</w:t>
      </w:r>
    </w:p>
    <w:p w14:paraId="7CC1B27E" w14:textId="77777777" w:rsidR="00275972" w:rsidRDefault="00275972" w:rsidP="00275972">
      <w:pPr>
        <w:pStyle w:val="NormalWeb"/>
        <w:numPr>
          <w:ilvl w:val="0"/>
          <w:numId w:val="6"/>
        </w:numPr>
        <w:shd w:val="clear" w:color="auto" w:fill="FFFFFF"/>
        <w:rPr>
          <w:rFonts w:ascii="Helvetica Neue" w:hAnsi="Helvetica Neue"/>
          <w:color w:val="1F1F1F"/>
        </w:rPr>
      </w:pPr>
      <w:r>
        <w:rPr>
          <w:rStyle w:val="Strong"/>
          <w:rFonts w:ascii="Helvetica Neue" w:eastAsiaTheme="majorEastAsia" w:hAnsi="Helvetica Neue"/>
          <w:color w:val="1F1F1F"/>
        </w:rPr>
        <w:t>Scalability:</w:t>
      </w:r>
      <w:r>
        <w:rPr>
          <w:rFonts w:ascii="Helvetica Neue" w:hAnsi="Helvetica Neue"/>
          <w:color w:val="1F1F1F"/>
        </w:rPr>
        <w:t xml:space="preserve"> Microservices are like independent building blocks. If you need more processing power for a specific function, you can easily scale up just that microservice without affecting the others. This allows for much more efficient use of resources.</w:t>
      </w:r>
    </w:p>
    <w:p w14:paraId="234647F5" w14:textId="4390AFD9" w:rsidR="00275972" w:rsidRDefault="00275972" w:rsidP="00275972">
      <w:pPr>
        <w:pStyle w:val="NormalWeb"/>
        <w:shd w:val="clear" w:color="auto" w:fill="FFFFFF"/>
        <w:jc w:val="center"/>
        <w:rPr>
          <w:rFonts w:ascii="Helvetica Neue" w:hAnsi="Helvetica Neue"/>
          <w:color w:val="1F1F1F"/>
        </w:rPr>
      </w:pPr>
      <w:r>
        <w:fldChar w:fldCharType="begin"/>
      </w:r>
      <w:r>
        <w:instrText xml:space="preserve"> INCLUDEPICTURE "https://miro.medium.com/v2/resize:fit:1400/format:webp/1*gee5Zkih2dZ7tYWRgmRbkw.png" \* MERGEFORMATINET </w:instrText>
      </w:r>
      <w:r>
        <w:fldChar w:fldCharType="separate"/>
      </w:r>
      <w:r>
        <w:rPr>
          <w:noProof/>
        </w:rPr>
        <w:drawing>
          <wp:inline distT="0" distB="0" distL="0" distR="0" wp14:anchorId="20F24B1F" wp14:editId="5E90AF09">
            <wp:extent cx="5019472" cy="2905185"/>
            <wp:effectExtent l="0" t="0" r="0" b="3175"/>
            <wp:docPr id="8515889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8">
                      <a:extLst>
                        <a:ext uri="{28A0092B-C50C-407E-A947-70E740481C1C}">
                          <a14:useLocalDpi xmlns:a14="http://schemas.microsoft.com/office/drawing/2010/main" val="0"/>
                        </a:ext>
                      </a:extLst>
                    </a:blip>
                    <a:srcRect l="4789" t="18278" r="3822" b="4157"/>
                    <a:stretch/>
                  </pic:blipFill>
                  <pic:spPr bwMode="auto">
                    <a:xfrm>
                      <a:off x="0" y="0"/>
                      <a:ext cx="5065300" cy="2931709"/>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5A958AF3" w14:textId="0A4BDDE4" w:rsidR="00275972" w:rsidRPr="009B1C2D" w:rsidRDefault="00275972" w:rsidP="00275972">
      <w:pPr>
        <w:pStyle w:val="NormalWeb"/>
        <w:numPr>
          <w:ilvl w:val="0"/>
          <w:numId w:val="6"/>
        </w:numPr>
        <w:shd w:val="clear" w:color="auto" w:fill="FFFFFF"/>
        <w:rPr>
          <w:rFonts w:ascii="Helvetica Neue" w:hAnsi="Helvetica Neue"/>
          <w:color w:val="1F1F1F"/>
        </w:rPr>
      </w:pPr>
      <w:r>
        <w:rPr>
          <w:rStyle w:val="Strong"/>
          <w:rFonts w:ascii="Helvetica Neue" w:eastAsiaTheme="majorEastAsia" w:hAnsi="Helvetica Neue"/>
          <w:color w:val="1F1F1F"/>
        </w:rPr>
        <w:t>Resilience:</w:t>
      </w:r>
      <w:r>
        <w:rPr>
          <w:rFonts w:ascii="Helvetica Neue" w:hAnsi="Helvetica Neue"/>
          <w:color w:val="1F1F1F"/>
        </w:rPr>
        <w:t xml:space="preserve"> Because each microservice is separate, a failure in one service won't necessarily bring down the entire application. Other parts of the system can continue to function while the issue is addressed in the isolated microservice. This makes applications built with microservices much more </w:t>
      </w:r>
      <w:r>
        <w:rPr>
          <w:rFonts w:ascii="Helvetica Neue" w:hAnsi="Helvetica Neue"/>
          <w:color w:val="1F1F1F"/>
        </w:rPr>
        <w:t>fault tolerant</w:t>
      </w:r>
      <w:r>
        <w:rPr>
          <w:rFonts w:ascii="Helvetica Neue" w:hAnsi="Helvetica Neue"/>
          <w:color w:val="1F1F1F"/>
        </w:rPr>
        <w:t>.</w:t>
      </w:r>
    </w:p>
    <w:p w14:paraId="6BBED334" w14:textId="3D39A677" w:rsidR="009B1C2D" w:rsidRPr="009B1C2D" w:rsidRDefault="00275972" w:rsidP="009B1C2D">
      <w:pPr>
        <w:pStyle w:val="NormalWeb"/>
        <w:numPr>
          <w:ilvl w:val="0"/>
          <w:numId w:val="6"/>
        </w:numPr>
        <w:shd w:val="clear" w:color="auto" w:fill="FFFFFF"/>
        <w:rPr>
          <w:rFonts w:ascii="Helvetica Neue" w:hAnsi="Helvetica Neue"/>
          <w:color w:val="1F1F1F"/>
        </w:rPr>
      </w:pPr>
      <w:r>
        <w:rPr>
          <w:rStyle w:val="Strong"/>
          <w:rFonts w:ascii="Helvetica Neue" w:eastAsiaTheme="majorEastAsia" w:hAnsi="Helvetica Neue"/>
          <w:color w:val="1F1F1F"/>
        </w:rPr>
        <w:t>Technological Agility:</w:t>
      </w:r>
      <w:r>
        <w:rPr>
          <w:rFonts w:ascii="Helvetica Neue" w:hAnsi="Helvetica Neue"/>
          <w:color w:val="1F1F1F"/>
        </w:rPr>
        <w:t xml:space="preserve"> Microservices allow you to choose the best tool for the job. Different parts of your application can be built using different programming languages and technologies, depending on what's most efficient for that specific function. This freedom makes it much easier to adopt new technologies</w:t>
      </w:r>
      <w:r w:rsidR="009B1C2D">
        <w:rPr>
          <w:rFonts w:ascii="Helvetica Neue" w:hAnsi="Helvetica Neue"/>
          <w:color w:val="1F1F1F"/>
        </w:rPr>
        <w:t xml:space="preserve"> </w:t>
      </w:r>
      <w:r>
        <w:rPr>
          <w:rFonts w:ascii="Helvetica Neue" w:hAnsi="Helvetica Neue"/>
          <w:color w:val="1F1F1F"/>
        </w:rPr>
        <w:t>as they emerge.</w:t>
      </w:r>
    </w:p>
    <w:p w14:paraId="76F6B237" w14:textId="13D1B1B0" w:rsidR="00C06E47" w:rsidRDefault="009B1C2D" w:rsidP="009B1C2D">
      <w:pPr>
        <w:pStyle w:val="NormalWeb"/>
        <w:shd w:val="clear" w:color="auto" w:fill="FFFFFF"/>
        <w:ind w:left="360"/>
        <w:jc w:val="center"/>
        <w:rPr>
          <w:rFonts w:ascii="Helvetica Neue" w:hAnsi="Helvetica Neue"/>
          <w:color w:val="1F1F1F"/>
        </w:rPr>
      </w:pPr>
      <w:r>
        <w:fldChar w:fldCharType="begin"/>
      </w:r>
      <w:r>
        <w:instrText xml:space="preserve"> INCLUDEPICTURE "https://learn.microsoft.com/en-us/dotnet/architecture/microservices/multi-container-microservice-net-applications/media/microservice-application-design/multi-architectural-patterns-polyglot-microservices.png" \* MERGEFORMATINET </w:instrText>
      </w:r>
      <w:r>
        <w:fldChar w:fldCharType="separate"/>
      </w:r>
      <w:r>
        <w:rPr>
          <w:noProof/>
        </w:rPr>
        <w:drawing>
          <wp:inline distT="0" distB="0" distL="0" distR="0" wp14:anchorId="70703654" wp14:editId="4F88CD53">
            <wp:extent cx="5234850" cy="1750978"/>
            <wp:effectExtent l="0" t="0" r="0" b="1905"/>
            <wp:docPr id="1916827251" name="Picture 6" descr="Diagram showing 12 complex microservices in a polyglot worl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iagram showing 12 complex microservices in a polyglot world architectur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9682" r="2780" b="39934"/>
                    <a:stretch/>
                  </pic:blipFill>
                  <pic:spPr bwMode="auto">
                    <a:xfrm>
                      <a:off x="0" y="0"/>
                      <a:ext cx="5261582" cy="1759919"/>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3FE75DDA" w14:textId="59DC9641" w:rsidR="009B1C2D" w:rsidRDefault="009B1C2D" w:rsidP="009B1C2D">
      <w:pPr>
        <w:pStyle w:val="HTMLPreformatted"/>
        <w:pBdr>
          <w:bottom w:val="single" w:sz="6" w:space="1" w:color="auto"/>
        </w:pBdr>
        <w:shd w:val="clear" w:color="auto" w:fill="FFFFFF"/>
        <w:jc w:val="center"/>
        <w:rPr>
          <w:rFonts w:ascii="URW Geometric" w:hAnsi="URW Geometric" w:cs="Fira Code"/>
          <w:color w:val="080808"/>
          <w:sz w:val="32"/>
          <w:szCs w:val="32"/>
        </w:rPr>
      </w:pPr>
      <w:r>
        <w:rPr>
          <w:rFonts w:ascii="URW Geometric" w:hAnsi="URW Geometric" w:cs="Fira Code"/>
          <w:color w:val="080808"/>
          <w:sz w:val="32"/>
          <w:szCs w:val="32"/>
        </w:rPr>
        <w:lastRenderedPageBreak/>
        <w:t>DISAD</w:t>
      </w:r>
      <w:r>
        <w:rPr>
          <w:rFonts w:ascii="URW Geometric" w:hAnsi="URW Geometric" w:cs="Fira Code"/>
          <w:color w:val="080808"/>
          <w:sz w:val="32"/>
          <w:szCs w:val="32"/>
        </w:rPr>
        <w:t>VANTAGES</w:t>
      </w:r>
      <w:r w:rsidRPr="00C06E47">
        <w:rPr>
          <w:rFonts w:ascii="URW Geometric" w:hAnsi="URW Geometric" w:cs="Fira Code"/>
          <w:color w:val="080808"/>
          <w:sz w:val="32"/>
          <w:szCs w:val="32"/>
        </w:rPr>
        <w:t xml:space="preserve"> OF MICROSERVICES</w:t>
      </w:r>
    </w:p>
    <w:p w14:paraId="1655C825" w14:textId="054E6D09" w:rsidR="009B1C2D" w:rsidRDefault="009B1C2D" w:rsidP="009B1C2D">
      <w:pPr>
        <w:pStyle w:val="NormalWeb"/>
        <w:numPr>
          <w:ilvl w:val="0"/>
          <w:numId w:val="7"/>
        </w:numPr>
        <w:shd w:val="clear" w:color="auto" w:fill="FFFFFF"/>
        <w:rPr>
          <w:rFonts w:ascii="Helvetica Neue" w:hAnsi="Helvetica Neue"/>
          <w:color w:val="1F1F1F"/>
        </w:rPr>
      </w:pPr>
      <w:r>
        <w:rPr>
          <w:rStyle w:val="Strong"/>
          <w:rFonts w:ascii="Helvetica Neue" w:eastAsiaTheme="majorEastAsia" w:hAnsi="Helvetica Neue"/>
          <w:color w:val="1F1F1F"/>
        </w:rPr>
        <w:t>Complexity:</w:t>
      </w:r>
      <w:r>
        <w:rPr>
          <w:rFonts w:ascii="Helvetica Neue" w:hAnsi="Helvetica Neue"/>
          <w:color w:val="1F1F1F"/>
        </w:rPr>
        <w:t xml:space="preserve"> Microservices introduce a lot of moving parts. You </w:t>
      </w:r>
      <w:r>
        <w:rPr>
          <w:rFonts w:ascii="Helvetica Neue" w:hAnsi="Helvetica Neue"/>
          <w:color w:val="1F1F1F"/>
        </w:rPr>
        <w:t>must</w:t>
      </w:r>
      <w:r>
        <w:rPr>
          <w:rFonts w:ascii="Helvetica Neue" w:hAnsi="Helvetica Neue"/>
          <w:color w:val="1F1F1F"/>
        </w:rPr>
        <w:t xml:space="preserve"> manage multiple services, their interactions, and ensure they all work together seamlessly. This can be significantly more complex than a monolithic architecture.</w:t>
      </w:r>
    </w:p>
    <w:p w14:paraId="4918B25A" w14:textId="4520C78B" w:rsidR="009B1C2D" w:rsidRDefault="009B1C2D" w:rsidP="009B1C2D">
      <w:pPr>
        <w:pStyle w:val="NormalWeb"/>
        <w:shd w:val="clear" w:color="auto" w:fill="FFFFFF"/>
        <w:jc w:val="center"/>
        <w:rPr>
          <w:rFonts w:ascii="Helvetica Neue" w:hAnsi="Helvetica Neue"/>
          <w:color w:val="1F1F1F"/>
        </w:rPr>
      </w:pPr>
      <w:r>
        <w:fldChar w:fldCharType="begin"/>
      </w:r>
      <w:r>
        <w:instrText xml:space="preserve"> INCLUDEPICTURE "https://www.divante.com/hs-fs/hubfs/Imported_Blog_Media/Frame-25.png?width=822&amp;name=Frame-25.png" \* MERGEFORMATINET </w:instrText>
      </w:r>
      <w:r>
        <w:fldChar w:fldCharType="separate"/>
      </w:r>
      <w:r>
        <w:rPr>
          <w:noProof/>
        </w:rPr>
        <w:drawing>
          <wp:inline distT="0" distB="0" distL="0" distR="0" wp14:anchorId="22CEBB35" wp14:editId="4694A4F3">
            <wp:extent cx="5621779" cy="3005847"/>
            <wp:effectExtent l="0" t="0" r="4445" b="4445"/>
            <wp:docPr id="16640346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rotWithShape="1">
                    <a:blip r:embed="rId10">
                      <a:extLst>
                        <a:ext uri="{28A0092B-C50C-407E-A947-70E740481C1C}">
                          <a14:useLocalDpi xmlns:a14="http://schemas.microsoft.com/office/drawing/2010/main" val="0"/>
                        </a:ext>
                      </a:extLst>
                    </a:blip>
                    <a:srcRect l="11458" t="11426" r="10783" b="9058"/>
                    <a:stretch/>
                  </pic:blipFill>
                  <pic:spPr bwMode="auto">
                    <a:xfrm>
                      <a:off x="0" y="0"/>
                      <a:ext cx="5707485" cy="3051672"/>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73EBE14B" w14:textId="77777777" w:rsidR="009B1C2D" w:rsidRDefault="009B1C2D" w:rsidP="009B1C2D">
      <w:pPr>
        <w:pStyle w:val="NormalWeb"/>
        <w:numPr>
          <w:ilvl w:val="0"/>
          <w:numId w:val="7"/>
        </w:numPr>
        <w:shd w:val="clear" w:color="auto" w:fill="FFFFFF"/>
        <w:rPr>
          <w:rFonts w:ascii="Helvetica Neue" w:hAnsi="Helvetica Neue"/>
          <w:color w:val="1F1F1F"/>
        </w:rPr>
      </w:pPr>
      <w:r>
        <w:rPr>
          <w:rStyle w:val="Strong"/>
          <w:rFonts w:ascii="Helvetica Neue" w:eastAsiaTheme="majorEastAsia" w:hAnsi="Helvetica Neue"/>
          <w:color w:val="1F1F1F"/>
        </w:rPr>
        <w:t>Data Integrity:</w:t>
      </w:r>
      <w:r>
        <w:rPr>
          <w:rFonts w:ascii="Helvetica Neue" w:hAnsi="Helvetica Neue"/>
          <w:color w:val="1F1F1F"/>
        </w:rPr>
        <w:t xml:space="preserve"> With data potentially spread across multiple services, maintaining consistency becomes a challenge. Transactions that involve multiple services need careful coordination to ensure all changes are made successfully or rolled back if something fails.</w:t>
      </w:r>
    </w:p>
    <w:p w14:paraId="3B2F00BE" w14:textId="77777777" w:rsidR="009B1C2D" w:rsidRDefault="009B1C2D" w:rsidP="009B1C2D">
      <w:pPr>
        <w:pStyle w:val="NormalWeb"/>
        <w:numPr>
          <w:ilvl w:val="0"/>
          <w:numId w:val="7"/>
        </w:numPr>
        <w:shd w:val="clear" w:color="auto" w:fill="FFFFFF"/>
        <w:rPr>
          <w:rFonts w:ascii="Helvetica Neue" w:hAnsi="Helvetica Neue"/>
          <w:color w:val="1F1F1F"/>
        </w:rPr>
      </w:pPr>
      <w:r>
        <w:rPr>
          <w:rStyle w:val="Strong"/>
          <w:rFonts w:ascii="Helvetica Neue" w:eastAsiaTheme="majorEastAsia" w:hAnsi="Helvetica Neue"/>
          <w:color w:val="1F1F1F"/>
        </w:rPr>
        <w:t>Network Issues:</w:t>
      </w:r>
      <w:r>
        <w:rPr>
          <w:rFonts w:ascii="Helvetica Neue" w:hAnsi="Helvetica Neue"/>
          <w:color w:val="1F1F1F"/>
        </w:rPr>
        <w:t xml:space="preserve"> Microservices communicate with each other over a network. Network latency, congestion, or outages can disrupt communication and lead to application failures. Extra care needs to be taken to ensure reliable communication between services.</w:t>
      </w:r>
    </w:p>
    <w:p w14:paraId="0DA83111" w14:textId="26011211" w:rsidR="009B1C2D" w:rsidRPr="009B1C2D" w:rsidRDefault="009B1C2D" w:rsidP="009B1C2D">
      <w:pPr>
        <w:pStyle w:val="NormalWeb"/>
        <w:numPr>
          <w:ilvl w:val="0"/>
          <w:numId w:val="7"/>
        </w:numPr>
        <w:shd w:val="clear" w:color="auto" w:fill="FFFFFF"/>
        <w:rPr>
          <w:rFonts w:ascii="Helvetica Neue" w:hAnsi="Helvetica Neue"/>
          <w:color w:val="1F1F1F"/>
        </w:rPr>
      </w:pPr>
      <w:r>
        <w:rPr>
          <w:rStyle w:val="Strong"/>
          <w:rFonts w:ascii="Helvetica Neue" w:eastAsiaTheme="majorEastAsia" w:hAnsi="Helvetica Neue"/>
          <w:color w:val="1F1F1F"/>
        </w:rPr>
        <w:t>Skill Set:</w:t>
      </w:r>
      <w:r>
        <w:rPr>
          <w:rFonts w:ascii="Helvetica Neue" w:hAnsi="Helvetica Neue"/>
          <w:color w:val="1F1F1F"/>
        </w:rPr>
        <w:t xml:space="preserve"> Developing, deploying, and maintaining microservices requires a broader skill set from development teams. They need expertise in distributed systems, API design, DevOps practices, and potentially multiple programming languages.</w:t>
      </w:r>
    </w:p>
    <w:sectPr w:rsidR="009B1C2D" w:rsidRPr="009B1C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922F8" w14:textId="77777777" w:rsidR="005D19CA" w:rsidRDefault="005D19CA" w:rsidP="00C06E47">
      <w:r>
        <w:separator/>
      </w:r>
    </w:p>
  </w:endnote>
  <w:endnote w:type="continuationSeparator" w:id="0">
    <w:p w14:paraId="7D2CACD8" w14:textId="77777777" w:rsidR="005D19CA" w:rsidRDefault="005D19CA" w:rsidP="00C06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URW Geometric">
    <w:panose1 w:val="00000000000000000000"/>
    <w:charset w:val="4D"/>
    <w:family w:val="auto"/>
    <w:notTrueType/>
    <w:pitch w:val="variable"/>
    <w:sig w:usb0="A00000EF" w:usb1="4000205B" w:usb2="00000000" w:usb3="00000000" w:csb0="00000193" w:csb1="00000000"/>
  </w:font>
  <w:font w:name="Segoe UI">
    <w:panose1 w:val="020B0502040204020203"/>
    <w:charset w:val="00"/>
    <w:family w:val="swiss"/>
    <w:pitch w:val="variable"/>
    <w:sig w:usb0="E4002EFF" w:usb1="C000E47F" w:usb2="00000009" w:usb3="00000000" w:csb0="000001FF" w:csb1="00000000"/>
  </w:font>
  <w:font w:name="Fira Code">
    <w:panose1 w:val="00000000000000000000"/>
    <w:charset w:val="00"/>
    <w:family w:val="auto"/>
    <w:pitch w:val="fixed"/>
    <w:sig w:usb0="E00002EF" w:usb1="1201F9FB" w:usb2="02002038" w:usb3="00000000" w:csb0="000000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B3221" w14:textId="77777777" w:rsidR="005D19CA" w:rsidRDefault="005D19CA" w:rsidP="00C06E47">
      <w:r>
        <w:separator/>
      </w:r>
    </w:p>
  </w:footnote>
  <w:footnote w:type="continuationSeparator" w:id="0">
    <w:p w14:paraId="3F89AE65" w14:textId="77777777" w:rsidR="005D19CA" w:rsidRDefault="005D19CA" w:rsidP="00C06E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201B0"/>
    <w:multiLevelType w:val="multilevel"/>
    <w:tmpl w:val="B19C2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49223A"/>
    <w:multiLevelType w:val="multilevel"/>
    <w:tmpl w:val="7254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5569B3"/>
    <w:multiLevelType w:val="multilevel"/>
    <w:tmpl w:val="97A2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C545A7"/>
    <w:multiLevelType w:val="multilevel"/>
    <w:tmpl w:val="DBE0C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3C510E"/>
    <w:multiLevelType w:val="hybridMultilevel"/>
    <w:tmpl w:val="B3485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943B5B"/>
    <w:multiLevelType w:val="multilevel"/>
    <w:tmpl w:val="BA54A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2E4DDB"/>
    <w:multiLevelType w:val="multilevel"/>
    <w:tmpl w:val="3DF2E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0836226">
    <w:abstractNumId w:val="4"/>
  </w:num>
  <w:num w:numId="2" w16cid:durableId="391390229">
    <w:abstractNumId w:val="1"/>
  </w:num>
  <w:num w:numId="3" w16cid:durableId="1137526760">
    <w:abstractNumId w:val="2"/>
  </w:num>
  <w:num w:numId="4" w16cid:durableId="327514514">
    <w:abstractNumId w:val="5"/>
  </w:num>
  <w:num w:numId="5" w16cid:durableId="1705397720">
    <w:abstractNumId w:val="6"/>
  </w:num>
  <w:num w:numId="6" w16cid:durableId="366412918">
    <w:abstractNumId w:val="3"/>
  </w:num>
  <w:num w:numId="7" w16cid:durableId="455175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590"/>
    <w:rsid w:val="00275972"/>
    <w:rsid w:val="003C33D4"/>
    <w:rsid w:val="00461590"/>
    <w:rsid w:val="004D5360"/>
    <w:rsid w:val="005D19CA"/>
    <w:rsid w:val="007A53EC"/>
    <w:rsid w:val="009B1C2D"/>
    <w:rsid w:val="00C06E47"/>
    <w:rsid w:val="00CD3CC6"/>
    <w:rsid w:val="00E97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A1472"/>
  <w15:chartTrackingRefBased/>
  <w15:docId w15:val="{296606CD-933C-DF4A-9003-46BD8F93E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3D4"/>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4615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15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15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15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15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159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159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159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159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5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15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15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15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15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15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15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15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1590"/>
    <w:rPr>
      <w:rFonts w:eastAsiaTheme="majorEastAsia" w:cstheme="majorBidi"/>
      <w:color w:val="272727" w:themeColor="text1" w:themeTint="D8"/>
    </w:rPr>
  </w:style>
  <w:style w:type="paragraph" w:styleId="Title">
    <w:name w:val="Title"/>
    <w:basedOn w:val="Normal"/>
    <w:next w:val="Normal"/>
    <w:link w:val="TitleChar"/>
    <w:uiPriority w:val="10"/>
    <w:qFormat/>
    <w:rsid w:val="0046159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15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15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15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1590"/>
    <w:pPr>
      <w:spacing w:before="160"/>
      <w:jc w:val="center"/>
    </w:pPr>
    <w:rPr>
      <w:i/>
      <w:iCs/>
      <w:color w:val="404040" w:themeColor="text1" w:themeTint="BF"/>
    </w:rPr>
  </w:style>
  <w:style w:type="character" w:customStyle="1" w:styleId="QuoteChar">
    <w:name w:val="Quote Char"/>
    <w:basedOn w:val="DefaultParagraphFont"/>
    <w:link w:val="Quote"/>
    <w:uiPriority w:val="29"/>
    <w:rsid w:val="00461590"/>
    <w:rPr>
      <w:i/>
      <w:iCs/>
      <w:color w:val="404040" w:themeColor="text1" w:themeTint="BF"/>
    </w:rPr>
  </w:style>
  <w:style w:type="paragraph" w:styleId="ListParagraph">
    <w:name w:val="List Paragraph"/>
    <w:basedOn w:val="Normal"/>
    <w:uiPriority w:val="34"/>
    <w:qFormat/>
    <w:rsid w:val="00461590"/>
    <w:pPr>
      <w:ind w:left="720"/>
      <w:contextualSpacing/>
    </w:pPr>
  </w:style>
  <w:style w:type="character" w:styleId="IntenseEmphasis">
    <w:name w:val="Intense Emphasis"/>
    <w:basedOn w:val="DefaultParagraphFont"/>
    <w:uiPriority w:val="21"/>
    <w:qFormat/>
    <w:rsid w:val="00461590"/>
    <w:rPr>
      <w:i/>
      <w:iCs/>
      <w:color w:val="0F4761" w:themeColor="accent1" w:themeShade="BF"/>
    </w:rPr>
  </w:style>
  <w:style w:type="paragraph" w:styleId="IntenseQuote">
    <w:name w:val="Intense Quote"/>
    <w:basedOn w:val="Normal"/>
    <w:next w:val="Normal"/>
    <w:link w:val="IntenseQuoteChar"/>
    <w:uiPriority w:val="30"/>
    <w:qFormat/>
    <w:rsid w:val="004615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1590"/>
    <w:rPr>
      <w:i/>
      <w:iCs/>
      <w:color w:val="0F4761" w:themeColor="accent1" w:themeShade="BF"/>
    </w:rPr>
  </w:style>
  <w:style w:type="character" w:styleId="IntenseReference">
    <w:name w:val="Intense Reference"/>
    <w:basedOn w:val="DefaultParagraphFont"/>
    <w:uiPriority w:val="32"/>
    <w:qFormat/>
    <w:rsid w:val="00461590"/>
    <w:rPr>
      <w:b/>
      <w:bCs/>
      <w:smallCaps/>
      <w:color w:val="0F4761" w:themeColor="accent1" w:themeShade="BF"/>
      <w:spacing w:val="5"/>
    </w:rPr>
  </w:style>
  <w:style w:type="paragraph" w:styleId="Header">
    <w:name w:val="header"/>
    <w:basedOn w:val="Normal"/>
    <w:link w:val="HeaderChar"/>
    <w:uiPriority w:val="99"/>
    <w:unhideWhenUsed/>
    <w:rsid w:val="00C06E47"/>
    <w:pPr>
      <w:tabs>
        <w:tab w:val="center" w:pos="4680"/>
        <w:tab w:val="right" w:pos="9360"/>
      </w:tabs>
    </w:pPr>
  </w:style>
  <w:style w:type="character" w:customStyle="1" w:styleId="HeaderChar">
    <w:name w:val="Header Char"/>
    <w:basedOn w:val="DefaultParagraphFont"/>
    <w:link w:val="Header"/>
    <w:uiPriority w:val="99"/>
    <w:rsid w:val="00C06E47"/>
  </w:style>
  <w:style w:type="paragraph" w:styleId="Footer">
    <w:name w:val="footer"/>
    <w:basedOn w:val="Normal"/>
    <w:link w:val="FooterChar"/>
    <w:uiPriority w:val="99"/>
    <w:unhideWhenUsed/>
    <w:rsid w:val="00C06E47"/>
    <w:pPr>
      <w:tabs>
        <w:tab w:val="center" w:pos="4680"/>
        <w:tab w:val="right" w:pos="9360"/>
      </w:tabs>
    </w:pPr>
  </w:style>
  <w:style w:type="character" w:customStyle="1" w:styleId="FooterChar">
    <w:name w:val="Footer Char"/>
    <w:basedOn w:val="DefaultParagraphFont"/>
    <w:link w:val="Footer"/>
    <w:uiPriority w:val="99"/>
    <w:rsid w:val="00C06E47"/>
  </w:style>
  <w:style w:type="paragraph" w:styleId="HTMLPreformatted">
    <w:name w:val="HTML Preformatted"/>
    <w:basedOn w:val="Normal"/>
    <w:link w:val="HTMLPreformattedChar"/>
    <w:uiPriority w:val="99"/>
    <w:unhideWhenUsed/>
    <w:rsid w:val="00C06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06E47"/>
    <w:rPr>
      <w:rFonts w:ascii="Courier New" w:eastAsia="Times New Roman" w:hAnsi="Courier New" w:cs="Courier New"/>
      <w:kern w:val="0"/>
      <w:sz w:val="20"/>
      <w:szCs w:val="20"/>
      <w14:ligatures w14:val="none"/>
    </w:rPr>
  </w:style>
  <w:style w:type="paragraph" w:styleId="Caption">
    <w:name w:val="caption"/>
    <w:basedOn w:val="Normal"/>
    <w:next w:val="Normal"/>
    <w:uiPriority w:val="35"/>
    <w:unhideWhenUsed/>
    <w:qFormat/>
    <w:rsid w:val="00E97EE2"/>
    <w:pPr>
      <w:spacing w:after="200"/>
    </w:pPr>
    <w:rPr>
      <w:i/>
      <w:iCs/>
      <w:color w:val="0E2841" w:themeColor="text2"/>
      <w:sz w:val="18"/>
      <w:szCs w:val="18"/>
    </w:rPr>
  </w:style>
  <w:style w:type="character" w:styleId="Strong">
    <w:name w:val="Strong"/>
    <w:basedOn w:val="DefaultParagraphFont"/>
    <w:uiPriority w:val="22"/>
    <w:qFormat/>
    <w:rsid w:val="003C33D4"/>
    <w:rPr>
      <w:b/>
      <w:bCs/>
    </w:rPr>
  </w:style>
  <w:style w:type="paragraph" w:styleId="NormalWeb">
    <w:name w:val="Normal (Web)"/>
    <w:basedOn w:val="Normal"/>
    <w:uiPriority w:val="99"/>
    <w:unhideWhenUsed/>
    <w:rsid w:val="0027597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44426">
      <w:bodyDiv w:val="1"/>
      <w:marLeft w:val="0"/>
      <w:marRight w:val="0"/>
      <w:marTop w:val="0"/>
      <w:marBottom w:val="0"/>
      <w:divBdr>
        <w:top w:val="none" w:sz="0" w:space="0" w:color="auto"/>
        <w:left w:val="none" w:sz="0" w:space="0" w:color="auto"/>
        <w:bottom w:val="none" w:sz="0" w:space="0" w:color="auto"/>
        <w:right w:val="none" w:sz="0" w:space="0" w:color="auto"/>
      </w:divBdr>
    </w:div>
    <w:div w:id="169638590">
      <w:bodyDiv w:val="1"/>
      <w:marLeft w:val="0"/>
      <w:marRight w:val="0"/>
      <w:marTop w:val="0"/>
      <w:marBottom w:val="0"/>
      <w:divBdr>
        <w:top w:val="none" w:sz="0" w:space="0" w:color="auto"/>
        <w:left w:val="none" w:sz="0" w:space="0" w:color="auto"/>
        <w:bottom w:val="none" w:sz="0" w:space="0" w:color="auto"/>
        <w:right w:val="none" w:sz="0" w:space="0" w:color="auto"/>
      </w:divBdr>
    </w:div>
    <w:div w:id="189994609">
      <w:bodyDiv w:val="1"/>
      <w:marLeft w:val="0"/>
      <w:marRight w:val="0"/>
      <w:marTop w:val="0"/>
      <w:marBottom w:val="0"/>
      <w:divBdr>
        <w:top w:val="none" w:sz="0" w:space="0" w:color="auto"/>
        <w:left w:val="none" w:sz="0" w:space="0" w:color="auto"/>
        <w:bottom w:val="none" w:sz="0" w:space="0" w:color="auto"/>
        <w:right w:val="none" w:sz="0" w:space="0" w:color="auto"/>
      </w:divBdr>
    </w:div>
    <w:div w:id="441535611">
      <w:bodyDiv w:val="1"/>
      <w:marLeft w:val="0"/>
      <w:marRight w:val="0"/>
      <w:marTop w:val="0"/>
      <w:marBottom w:val="0"/>
      <w:divBdr>
        <w:top w:val="none" w:sz="0" w:space="0" w:color="auto"/>
        <w:left w:val="none" w:sz="0" w:space="0" w:color="auto"/>
        <w:bottom w:val="none" w:sz="0" w:space="0" w:color="auto"/>
        <w:right w:val="none" w:sz="0" w:space="0" w:color="auto"/>
      </w:divBdr>
      <w:divsChild>
        <w:div w:id="306588145">
          <w:marLeft w:val="0"/>
          <w:marRight w:val="0"/>
          <w:marTop w:val="0"/>
          <w:marBottom w:val="0"/>
          <w:divBdr>
            <w:top w:val="none" w:sz="0" w:space="0" w:color="auto"/>
            <w:left w:val="none" w:sz="0" w:space="0" w:color="auto"/>
            <w:bottom w:val="none" w:sz="0" w:space="0" w:color="auto"/>
            <w:right w:val="none" w:sz="0" w:space="0" w:color="auto"/>
          </w:divBdr>
        </w:div>
        <w:div w:id="219100001">
          <w:marLeft w:val="0"/>
          <w:marRight w:val="0"/>
          <w:marTop w:val="0"/>
          <w:marBottom w:val="0"/>
          <w:divBdr>
            <w:top w:val="none" w:sz="0" w:space="0" w:color="auto"/>
            <w:left w:val="none" w:sz="0" w:space="0" w:color="auto"/>
            <w:bottom w:val="none" w:sz="0" w:space="0" w:color="auto"/>
            <w:right w:val="none" w:sz="0" w:space="0" w:color="auto"/>
          </w:divBdr>
        </w:div>
        <w:div w:id="1635329704">
          <w:marLeft w:val="0"/>
          <w:marRight w:val="0"/>
          <w:marTop w:val="0"/>
          <w:marBottom w:val="0"/>
          <w:divBdr>
            <w:top w:val="none" w:sz="0" w:space="0" w:color="auto"/>
            <w:left w:val="none" w:sz="0" w:space="0" w:color="auto"/>
            <w:bottom w:val="none" w:sz="0" w:space="0" w:color="auto"/>
            <w:right w:val="none" w:sz="0" w:space="0" w:color="auto"/>
          </w:divBdr>
        </w:div>
        <w:div w:id="1580165210">
          <w:marLeft w:val="0"/>
          <w:marRight w:val="0"/>
          <w:marTop w:val="0"/>
          <w:marBottom w:val="0"/>
          <w:divBdr>
            <w:top w:val="none" w:sz="0" w:space="0" w:color="auto"/>
            <w:left w:val="none" w:sz="0" w:space="0" w:color="auto"/>
            <w:bottom w:val="none" w:sz="0" w:space="0" w:color="auto"/>
            <w:right w:val="none" w:sz="0" w:space="0" w:color="auto"/>
          </w:divBdr>
        </w:div>
        <w:div w:id="687410600">
          <w:marLeft w:val="0"/>
          <w:marRight w:val="0"/>
          <w:marTop w:val="0"/>
          <w:marBottom w:val="0"/>
          <w:divBdr>
            <w:top w:val="none" w:sz="0" w:space="0" w:color="auto"/>
            <w:left w:val="none" w:sz="0" w:space="0" w:color="auto"/>
            <w:bottom w:val="none" w:sz="0" w:space="0" w:color="auto"/>
            <w:right w:val="none" w:sz="0" w:space="0" w:color="auto"/>
          </w:divBdr>
        </w:div>
      </w:divsChild>
    </w:div>
    <w:div w:id="509029502">
      <w:bodyDiv w:val="1"/>
      <w:marLeft w:val="0"/>
      <w:marRight w:val="0"/>
      <w:marTop w:val="0"/>
      <w:marBottom w:val="0"/>
      <w:divBdr>
        <w:top w:val="none" w:sz="0" w:space="0" w:color="auto"/>
        <w:left w:val="none" w:sz="0" w:space="0" w:color="auto"/>
        <w:bottom w:val="none" w:sz="0" w:space="0" w:color="auto"/>
        <w:right w:val="none" w:sz="0" w:space="0" w:color="auto"/>
      </w:divBdr>
    </w:div>
    <w:div w:id="565535175">
      <w:bodyDiv w:val="1"/>
      <w:marLeft w:val="0"/>
      <w:marRight w:val="0"/>
      <w:marTop w:val="0"/>
      <w:marBottom w:val="0"/>
      <w:divBdr>
        <w:top w:val="none" w:sz="0" w:space="0" w:color="auto"/>
        <w:left w:val="none" w:sz="0" w:space="0" w:color="auto"/>
        <w:bottom w:val="none" w:sz="0" w:space="0" w:color="auto"/>
        <w:right w:val="none" w:sz="0" w:space="0" w:color="auto"/>
      </w:divBdr>
    </w:div>
    <w:div w:id="728070289">
      <w:bodyDiv w:val="1"/>
      <w:marLeft w:val="0"/>
      <w:marRight w:val="0"/>
      <w:marTop w:val="0"/>
      <w:marBottom w:val="0"/>
      <w:divBdr>
        <w:top w:val="none" w:sz="0" w:space="0" w:color="auto"/>
        <w:left w:val="none" w:sz="0" w:space="0" w:color="auto"/>
        <w:bottom w:val="none" w:sz="0" w:space="0" w:color="auto"/>
        <w:right w:val="none" w:sz="0" w:space="0" w:color="auto"/>
      </w:divBdr>
      <w:divsChild>
        <w:div w:id="1820225158">
          <w:marLeft w:val="0"/>
          <w:marRight w:val="0"/>
          <w:marTop w:val="0"/>
          <w:marBottom w:val="0"/>
          <w:divBdr>
            <w:top w:val="none" w:sz="0" w:space="0" w:color="auto"/>
            <w:left w:val="none" w:sz="0" w:space="0" w:color="auto"/>
            <w:bottom w:val="none" w:sz="0" w:space="0" w:color="auto"/>
            <w:right w:val="none" w:sz="0" w:space="0" w:color="auto"/>
          </w:divBdr>
        </w:div>
      </w:divsChild>
    </w:div>
    <w:div w:id="759759300">
      <w:bodyDiv w:val="1"/>
      <w:marLeft w:val="0"/>
      <w:marRight w:val="0"/>
      <w:marTop w:val="0"/>
      <w:marBottom w:val="0"/>
      <w:divBdr>
        <w:top w:val="none" w:sz="0" w:space="0" w:color="auto"/>
        <w:left w:val="none" w:sz="0" w:space="0" w:color="auto"/>
        <w:bottom w:val="none" w:sz="0" w:space="0" w:color="auto"/>
        <w:right w:val="none" w:sz="0" w:space="0" w:color="auto"/>
      </w:divBdr>
    </w:div>
    <w:div w:id="1261719057">
      <w:bodyDiv w:val="1"/>
      <w:marLeft w:val="0"/>
      <w:marRight w:val="0"/>
      <w:marTop w:val="0"/>
      <w:marBottom w:val="0"/>
      <w:divBdr>
        <w:top w:val="none" w:sz="0" w:space="0" w:color="auto"/>
        <w:left w:val="none" w:sz="0" w:space="0" w:color="auto"/>
        <w:bottom w:val="none" w:sz="0" w:space="0" w:color="auto"/>
        <w:right w:val="none" w:sz="0" w:space="0" w:color="auto"/>
      </w:divBdr>
    </w:div>
    <w:div w:id="1340504659">
      <w:bodyDiv w:val="1"/>
      <w:marLeft w:val="0"/>
      <w:marRight w:val="0"/>
      <w:marTop w:val="0"/>
      <w:marBottom w:val="0"/>
      <w:divBdr>
        <w:top w:val="none" w:sz="0" w:space="0" w:color="auto"/>
        <w:left w:val="none" w:sz="0" w:space="0" w:color="auto"/>
        <w:bottom w:val="none" w:sz="0" w:space="0" w:color="auto"/>
        <w:right w:val="none" w:sz="0" w:space="0" w:color="auto"/>
      </w:divBdr>
    </w:div>
    <w:div w:id="1374384433">
      <w:bodyDiv w:val="1"/>
      <w:marLeft w:val="0"/>
      <w:marRight w:val="0"/>
      <w:marTop w:val="0"/>
      <w:marBottom w:val="0"/>
      <w:divBdr>
        <w:top w:val="none" w:sz="0" w:space="0" w:color="auto"/>
        <w:left w:val="none" w:sz="0" w:space="0" w:color="auto"/>
        <w:bottom w:val="none" w:sz="0" w:space="0" w:color="auto"/>
        <w:right w:val="none" w:sz="0" w:space="0" w:color="auto"/>
      </w:divBdr>
      <w:divsChild>
        <w:div w:id="2064909855">
          <w:marLeft w:val="0"/>
          <w:marRight w:val="0"/>
          <w:marTop w:val="0"/>
          <w:marBottom w:val="0"/>
          <w:divBdr>
            <w:top w:val="none" w:sz="0" w:space="0" w:color="auto"/>
            <w:left w:val="none" w:sz="0" w:space="0" w:color="auto"/>
            <w:bottom w:val="none" w:sz="0" w:space="0" w:color="auto"/>
            <w:right w:val="none" w:sz="0" w:space="0" w:color="auto"/>
          </w:divBdr>
        </w:div>
      </w:divsChild>
    </w:div>
    <w:div w:id="1963072082">
      <w:bodyDiv w:val="1"/>
      <w:marLeft w:val="0"/>
      <w:marRight w:val="0"/>
      <w:marTop w:val="0"/>
      <w:marBottom w:val="0"/>
      <w:divBdr>
        <w:top w:val="none" w:sz="0" w:space="0" w:color="auto"/>
        <w:left w:val="none" w:sz="0" w:space="0" w:color="auto"/>
        <w:bottom w:val="none" w:sz="0" w:space="0" w:color="auto"/>
        <w:right w:val="none" w:sz="0" w:space="0" w:color="auto"/>
      </w:divBdr>
    </w:div>
    <w:div w:id="2081441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740</Words>
  <Characters>4223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Enkhsaikhan Davaatulga</dc:creator>
  <cp:keywords/>
  <dc:description/>
  <cp:lastModifiedBy>Enkhsaikhan Davaatulga</cp:lastModifiedBy>
  <cp:revision>2</cp:revision>
  <dcterms:created xsi:type="dcterms:W3CDTF">2024-04-15T18:33:00Z</dcterms:created>
  <dcterms:modified xsi:type="dcterms:W3CDTF">2024-04-16T23:49:00Z</dcterms:modified>
</cp:coreProperties>
</file>