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3C382102" w:rsidR="00A11527" w:rsidRPr="00542C1B" w:rsidRDefault="00A11527" w:rsidP="00A11527">
      <w:r w:rsidRPr="00542C1B">
        <w:t xml:space="preserve">Mehmet U. Caglar, </w:t>
      </w:r>
      <w:r w:rsidR="00ED05E0" w:rsidRPr="00542C1B">
        <w:t xml:space="preserve">John R. Houser, </w:t>
      </w:r>
      <w:r w:rsidRPr="00542C1B">
        <w:t xml:space="preserve">Walter F. Lenoir, Drew Vander Wood, Dariya K. Sydykova, </w:t>
      </w:r>
      <w:r w:rsidR="00FD77EC">
        <w:t>Bart</w:t>
      </w:r>
      <w:r w:rsidR="009B780F">
        <w:t>ram L.</w:t>
      </w:r>
      <w:r w:rsidR="00FD77EC">
        <w:t xml:space="preserve"> Smith,</w:t>
      </w:r>
      <w:r w:rsidR="00006B59">
        <w:t xml:space="preserve"> Dan Boutz</w:t>
      </w:r>
      <w:r w:rsidR="00FD77EC">
        <w:t xml:space="preserve"> </w:t>
      </w:r>
      <w:r w:rsidR="00ED05E0" w:rsidRPr="00542C1B">
        <w:t xml:space="preserve">… </w:t>
      </w:r>
      <w:r w:rsidR="00ED05E0" w:rsidRPr="00542C1B">
        <w:rPr>
          <w:highlight w:val="yellow"/>
        </w:rPr>
        <w:t>other authors …</w:t>
      </w:r>
      <w:r w:rsidR="00ED05E0" w:rsidRPr="00542C1B">
        <w:t xml:space="preserve"> </w:t>
      </w:r>
      <w:r w:rsidRPr="00542C1B">
        <w:t xml:space="preserve">Edward M. Marcotte, </w:t>
      </w:r>
      <w:r w:rsidR="00ED05E0" w:rsidRPr="00542C1B">
        <w:t xml:space="preserve">Jeffrey E. Barrick, </w:t>
      </w:r>
      <w:r w:rsidRPr="00542C1B">
        <w:t>Claus O. Wilke</w:t>
      </w:r>
    </w:p>
    <w:p w14:paraId="21FEEA6B" w14:textId="77777777" w:rsidR="00A11527" w:rsidRDefault="00A11527" w:rsidP="00A11527"/>
    <w:p w14:paraId="1AE24159" w14:textId="3322942E" w:rsidR="007278D7" w:rsidRPr="00A11527" w:rsidRDefault="00542C1B" w:rsidP="00A11527">
      <w:r w:rsidRPr="00542C1B">
        <w:rPr>
          <w:highlight w:val="yellow"/>
        </w:rPr>
        <w:t>Affiliations</w:t>
      </w:r>
    </w:p>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4769CF8B" w:rsidR="00E44657" w:rsidRDefault="009E1177" w:rsidP="00E44657">
      <w:r>
        <w:t xml:space="preserve">Modern systems biology requires extensive, carefully curated </w:t>
      </w:r>
      <w:r w:rsidR="0083665D">
        <w:t>measurement</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AC1149" w:rsidRPr="009E1177">
        <w:t>genome 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3h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414BE994" w:rsidR="00162DB1" w:rsidRPr="00043BB9" w:rsidRDefault="00AE1031" w:rsidP="00DB5BD2">
      <w:pPr>
        <w:rPr>
          <w:color w:val="000000" w:themeColor="text1"/>
        </w:rPr>
      </w:pPr>
      <w:r w:rsidRPr="00043BB9">
        <w:rPr>
          <w:color w:val="000000" w:themeColor="text1"/>
        </w:rPr>
        <w:t>A goal of systems biology has been to understand how phenotype originates from genotype. The phenotype of a cell is determined by complex regulation of cell signaling, gene regulation, metabolism, and lipid biochemistry. Understanding the connection between phenotype and genotype is crucial to understanding disease and for synthetic engineering of biology</w:t>
      </w:r>
      <w:r w:rsidR="00315216" w:rsidRPr="00043BB9">
        <w:rPr>
          <w:color w:val="000000" w:themeColor="text1"/>
        </w:rPr>
        <w:t xml:space="preserve"> </w:t>
      </w:r>
      <w:r w:rsidR="00315216" w:rsidRPr="00043BB9">
        <w:rPr>
          <w:color w:val="000000" w:themeColor="text1"/>
        </w:rPr>
        <w:fldChar w:fldCharType="begin"/>
      </w:r>
      <w:r w:rsidR="00AE3578" w:rsidRPr="00043BB9">
        <w:rPr>
          <w:color w:val="000000" w:themeColor="text1"/>
        </w:rPr>
        <w:instrText xml:space="preserve"> ADDIN ZOTERO_ITEM CSL_CITATION {"citationID":"nYoZQkZI","properties":{"unsorted":true,"formattedCitation":"(Botstein and Risch 2003)","plainCitation":"(Botstein and Risch 2003)"},"citationItems":[{"id":4,"uris":["http://zotero.org/users/local/FOPKHRFW/items/P6RZ6QUK"],"uri":["http://zotero.org/users/local/FOPKHRFW/items/P6RZ6QUK"],"itemData":{"id":4,"type":"article-journal","title":"Discovering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E3578" w:rsidRPr="00043BB9">
        <w:rPr>
          <w:noProof/>
          <w:color w:val="000000" w:themeColor="text1"/>
        </w:rPr>
        <w:t>(Botstein and Risch 2003)</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but there is a need for more detailed experimental studies including more samples in this area to understand interactions between different levels of omics</w:t>
      </w:r>
      <w:r w:rsidR="00596DC3" w:rsidRPr="00043BB9">
        <w:rPr>
          <w:color w:val="000000" w:themeColor="text1"/>
        </w:rPr>
        <w:t xml:space="preserve"> </w:t>
      </w:r>
      <w:r w:rsidR="00596DC3" w:rsidRPr="00043BB9">
        <w:rPr>
          <w:color w:val="000000" w:themeColor="text1"/>
        </w:rPr>
        <w:fldChar w:fldCharType="begin"/>
      </w:r>
      <w:r w:rsidR="00AE3578" w:rsidRPr="00043BB9">
        <w:rPr>
          <w:color w:val="000000" w:themeColor="text1"/>
        </w:rPr>
        <w:instrText xml:space="preserve"> ADDIN ZOTERO_ITEM CSL_CITATION {"citationID":"1q76cb1und","properties":{"formattedCitation":"(Zhang, Li, and Nie 2010)","plainCitation":"(Zhang, Li, and Nie 2010)"},"citationItems":[{"id":54,"uris":["http://zotero.org/users/local/FOPKHRFW/items/U3RTFQCJ"],"uri":["http://zotero.org/users/local/FOPKHRFW/items/U3RTFQCJ"],"itemData":{"id":54,"type":"article-journal","title":"Integrating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E3578" w:rsidRPr="00043BB9">
        <w:rPr>
          <w:noProof/>
          <w:color w:val="000000" w:themeColor="text1"/>
        </w:rPr>
        <w:t>(Zhang, Li, and Nie 2010)</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Pr="00043BB9">
        <w:rPr>
          <w:color w:val="000000" w:themeColor="text1"/>
        </w:rPr>
        <w:t xml:space="preserve">. For example, there are many proposed approaches to combining gene expression with </w:t>
      </w:r>
      <w:r w:rsidR="00B03A80" w:rsidRPr="00043BB9">
        <w:rPr>
          <w:color w:val="000000" w:themeColor="text1"/>
        </w:rPr>
        <w:t xml:space="preserve">protein abundances </w:t>
      </w:r>
      <w:r w:rsidRPr="00043BB9">
        <w:rPr>
          <w:color w:val="000000" w:themeColor="text1"/>
        </w:rPr>
        <w:t>focusing on integrative, whole-cell models</w:t>
      </w:r>
      <w:r w:rsidR="00CC775D">
        <w:rPr>
          <w:color w:val="000000" w:themeColor="text1"/>
        </w:rPr>
        <w:t xml:space="preserve"> </w:t>
      </w:r>
      <w:r w:rsidR="00CC775D">
        <w:rPr>
          <w:color w:val="000000" w:themeColor="text1"/>
        </w:rPr>
        <w:fldChar w:fldCharType="begin"/>
      </w:r>
      <w:r w:rsidR="00F074D6">
        <w:rPr>
          <w:color w:val="000000" w:themeColor="text1"/>
        </w:rPr>
        <w:instrText xml:space="preserve"> ADDIN ZOTERO_ITEM CSL_CITATION {"citationID":"JxuJxOMb","properties":{"formattedCitation":"(Joyce and Palsson 2006; Zhang, Li, and Nie 2010; Ideker et al. 2001; Vogel and Marcotte 2012)","plainCitation":"(Joyce and Palsson 2006; Zhang, Li, and Nie 2010; Ideker et al. 2001; Vogel and Marcotte 2012)"},"citationItems":[{"id":174,"uris":["http://zotero.org/users/local/FOPKHRFW/items/DCZVXGZG"],"uri":["http://zotero.org/users/local/FOPKHRFW/items/DCZVXGZG"],"itemData":{"id":174,"type":"article-journal","title":"The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F074D6">
        <w:rPr>
          <w:noProof/>
          <w:color w:val="000000" w:themeColor="text1"/>
        </w:rPr>
        <w:t>(Joyce and Palsson 2006; Zhang, Li, and Nie 2010; Ideker et al. 2001; Vogel and Marcotte 2012)</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78F316E4"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genome-wide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ED05E0" w:rsidRPr="00F16271">
        <w:rPr>
          <w:color w:val="000000" w:themeColor="text1"/>
        </w:rPr>
        <w:t xml:space="preserve"> </w:t>
      </w:r>
      <w:r w:rsidR="00DB5BD2" w:rsidRPr="00F16271">
        <w:rPr>
          <w:color w:val="000000" w:themeColor="text1"/>
        </w:rPr>
        <w:fldChar w:fldCharType="begin"/>
      </w:r>
      <w:r w:rsidR="00AE3578" w:rsidRPr="00F16271">
        <w:rPr>
          <w:color w:val="000000" w:themeColor="text1"/>
        </w:rPr>
        <w:instrText xml:space="preserve"> ADDIN ZOTERO_ITEM CSL_CITATION {"citationID":"2jhjvrh7e2","properties":{"formattedCitation":"(Lee 1996)","plainCitation":"(Lee 1996)"},"citationItems":[{"id":45,"uris":["http://zotero.org/users/local/FOPKHRFW/items/IE32AXR5"],"uri":["http://zotero.org/users/local/FOPKHRFW/items/IE32AXR5"],"itemData":{"id":45,"type":"article-journal","title":"High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E3578" w:rsidRPr="00F16271">
        <w:rPr>
          <w:noProof/>
          <w:color w:val="000000" w:themeColor="text1"/>
        </w:rPr>
        <w:t>(Lee 1996)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DB5BD2" w:rsidRPr="00F16271">
        <w:rPr>
          <w:color w:val="000000" w:themeColor="text1"/>
        </w:rPr>
        <w:t xml:space="preserve"> </w:t>
      </w:r>
      <w:r w:rsidR="00890612" w:rsidRPr="00F16271">
        <w:rPr>
          <w:color w:val="000000" w:themeColor="text1"/>
        </w:rPr>
        <w:fldChar w:fldCharType="begin"/>
      </w:r>
      <w:r w:rsidR="00AE3578" w:rsidRPr="00F16271">
        <w:rPr>
          <w:color w:val="000000" w:themeColor="text1"/>
        </w:rPr>
        <w:instrText xml:space="preserve"> ADDIN ZOTERO_ITEM CSL_CITATION {"citationID":"27bsrsacdl","properties":{"formattedCitation":"(Blattner et al. 1997)","plainCitation":"(Blattner et al. 1997)"},"citationItems":[{"id":48,"uris":["http://zotero.org/users/local/FOPKHRFW/items/8F8G5J4Q"],"uri":["http://zotero.org/users/local/FOPKHRFW/items/8F8G5J4Q"],"itemData":{"id":48,"type":"article-journal","title":"The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E3578" w:rsidRPr="00F16271">
        <w:rPr>
          <w:noProof/>
          <w:color w:val="000000" w:themeColor="text1"/>
        </w:rPr>
        <w:t>(Blattner et al. 1997)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w:t>
      </w:r>
      <w:r w:rsidR="009D10CD" w:rsidRPr="009D10CD">
        <w:rPr>
          <w:color w:val="000000" w:themeColor="text1"/>
        </w:rPr>
        <w:lastRenderedPageBreak/>
        <w:t xml:space="preserve">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if cells are grown at high density, expression of most amino-acid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ing that</w:t>
      </w:r>
      <w:r w:rsidR="00CA5118" w:rsidRPr="009D10CD">
        <w:rPr>
          <w:color w:val="000000" w:themeColor="text1"/>
        </w:rPr>
        <w:t xml:space="preserve"> high cell density is stressful for cells </w:t>
      </w:r>
      <w:r w:rsidR="00CA5118" w:rsidRPr="009D10CD">
        <w:rPr>
          <w:color w:val="000000" w:themeColor="text1"/>
        </w:rPr>
        <w:fldChar w:fldCharType="begin"/>
      </w:r>
      <w:r w:rsidR="00CA5118" w:rsidRPr="009D10CD">
        <w:rPr>
          <w:color w:val="000000" w:themeColor="text1"/>
        </w:rPr>
        <w:instrText xml:space="preserve"> ADDIN ZOTERO_ITEM CSL_CITATION {"citationID":"v26zg2fc","properties":{"formattedCitation":"(Yoon et al. 2003)","plainCitation":"(Yoon et al. 2003)"},"citationItems":[{"id":160,"uris":["http://zotero.org/users/local/FOPKHRFW/items/6J6VITBA"],"uri":["http://zotero.org/users/local/FOPKHRFW/items/6J6VITBA"],"itemData":{"id":160,"type":"article-journal","title":"Combined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CA5118" w:rsidRPr="009D10CD">
        <w:rPr>
          <w:noProof/>
          <w:color w:val="000000" w:themeColor="text1"/>
        </w:rPr>
        <w:t>(Yoon et al. 2003)</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 xml:space="preserve">reduced metabolism and growth </w:t>
      </w:r>
      <w:r w:rsidR="00CA5118" w:rsidRPr="0058663C">
        <w:rPr>
          <w:color w:val="000000" w:themeColor="text1"/>
        </w:rPr>
        <w:fldChar w:fldCharType="begin"/>
      </w:r>
      <w:r w:rsidR="00CA5118" w:rsidRPr="0058663C">
        <w:rPr>
          <w:color w:val="000000" w:themeColor="text1"/>
        </w:rPr>
        <w:instrText xml:space="preserve"> ADDIN ZOTERO_ITEM CSL_CITATION {"citationID":"pjSxdiZV","properties":{"formattedCitation":"(Gadgil, Kapur, and Hu 2005)","plainCitation":"(Gadgil, Kapur, and Hu 2005)"},"citationItems":[{"id":177,"uris":["http://zotero.org/users/local/FOPKHRFW/items/CMPQE9D4"],"uri":["http://zotero.org/users/local/FOPKHRFW/items/CMPQE9D4"],"itemData":{"id":177,"type":"article-journal","title":"Transcriptional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CA5118" w:rsidRPr="0058663C">
        <w:rPr>
          <w:noProof/>
          <w:color w:val="000000" w:themeColor="text1"/>
        </w:rPr>
        <w:t>(Gadgil, Kapur, and Hu 2005)</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At the single-cell level, the </w:t>
      </w:r>
      <w:r w:rsidR="009F2305" w:rsidRPr="00B45F0F">
        <w:rPr>
          <w:i/>
          <w:color w:val="000000" w:themeColor="text1"/>
        </w:rPr>
        <w:t>E. c</w:t>
      </w:r>
      <w:r w:rsidR="00044BD7" w:rsidRPr="00B45F0F">
        <w:rPr>
          <w:i/>
          <w:color w:val="000000" w:themeColor="text1"/>
        </w:rPr>
        <w:t>oli</w:t>
      </w:r>
      <w:r w:rsidR="00044BD7" w:rsidRPr="00B45F0F">
        <w:rPr>
          <w:color w:val="000000" w:themeColor="text1"/>
        </w:rPr>
        <w:t xml:space="preserve"> </w:t>
      </w:r>
      <w:r w:rsidR="00EB454C" w:rsidRPr="00B45F0F">
        <w:rPr>
          <w:color w:val="000000" w:themeColor="text1"/>
        </w:rPr>
        <w:t>transcriptome</w:t>
      </w:r>
      <w:r w:rsidR="00B45F0F">
        <w:rPr>
          <w:color w:val="000000" w:themeColor="text1"/>
        </w:rPr>
        <w:t>s</w:t>
      </w:r>
      <w:r w:rsidR="00044BD7" w:rsidRPr="00B45F0F">
        <w:rPr>
          <w:color w:val="000000" w:themeColor="text1"/>
        </w:rPr>
        <w:t xml:space="preserve"> </w:t>
      </w:r>
      <w:r w:rsidR="00B45F0F" w:rsidRPr="00B45F0F">
        <w:rPr>
          <w:color w:val="000000" w:themeColor="text1"/>
        </w:rPr>
        <w:t>and proteome</w:t>
      </w:r>
      <w:r w:rsidR="00B45F0F">
        <w:rPr>
          <w:color w:val="000000" w:themeColor="text1"/>
        </w:rPr>
        <w:t>s</w:t>
      </w:r>
      <w:r w:rsidR="00B45F0F" w:rsidRPr="00B45F0F">
        <w:rPr>
          <w:color w:val="000000" w:themeColor="text1"/>
        </w:rPr>
        <w:t xml:space="preserve"> are noisy, and </w:t>
      </w:r>
      <w:r w:rsidR="00044BD7" w:rsidRPr="00B45F0F">
        <w:rPr>
          <w:color w:val="000000" w:themeColor="text1"/>
        </w:rPr>
        <w:t xml:space="preserve">mRNA </w:t>
      </w:r>
      <w:r w:rsidR="00B45F0F" w:rsidRPr="00B45F0F">
        <w:rPr>
          <w:color w:val="000000" w:themeColor="text1"/>
        </w:rPr>
        <w:t xml:space="preserve">and protein </w:t>
      </w:r>
      <w:r w:rsidR="00044BD7" w:rsidRPr="00B45F0F">
        <w:rPr>
          <w:color w:val="000000" w:themeColor="text1"/>
        </w:rPr>
        <w:t>copy numbers</w:t>
      </w:r>
      <w:r w:rsidR="00B45F0F" w:rsidRPr="00B45F0F">
        <w:rPr>
          <w:color w:val="000000" w:themeColor="text1"/>
        </w:rPr>
        <w:t xml:space="preserve"> tend to be uncorrelated</w:t>
      </w:r>
      <w:r w:rsidR="00CA5118" w:rsidRPr="00B45F0F">
        <w:rPr>
          <w:color w:val="000000" w:themeColor="text1"/>
        </w:rPr>
        <w:t xml:space="preserve"> </w:t>
      </w:r>
      <w:r w:rsidR="00CA5118" w:rsidRPr="00B45F0F">
        <w:rPr>
          <w:color w:val="000000" w:themeColor="text1"/>
        </w:rPr>
        <w:fldChar w:fldCharType="begin"/>
      </w:r>
      <w:r w:rsidR="00CA5118" w:rsidRPr="00B45F0F">
        <w:rPr>
          <w:color w:val="000000" w:themeColor="text1"/>
        </w:rPr>
        <w:instrText xml:space="preserve"> ADDIN ZOTERO_ITEM CSL_CITATION {"citationID":"7lAtlzc8","properties":{"formattedCitation":"(Taniguchi et al. 2010)","plainCitation":"(Taniguchi et al. 2010)"},"citationItems":[{"id":78,"uris":["http://zotero.org/users/local/FOPKHRFW/items/M9T7S6JV"],"uri":["http://zotero.org/users/local/FOPKHRFW/items/M9T7S6JV"],"itemData":{"id":78,"type":"article-journal","title":"Quantifying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Sunney"}],"issued":{"date-parts":[["2010",7,30]]},"PMID":"20671182"}}],"schema":"https://github.com/citation-style-language/schema/raw/master/csl-citation.json"} </w:instrText>
      </w:r>
      <w:r w:rsidR="00CA5118" w:rsidRPr="00B45F0F">
        <w:rPr>
          <w:color w:val="000000" w:themeColor="text1"/>
        </w:rPr>
        <w:fldChar w:fldCharType="separate"/>
      </w:r>
      <w:r w:rsidR="00CA5118" w:rsidRPr="00B45F0F">
        <w:rPr>
          <w:noProof/>
          <w:color w:val="000000" w:themeColor="text1"/>
        </w:rPr>
        <w:t>(Taniguchi et al. 2010)</w:t>
      </w:r>
      <w:r w:rsidR="00CA5118" w:rsidRPr="00B45F0F">
        <w:rPr>
          <w:color w:val="000000" w:themeColor="text1"/>
        </w:rPr>
        <w:fldChar w:fldCharType="end"/>
      </w:r>
      <w:r w:rsidR="00044BD7" w:rsidRPr="00B45F0F">
        <w:rPr>
          <w:color w:val="000000" w:themeColor="text1"/>
        </w:rPr>
        <w:t>.</w:t>
      </w:r>
      <w:r w:rsidR="002B428C"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 xml:space="preserve">protein response is more varied </w:t>
      </w:r>
      <w:r w:rsidR="00B45F0F" w:rsidRPr="00B45F0F">
        <w:rPr>
          <w:color w:val="000000" w:themeColor="text1"/>
        </w:rPr>
        <w:fldChar w:fldCharType="begin"/>
      </w:r>
      <w:r w:rsidR="00B45F0F" w:rsidRPr="00B45F0F">
        <w:rPr>
          <w:color w:val="000000" w:themeColor="text1"/>
        </w:rPr>
        <w:instrText xml:space="preserve"> ADDIN ZOTERO_ITEM CSL_CITATION {"citationID":"tKPaFkFP","properties":{"formattedCitation":"(Houser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B45F0F" w:rsidRPr="00B45F0F">
        <w:rPr>
          <w:color w:val="000000" w:themeColor="text1"/>
        </w:rPr>
        <w:fldChar w:fldCharType="separate"/>
      </w:r>
      <w:r w:rsidR="00B45F0F" w:rsidRPr="00B45F0F">
        <w:rPr>
          <w:color w:val="000000" w:themeColor="text1"/>
        </w:rPr>
        <w:t>(Houser et al. 2015)</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Larger-scale studies that measure mRNA and/or protein abundances under multiple different conditions include </w:t>
      </w:r>
      <w:r w:rsidR="009D10CD">
        <w:rPr>
          <w:color w:val="000000" w:themeColor="text1"/>
        </w:rPr>
        <w:fldChar w:fldCharType="begin"/>
      </w:r>
      <w:r w:rsidR="00B102F5">
        <w:rPr>
          <w:color w:val="000000" w:themeColor="text1"/>
        </w:rPr>
        <w:instrText xml:space="preserve"> ADDIN ZOTERO_ITEM CSL_CITATION {"citationID":"VIAOyhUw","properties":{"formattedCitation":"(Soufi et al. 2015; Schmidt et al. 2015; Lewis et al. 2010; Lewis et al. 2009)","plainCitation":"(Soufi et al. 2015; Schmidt et al. 2015; Lewis et al. 2010; Lewis et al. 2009)"},"citationItems":[{"id":"VsbbiPUB/tzDTs4TE","uris":["http://zotero.org/users/local/FOPKHRFW/items/QU4JC9QC"],"uri":["http://zotero.org/users/local/FOPKHRFW/items/QU4JC9QC"],"itemData":{"id":"VsbbiPUB/tzDTs4TE","type":"article-journal","title":"Characterization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year":2015,"month":2,"day":18},"accessed":{"year":2015,"month":10,"day":30},"PMID":"25741329","PMCID":"PMC4332353","container-title-short":"Front. Microbiol."}},{"id":"VsbbiPUB/LfjkemOt","uris":["http://zotero.org/users/local/FOPKHRFW/items/FN84PVAR"],"uri":["http://zotero.org/users/local/FOPKHRFW/items/FN84PVAR"],"itemData":{"id":"VsbbiPUB/LfjkemOt","type":"article-journal","title":"The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year":2015,"month":12,"day":7},"accessed":{"year":2015,"month":12,"day":22},"container-title-short":"Nat. Biotechnol."}},{"id":"VsbbiPUB/GdFysYpQ","uris":["http://zotero.org/users/local/FOPKHRFW/items/PWC55IKS"],"uri":["http://zotero.org/users/local/FOPKHRFW/items/PWC55IKS"],"itemData":{"id":"VsbbiPUB/GdFysYpQ","type":"article-journal","title":"Omic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Ø"}],"issued":{"year":2010,"month":7,"day":27},"PMID":"20664636","PMCID":"PMC2925526","page-first":"390","container-title-short":"Mol. Syst. Biol."}},{"id":"VsbbiPUB/iHBSPJbF","uris":["http://zotero.org/users/local/FOPKHRFW/items/I3B8J39R"],"uri":["http://zotero.org/users/local/FOPKHRFW/items/I3B8J39R"],"itemData":{"id":"VsbbiPUB/iHBSPJbF","type":"article-journal","title":"Gene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O."}],"issued":{"year":2009,"month":6,"day":1},"PMID":"19363119","page-first":"3437","title-short":"Gene Expression Profiling and the Use of Genome-Scale In Silico Models of Escherichia coli for Analysis","container-title-short":"J. Bacteriol."}}],"schema":"https://github.com/citation-style-language/schema/raw/master/csl-citation.json"} </w:instrText>
      </w:r>
      <w:r w:rsidR="009D10CD">
        <w:rPr>
          <w:color w:val="000000" w:themeColor="text1"/>
        </w:rPr>
        <w:fldChar w:fldCharType="separate"/>
      </w:r>
      <w:r w:rsidR="00B102F5">
        <w:rPr>
          <w:noProof/>
          <w:color w:val="000000" w:themeColor="text1"/>
        </w:rPr>
        <w:t>(Soufi et al. 2015; Schmidt et al. 2015; Lewis et al. 2010; Lewis et al. 2009)</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48C797C9"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 xml:space="preserve">conditions (Figure 1). Results from one of these conditions, long-term glucose starvation, have been presented previously </w:t>
      </w:r>
      <w:r>
        <w:fldChar w:fldCharType="begin"/>
      </w:r>
      <w:r w:rsidR="00350671">
        <w:instrText xml:space="preserve"> ADDIN ZOTERO_ITEM CSL_CITATION {"citationID":"hS6Nzwgb","properties":{"formattedCitation":"(Houser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fldChar w:fldCharType="separate"/>
      </w:r>
      <w:r>
        <w:rPr>
          <w:noProof/>
        </w:rPr>
        <w:t>(Houser et al. 2015)</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conditions including</w:t>
      </w:r>
      <w:r w:rsidR="00D76036">
        <w:t xml:space="preserve"> Mg</w:t>
      </w:r>
      <w:r w:rsidR="00D76036" w:rsidRPr="00D76036">
        <w:rPr>
          <w:vertAlign w:val="superscript"/>
        </w:rPr>
        <w:t>+2</w:t>
      </w:r>
      <w:r w:rsidR="00D76036">
        <w:t xml:space="preserve"> </w:t>
      </w:r>
      <w:r w:rsidR="00572BF0">
        <w:t>and Na</w:t>
      </w:r>
      <w:r w:rsidR="00166861" w:rsidRPr="00166861">
        <w:rPr>
          <w:vertAlign w:val="superscript"/>
        </w:rPr>
        <w:t>+1</w:t>
      </w:r>
      <w:r>
        <w:t xml:space="preserve"> stress. </w:t>
      </w:r>
    </w:p>
    <w:p w14:paraId="0DF99862" w14:textId="3978B3B2" w:rsidR="00FC5D83" w:rsidRPr="00FC5D83" w:rsidRDefault="00FC5D83" w:rsidP="0077747E">
      <w:pPr>
        <w:tabs>
          <w:tab w:val="left" w:pos="6245"/>
        </w:tabs>
      </w:pPr>
    </w:p>
    <w:p w14:paraId="7F6DBB6F" w14:textId="39FAFBE8" w:rsidR="00CE52AB" w:rsidRPr="00FC5D83" w:rsidRDefault="00CE52AB" w:rsidP="00CE52AB">
      <w:r>
        <w:t xml:space="preserve">Measurements of </w:t>
      </w:r>
      <w:r w:rsidR="00881210">
        <w:t xml:space="preserve">RNA and protein abundances were </w:t>
      </w:r>
      <w:r>
        <w:t xml:space="preserve">carried out as previously </w:t>
      </w:r>
      <w:r w:rsidR="00881210">
        <w:t xml:space="preserve">described </w:t>
      </w:r>
      <w:r w:rsidR="00881210">
        <w:fldChar w:fldCharType="begin"/>
      </w:r>
      <w:r w:rsidR="006F2E1A">
        <w:instrText xml:space="preserve"> ADDIN ZOTERO_ITEM CSL_CITATION {"citationID":"soX3TNSf","properties":{"formattedCitation":"(Houser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81210">
        <w:fldChar w:fldCharType="separate"/>
      </w:r>
      <w:r w:rsidR="00881210">
        <w:rPr>
          <w:noProof/>
        </w:rPr>
        <w:t>(Houser et al. 2015)</w:t>
      </w:r>
      <w:r w:rsidR="00881210">
        <w:fldChar w:fldCharType="end"/>
      </w:r>
      <w:r w:rsidR="00881210">
        <w:t xml:space="preserve">. All resulting data sets were carefully checked for quality, normalized, and log-transformed. </w:t>
      </w:r>
      <w:r>
        <w:t>We discarded 6 RNA samples from further analysis due to</w:t>
      </w:r>
      <w:r w:rsidRPr="00F91445">
        <w:rPr>
          <w:color w:val="000000" w:themeColor="text1"/>
        </w:rPr>
        <w:t xml:space="preserve"> </w:t>
      </w:r>
      <w:r w:rsidR="00F91445" w:rsidRPr="00964F22">
        <w:rPr>
          <w:color w:val="000000" w:themeColor="text1"/>
        </w:rPr>
        <w:t>inconsistencies in biological replicates</w:t>
      </w:r>
      <w:r w:rsidRPr="00964F22">
        <w:t>,</w:t>
      </w:r>
      <w:r>
        <w:t xml:space="preserve"> so that our final data set consisted of </w:t>
      </w:r>
      <w:r w:rsidR="002A6E4A">
        <w:t xml:space="preserve">143 </w:t>
      </w:r>
      <w:r>
        <w:t xml:space="preserve">RNA samples and 101 </w:t>
      </w:r>
      <w:r w:rsidR="002A6E4A">
        <w:t>protein samples</w:t>
      </w:r>
      <w:r w:rsidR="00F16271">
        <w:t xml:space="preserve"> (</w:t>
      </w:r>
      <w:r>
        <w:t>S</w:t>
      </w:r>
      <w:r w:rsidR="00F91445">
        <w:t>upplementary Table</w:t>
      </w:r>
      <w:r w:rsidR="00F16271">
        <w:t xml:space="preserve"> 1</w:t>
      </w:r>
      <w:r>
        <w:t>)</w:t>
      </w:r>
      <w:r w:rsidR="00F16271">
        <w:t>.</w:t>
      </w:r>
    </w:p>
    <w:p w14:paraId="43216E4D" w14:textId="70AEFF98" w:rsidR="002A6E4A" w:rsidRDefault="002A6E4A" w:rsidP="007B145B"/>
    <w:p w14:paraId="77ED53FB" w14:textId="214FE588" w:rsidR="006F70EB" w:rsidRDefault="00881210" w:rsidP="006F70EB">
      <w:pPr>
        <w:rPr>
          <w:i/>
        </w:rPr>
      </w:pPr>
      <w:r>
        <w:t xml:space="preserve">Our raw RNA-seq data </w:t>
      </w:r>
      <w:r w:rsidR="002A6E4A">
        <w:t xml:space="preserve">covers </w:t>
      </w:r>
      <w:r w:rsidR="007B145B" w:rsidRPr="00C16CA5">
        <w:t xml:space="preserve">4279 </w:t>
      </w:r>
      <w:r>
        <w:t>dis</w:t>
      </w:r>
      <w:r w:rsidR="002A6E4A">
        <w:t>tinct mRNAs and our protein data covers 4201 distinct proteins</w:t>
      </w:r>
      <w:r>
        <w:t>. All raw data files are available in appropriate repositories (see Methods for details), and final processed data are available as Supp</w:t>
      </w:r>
      <w:r w:rsidR="00F16271">
        <w:t>lementary</w:t>
      </w:r>
      <w:r>
        <w:t xml:space="preserve"> Tables</w:t>
      </w:r>
      <w:r w:rsidR="008F5AAF">
        <w:t xml:space="preserve"> 3 and 4.</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213D004" w:rsidR="006F70EB" w:rsidRDefault="00B67655" w:rsidP="006F70EB">
      <w:r w:rsidRPr="00B67655">
        <w:t>To identify broad trends of gene expression among the different growth conditions, we performed hierarchical clustering on both mRNA and protein abundances (Figures 2 and 3). For mRNA, we found that differences in gene expression were primarily driven by the growth phase (exponential vs. stationary/late stationary). Nea</w:t>
      </w:r>
      <w:r w:rsidR="00CE52AB">
        <w:t xml:space="preserve">rly all </w:t>
      </w:r>
      <w:r w:rsidRPr="00B67655">
        <w:t>exponential samples clustered together in one group, separate from the vast majority of stationary and late-stationary samples (Figure 2). Mg</w:t>
      </w:r>
      <w:r w:rsidRPr="007A1633">
        <w:rPr>
          <w:vertAlign w:val="superscript"/>
        </w:rPr>
        <w:t>+2</w:t>
      </w:r>
      <w:r w:rsidRPr="00B67655">
        <w:t xml:space="preserve"> levels, Na</w:t>
      </w:r>
      <w:r w:rsidRPr="007A1633">
        <w:rPr>
          <w:vertAlign w:val="superscript"/>
        </w:rPr>
        <w:t>+1</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3).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+1</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DAB498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Pr="00B67655">
        <w:t xml:space="preserve"> level, Na</w:t>
      </w:r>
      <w:r w:rsidRPr="00870504">
        <w:rPr>
          <w:vertAlign w:val="superscript"/>
        </w:rPr>
        <w:t>+1</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7ECCD88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+1</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 a</w:t>
      </w:r>
      <w:r w:rsidR="008C75B1" w:rsidRPr="00D51D05">
        <w:rPr>
          <w:rFonts w:eastAsiaTheme="minorEastAsia" w:cstheme="minorBidi"/>
          <w:b w:val="0"/>
          <w:bCs w:val="0"/>
          <w:color w:val="auto"/>
        </w:rPr>
        <w:t xml:space="preserve">ll bacterial samples with the same batch number were </w:t>
      </w:r>
      <w:r w:rsidR="003D76B4">
        <w:rPr>
          <w:rFonts w:eastAsiaTheme="minorEastAsia" w:cstheme="minorBidi"/>
          <w:b w:val="0"/>
          <w:bCs w:val="0"/>
          <w:color w:val="auto"/>
        </w:rPr>
        <w:t>grown in parallel</w:t>
      </w:r>
      <w:r w:rsidR="008C75B1" w:rsidRPr="00D51D05">
        <w:rPr>
          <w:rFonts w:eastAsiaTheme="minorEastAsia" w:cstheme="minorBidi"/>
          <w:b w:val="0"/>
          <w:bCs w:val="0"/>
          <w:color w:val="auto"/>
        </w:rPr>
        <w:t xml:space="preserve">. </w:t>
      </w:r>
    </w:p>
    <w:p w14:paraId="56C3ABC8" w14:textId="36F44BFF"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+1</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61684D6D"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+1</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weren’</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FFCD1F"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6D1FF6" w:rsidRPr="00964F22">
        <w:rPr>
          <w:color w:val="000000" w:themeColor="text1"/>
        </w:rPr>
        <w:t xml:space="preserve"> DeSeq2 </w:t>
      </w:r>
      <w:r w:rsidR="006F2E1A" w:rsidRPr="00964F22">
        <w:rPr>
          <w:color w:val="000000" w:themeColor="text1"/>
        </w:rPr>
        <w:fldChar w:fldCharType="begin"/>
      </w:r>
      <w:r w:rsidR="006F2E1A" w:rsidRPr="00964F22">
        <w:rPr>
          <w:color w:val="000000" w:themeColor="text1"/>
        </w:rPr>
        <w:instrText xml:space="preserve"> ADDIN ZOTERO_ITEM CSL_CITATION {"citationID":"Ml4OLZh6","properties":{"formattedCitation":"(Love, Huber, and Anders 2014)","plainCitation":"(Love, Huber, and Anders 2014)"},"citationItems":[{"id":42,"uris":["http://zotero.org/users/local/FOPKHRFW/items/IB86BRPV"],"uri":["http://zotero.org/users/local/FOPKHRFW/items/IB86BRPV"],"itemData":{"id":42,"type":"article-journal","title":"Moderated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6F2E1A" w:rsidRPr="00964F22">
        <w:rPr>
          <w:noProof/>
          <w:color w:val="000000" w:themeColor="text1"/>
        </w:rPr>
        <w:t>(Love, Huber, and Anders 2014)</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Pr="00964F22">
        <w:rPr>
          <w:color w:val="000000" w:themeColor="text1"/>
        </w:rPr>
        <w:t>d a reference condition of glucose as carbon source,</w:t>
      </w:r>
      <w:r w:rsidR="00B2175E">
        <w:rPr>
          <w:color w:val="000000" w:themeColor="text1"/>
        </w:rPr>
        <w:t xml:space="preserve"> with </w:t>
      </w:r>
      <w:r w:rsidR="00D51D05" w:rsidRPr="00964F22">
        <w:rPr>
          <w:color w:val="000000" w:themeColor="text1"/>
        </w:rPr>
        <w:t>5</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+1</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033329" w:rsidRPr="00964F22">
        <w:rPr>
          <w:color w:val="000000" w:themeColor="text1"/>
        </w:rPr>
        <w:t>. We then compared RNA and protein abundances between this reference condition and the alternative conditions (different carbon sources, elevated Na</w:t>
      </w:r>
      <w:r w:rsidR="00033329" w:rsidRPr="00964F22">
        <w:rPr>
          <w:color w:val="000000" w:themeColor="text1"/>
          <w:vertAlign w:val="superscript"/>
        </w:rPr>
        <w:t>+1</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033329" w:rsidRPr="00964F22">
        <w:rPr>
          <w:bCs/>
          <w:color w:val="000000" w:themeColor="text1"/>
        </w:rPr>
        <w:t xml:space="preserve">). Note that a detailed comparison of reference exponential phase vs. reference stationary phase has already been published </w:t>
      </w:r>
      <w:r w:rsidR="0021376A" w:rsidRPr="00964F22">
        <w:rPr>
          <w:bCs/>
          <w:color w:val="000000" w:themeColor="text1"/>
        </w:rPr>
        <w:fldChar w:fldCharType="begin"/>
      </w:r>
      <w:r w:rsidR="0021376A" w:rsidRPr="00964F22">
        <w:rPr>
          <w:bCs/>
          <w:color w:val="000000" w:themeColor="text1"/>
        </w:rPr>
        <w:instrText xml:space="preserve"> ADDIN ZOTERO_ITEM CSL_CITATION {"citationID":"jBMOY2c9","properties":{"formattedCitation":"(Houser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21376A" w:rsidRPr="00964F22">
        <w:rPr>
          <w:bCs/>
          <w:color w:val="000000" w:themeColor="text1"/>
        </w:rPr>
        <w:fldChar w:fldCharType="separate"/>
      </w:r>
      <w:r w:rsidR="0021376A" w:rsidRPr="00964F22">
        <w:rPr>
          <w:bCs/>
          <w:noProof/>
          <w:color w:val="000000" w:themeColor="text1"/>
        </w:rPr>
        <w:t>(Houser et al. 2015)</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28F75E67"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A469C">
        <w:rPr>
          <w:color w:val="000000" w:themeColor="text1"/>
        </w:rPr>
        <w:t xml:space="preserve">, at an FDR-corrected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een mRNAs and proteins (Figure 4</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4A469C" w:rsidRPr="00E271BC">
        <w:rPr>
          <w:color w:val="000000" w:themeColor="text1"/>
          <w:vertAlign w:val="superscript"/>
        </w:rPr>
        <w:t>+1</w:t>
      </w:r>
      <w:r w:rsidR="004A469C">
        <w:rPr>
          <w:color w:val="000000" w:themeColor="text1"/>
          <w:vertAlign w:val="superscript"/>
        </w:rPr>
        <w:t xml:space="preserve"> </w:t>
      </w:r>
      <w:r w:rsidR="004A469C">
        <w:rPr>
          <w:color w:val="000000" w:themeColor="text1"/>
        </w:rPr>
        <w:t xml:space="preserve">and for the carbon source glycerol, whereas mRNA showed the most differential regulation for altered </w:t>
      </w:r>
      <w:r w:rsidR="004A469C" w:rsidRPr="009C6843">
        <w:rPr>
          <w:bCs/>
        </w:rPr>
        <w:t>Mg</w:t>
      </w:r>
      <w:r w:rsidR="004A469C" w:rsidRPr="009C6843">
        <w:rPr>
          <w:bCs/>
          <w:vertAlign w:val="superscript"/>
        </w:rPr>
        <w:t>+2</w:t>
      </w:r>
      <w:r w:rsidR="004A469C" w:rsidRPr="009C6843">
        <w:t xml:space="preserve"> levels and again</w:t>
      </w:r>
      <w:r w:rsidR="00D40704">
        <w:t xml:space="preserve"> for the carbon source glycerol </w:t>
      </w:r>
      <w:r w:rsidR="00D40704" w:rsidRPr="00262505">
        <w:rPr>
          <w:color w:val="000000" w:themeColor="text1"/>
        </w:rPr>
        <w:t>(Figure 4).</w:t>
      </w:r>
    </w:p>
    <w:p w14:paraId="62E2E73F" w14:textId="77777777" w:rsidR="003A289C" w:rsidRPr="009C6843" w:rsidRDefault="003A289C" w:rsidP="003A289C"/>
    <w:p w14:paraId="180A6616" w14:textId="10D8E43C" w:rsidR="004A3752" w:rsidRPr="009C6843" w:rsidRDefault="004A3752" w:rsidP="005E0DA3">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 </w:t>
      </w:r>
      <w:r w:rsidR="00C04703">
        <w:t xml:space="preserve">At the mRNA level, there was little overlap between Na stress and either Mg stress or carbon source, and moderate overlap between Mg stress and carbon source, in particular in exponential phase (Figure 5). By contrast, at the protein level, there was more overlap between Na stress and either Mg stress or carbon source, </w:t>
      </w:r>
      <w:r w:rsidR="00092E0B">
        <w:t>in particular in exponential phase (Figure 5).</w:t>
      </w:r>
    </w:p>
    <w:p w14:paraId="555664F3" w14:textId="77777777" w:rsidR="009F4A72" w:rsidRPr="009C6843" w:rsidRDefault="009F4A72" w:rsidP="005E0DA3"/>
    <w:p w14:paraId="59978833" w14:textId="4071C40C" w:rsidR="00CB1E8D" w:rsidRPr="001477BA" w:rsidRDefault="00CB1E8D" w:rsidP="005E0DA3">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 </w:t>
      </w:r>
      <w:r w:rsidR="006267EB" w:rsidRPr="001477BA">
        <w:fldChar w:fldCharType="begin"/>
      </w:r>
      <w:r w:rsidR="006267EB" w:rsidRPr="001477BA">
        <w:instrText xml:space="preserve"> ADDIN ZOTERO_ITEM CSL_CITATION {"citationID":"ba5F4iKO","properties":{"formattedCitation":"(Kanehisa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6267EB" w:rsidRPr="001477BA">
        <w:rPr>
          <w:noProof/>
        </w:rPr>
        <w:t>(Kanehisa and Goto 2000)</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 xml:space="preserve">m for molecular functions </w:t>
      </w:r>
      <w:r w:rsidR="006267EB" w:rsidRPr="001477BA">
        <w:fldChar w:fldCharType="begin"/>
      </w:r>
      <w:r w:rsidR="006267EB" w:rsidRPr="001477BA">
        <w:instrText xml:space="preserve"> ADDIN ZOTERO_ITEM CSL_CITATION {"citationID":"O3W7qSYI","properties":{"formattedCitation":"(Ashburner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6267EB" w:rsidRPr="001477BA">
        <w:rPr>
          <w:noProof/>
        </w:rPr>
        <w:t>(Ashburner et al. 2000)</w:t>
      </w:r>
      <w:r w:rsidR="006267EB" w:rsidRPr="001477BA">
        <w:fldChar w:fldCharType="end"/>
      </w:r>
      <w:r w:rsidR="00667D70" w:rsidRPr="001477BA">
        <w:t xml:space="preserve">. </w:t>
      </w:r>
      <w:r w:rsidR="009E12B3" w:rsidRPr="001477BA">
        <w:t>Su</w:t>
      </w:r>
      <w:r w:rsidR="00FF43E9" w:rsidRPr="001477BA">
        <w:t>pplementary tables 6 and 7 show</w:t>
      </w:r>
      <w:r w:rsidR="009E12B3" w:rsidRPr="001477BA">
        <w:t xml:space="preserve"> </w:t>
      </w:r>
      <w:r w:rsidR="00FF43E9" w:rsidRPr="001477BA">
        <w:t xml:space="preserve">the </w:t>
      </w:r>
      <w:r w:rsidR="009E12B3" w:rsidRPr="001477BA">
        <w:t xml:space="preserve">top 5 significantly altered </w:t>
      </w:r>
      <w:r w:rsidR="006267EB" w:rsidRPr="001477BA">
        <w:t xml:space="preserve">biological pathways </w:t>
      </w:r>
      <w:r w:rsidR="009E12B3" w:rsidRPr="001477BA">
        <w:t>molecular function</w:t>
      </w:r>
      <w:r w:rsidRPr="001477BA">
        <w:t xml:space="preserve">s under different conditions, as determined by DAVID </w:t>
      </w:r>
      <w:r w:rsidRPr="001477BA">
        <w:fldChar w:fldCharType="begin"/>
      </w:r>
      <w:r w:rsidRPr="001477BA">
        <w:instrText xml:space="preserve"> ADDIN ZOTERO_ITEM CSL_CITATION {"citationID":"Hhb0xQsJ","properties":{"formattedCitation":"(Huang,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Pr="001477BA">
        <w:rPr>
          <w:noProof/>
        </w:rPr>
        <w:t>(Huang, Sherman, and Lempicki 2008)</w:t>
      </w:r>
      <w:r w:rsidRPr="001477BA">
        <w:fldChar w:fldCharType="end"/>
      </w:r>
      <w:r w:rsidRPr="001477BA">
        <w:t xml:space="preserve">. </w:t>
      </w:r>
      <w:r w:rsidR="001477BA" w:rsidRPr="001477BA">
        <w:t xml:space="preserve">In all cases, we used a cutoff of 0.05 on FDR-corrected </w:t>
      </w:r>
      <w:r w:rsidR="001477BA" w:rsidRPr="001477BA">
        <w:rPr>
          <w:i/>
        </w:rPr>
        <w:t>P</w:t>
      </w:r>
      <w:r w:rsidR="001477BA" w:rsidRPr="001477BA">
        <w:t xml:space="preserve"> values to identify significant annotations.</w:t>
      </w:r>
    </w:p>
    <w:p w14:paraId="2F8DA8B0" w14:textId="77777777" w:rsidR="00CB1E8D" w:rsidRDefault="00CB1E8D" w:rsidP="005E0DA3">
      <w:pPr>
        <w:rPr>
          <w:color w:val="0000FF"/>
        </w:rPr>
      </w:pPr>
    </w:p>
    <w:p w14:paraId="7F8BB649" w14:textId="69E92396" w:rsidR="001477BA" w:rsidRPr="001477BA" w:rsidRDefault="001477BA" w:rsidP="001477BA">
      <w:r w:rsidRPr="001477BA">
        <w:t>Finally, we looked at individual, differentially expressed genes associated with specific pathways and/or functions (Supplementary F</w:t>
      </w:r>
      <w:r w:rsidR="009E12B3" w:rsidRPr="001477BA">
        <w:t>igures</w:t>
      </w:r>
      <w:r w:rsidR="00FF43E9" w:rsidRPr="001477BA">
        <w:t xml:space="preserve"> </w:t>
      </w:r>
      <w:r w:rsidR="00810298" w:rsidRPr="001477BA">
        <w:t>1</w:t>
      </w:r>
      <w:r w:rsidR="00BE15CA" w:rsidRPr="001477BA">
        <w:t>–</w:t>
      </w:r>
      <w:r w:rsidR="00810298" w:rsidRPr="001477BA">
        <w:t>39</w:t>
      </w:r>
      <w:r w:rsidRPr="001477BA">
        <w:t>)</w:t>
      </w:r>
      <w:r w:rsidR="009E12B3" w:rsidRPr="001477BA">
        <w:t xml:space="preserve">. </w:t>
      </w:r>
      <w:r w:rsidRPr="001477BA">
        <w:t>To provide a few examples,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Na</w:t>
      </w:r>
      <w:r w:rsidR="00790C42" w:rsidRPr="001477BA">
        <w:rPr>
          <w:vertAlign w:val="superscript"/>
        </w:rPr>
        <w:t>+1</w:t>
      </w:r>
      <w:r w:rsidR="00810298" w:rsidRPr="001477BA">
        <w:t xml:space="preserve"> and </w:t>
      </w:r>
      <w:r w:rsidR="00790C42" w:rsidRPr="001477BA">
        <w:t>high Mg</w:t>
      </w:r>
      <w:r w:rsidR="00790C42" w:rsidRPr="001477BA">
        <w:rPr>
          <w:vertAlign w:val="superscript"/>
        </w:rPr>
        <w:t>+2</w:t>
      </w:r>
      <w:r w:rsidR="00790C42" w:rsidRPr="001477BA">
        <w:t xml:space="preserve"> </w:t>
      </w:r>
      <w:r w:rsidR="00810298" w:rsidRPr="001477BA">
        <w:t>concentrations</w:t>
      </w:r>
      <w:r w:rsidR="00790C42" w:rsidRPr="001477BA">
        <w:t xml:space="preserve"> in exponential phase</w:t>
      </w:r>
      <w:r w:rsidRPr="001477BA">
        <w:t xml:space="preserve"> are shown in F</w:t>
      </w:r>
      <w:r w:rsidR="00790C42" w:rsidRPr="001477BA">
        <w:t xml:space="preserve">igures 6 and 7. </w:t>
      </w:r>
      <w:r w:rsidRPr="001477BA">
        <w:t xml:space="preserve">Almost all of </w:t>
      </w:r>
      <w:r w:rsidR="00790C42" w:rsidRPr="001477BA">
        <w:t xml:space="preserve">the most altered </w:t>
      </w:r>
      <w:r w:rsidRPr="001477BA">
        <w:t>genes are significantly down-</w:t>
      </w:r>
      <w:r w:rsidR="00790C42" w:rsidRPr="001477BA">
        <w:t>regulated in both situations</w:t>
      </w:r>
      <w:r w:rsidRPr="001477BA">
        <w:t xml:space="preserve">. By contrast, </w:t>
      </w:r>
    </w:p>
    <w:p w14:paraId="38C92860" w14:textId="4225AA8A" w:rsidR="006E4EDD" w:rsidRPr="00271881" w:rsidRDefault="009D4F6B" w:rsidP="005E0DA3">
      <w:r w:rsidRPr="001477BA">
        <w:t>high Mg</w:t>
      </w:r>
      <w:r w:rsidR="001477BA" w:rsidRPr="001477BA">
        <w:rPr>
          <w:vertAlign w:val="superscript"/>
        </w:rPr>
        <w:t>+2</w:t>
      </w:r>
      <w:r w:rsidRPr="001477BA">
        <w:t xml:space="preserve"> concentra</w:t>
      </w:r>
      <w:r w:rsidR="001477BA" w:rsidRPr="001477BA">
        <w:t>tions in stationary phase caused up-</w:t>
      </w:r>
      <w:r w:rsidRPr="001477BA">
        <w:t xml:space="preserve">regulation of </w:t>
      </w:r>
      <w:r w:rsidR="00427E9A">
        <w:t>many metabolism-related genes</w:t>
      </w:r>
      <w:r w:rsidRPr="001477BA">
        <w:t xml:space="preserve"> </w:t>
      </w:r>
      <w:r w:rsidR="008272F5" w:rsidRPr="001477BA">
        <w:t>(F</w:t>
      </w:r>
      <w:r w:rsidR="00EA61CF" w:rsidRPr="001477BA">
        <w:t xml:space="preserve">igure </w:t>
      </w:r>
      <w:r w:rsidRPr="001477BA">
        <w:t>8</w:t>
      </w:r>
      <w:r w:rsidR="00625119" w:rsidRPr="001477BA">
        <w:t>)</w:t>
      </w:r>
      <w:r w:rsidR="00427E9A">
        <w:rPr>
          <w:color w:val="0000FF"/>
        </w:rPr>
        <w:t xml:space="preserve">. </w:t>
      </w:r>
      <w:r w:rsidR="00427E9A" w:rsidRPr="00271881">
        <w:t xml:space="preserve">This finding goes against the broader trend of down-regulation of metabolism-related genes </w:t>
      </w:r>
      <w:r w:rsidR="00271881" w:rsidRPr="00271881">
        <w:t>under salt stress</w:t>
      </w:r>
      <w:r w:rsidR="00794E3C" w:rsidRPr="00271881">
        <w:t xml:space="preserve"> (Figure 9)</w:t>
      </w:r>
      <w:r w:rsidR="00E6439A" w:rsidRPr="00271881">
        <w:t>.</w:t>
      </w:r>
    </w:p>
    <w:p w14:paraId="77D5FF8A" w14:textId="77777777" w:rsidR="004A3752" w:rsidRPr="00271881" w:rsidRDefault="004A3752" w:rsidP="005E0DA3">
      <w:pPr>
        <w:rPr>
          <w:i/>
        </w:rPr>
      </w:pPr>
    </w:p>
    <w:p w14:paraId="614F0B68" w14:textId="30759163" w:rsidR="00877C56" w:rsidRPr="00877C56" w:rsidRDefault="00877C56" w:rsidP="005E0DA3">
      <w:pPr>
        <w:rPr>
          <w:i/>
          <w:color w:val="FF0000"/>
        </w:rPr>
      </w:pPr>
      <w:r w:rsidRPr="00877C56">
        <w:rPr>
          <w:i/>
          <w:color w:val="FF0000"/>
        </w:rPr>
        <w:t>Figure 8 and 9 need to be swapped in the figures document.</w:t>
      </w:r>
    </w:p>
    <w:p w14:paraId="0D0BCD43" w14:textId="70ED617B" w:rsidR="0040122D" w:rsidRDefault="006E46BD" w:rsidP="004F79A2">
      <w:pPr>
        <w:pStyle w:val="Heading2"/>
      </w:pPr>
      <w:r>
        <w:t>Discussion</w:t>
      </w:r>
    </w:p>
    <w:p w14:paraId="0E932949" w14:textId="77777777" w:rsidR="004F79A2" w:rsidRDefault="004F79A2" w:rsidP="004F79A2"/>
    <w:p w14:paraId="6B073D37" w14:textId="0E90132A" w:rsidR="00776B56" w:rsidRDefault="008272F5" w:rsidP="00776B56">
      <w:r>
        <w:t xml:space="preserve">We have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have considered </w:t>
      </w:r>
      <w:r w:rsidR="00FD38BF">
        <w:t>include</w:t>
      </w:r>
      <w:r w:rsidR="009D56DD">
        <w:t xml:space="preserve"> f</w:t>
      </w:r>
      <w:r w:rsidR="00776B56">
        <w:t>our different carbon source</w:t>
      </w:r>
      <w:r w:rsidR="009D56DD">
        <w:t>s</w:t>
      </w:r>
      <w:r>
        <w:t xml:space="preserve">, </w:t>
      </w:r>
      <w:r w:rsidR="009D56DD">
        <w:t xml:space="preserve">variations of </w:t>
      </w:r>
      <w:r w:rsidR="001146A4">
        <w:t>Na</w:t>
      </w:r>
      <w:r w:rsidRPr="008272F5">
        <w:rPr>
          <w:vertAlign w:val="superscript"/>
        </w:rPr>
        <w:t>+1</w:t>
      </w:r>
      <w:r w:rsidR="000E22E3">
        <w:t xml:space="preserve"> and</w:t>
      </w:r>
      <w:r w:rsidR="00D76036">
        <w:rPr>
          <w:sz w:val="28"/>
        </w:rPr>
        <w:t xml:space="preserve"> </w:t>
      </w:r>
      <w:r w:rsidR="00D76036" w:rsidRPr="00FD38BF">
        <w:t>Mg</w:t>
      </w:r>
      <w:r w:rsidRPr="008272F5">
        <w:rPr>
          <w:vertAlign w:val="superscript"/>
        </w:rPr>
        <w:t>+2</w:t>
      </w:r>
      <w:r w:rsidR="00D76036" w:rsidRPr="00FD38BF">
        <w:t xml:space="preserve"> </w:t>
      </w:r>
      <w:r w:rsidR="00FD38BF" w:rsidRPr="00FD38BF">
        <w:t xml:space="preserve">stress </w:t>
      </w:r>
      <w:r w:rsidR="00C64BDE" w:rsidRPr="00FD38BF">
        <w:t>levels</w:t>
      </w:r>
      <w:r>
        <w:t>, and growth into deep stationary phase, up to two weeks post inoculation. We have found that gene regulation changes the most with respect to growth phase; in general, the exponential phase under one condition is more similar to the exponential phase under another condition than to the stationary phase under the same condition. Further, we have found that the smallest number of differentially expressed gen</w:t>
      </w:r>
      <w:r w:rsidR="00AC4F09">
        <w:t>es for different carbon sources</w:t>
      </w:r>
      <w:r>
        <w:t xml:space="preserve"> and larger numbers for different salt stresses. Under salt stress, most genes tend to be down-regulated, with the exception of elevated </w:t>
      </w:r>
      <w:r w:rsidRPr="00FD38BF">
        <w:t>Mg</w:t>
      </w:r>
      <w:r w:rsidRPr="008272F5">
        <w:rPr>
          <w:vertAlign w:val="superscript"/>
        </w:rPr>
        <w:t>+2</w:t>
      </w:r>
      <w:r w:rsidRPr="00FD38BF">
        <w:t xml:space="preserve"> </w:t>
      </w:r>
      <w:r>
        <w:t xml:space="preserve">in stationary phase, where we have found over twice as many up-regulated mRNAs as down-regulated mRNAs. Finally, our measurements provide a </w:t>
      </w:r>
      <w:r w:rsidR="00D0045F">
        <w:t>comprehensive</w:t>
      </w:r>
      <w:r w:rsidR="00C64BDE">
        <w:t xml:space="preserve"> dataset </w:t>
      </w:r>
      <w:r>
        <w:t xml:space="preserve">that will be useful for future modeling of the </w:t>
      </w:r>
      <w:r w:rsidRPr="003067F7">
        <w:rPr>
          <w:i/>
        </w:rPr>
        <w:t>E. coli</w:t>
      </w:r>
      <w:r>
        <w:rPr>
          <w:i/>
        </w:rPr>
        <w:t xml:space="preserve"> </w:t>
      </w:r>
      <w:r w:rsidRPr="008272F5">
        <w:t>metabolism</w:t>
      </w:r>
      <w:r w:rsidR="00776B56">
        <w:t>.</w:t>
      </w:r>
      <w:r>
        <w:t xml:space="preserve"> </w:t>
      </w:r>
    </w:p>
    <w:p w14:paraId="594B40C4" w14:textId="77777777" w:rsidR="00EA44BC" w:rsidRDefault="00EA44BC" w:rsidP="00776B56"/>
    <w:p w14:paraId="05902EED" w14:textId="1114E90A"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BB570B" w:rsidRPr="006B7B8D">
        <w:rPr>
          <w:color w:val="000000" w:themeColor="text1"/>
        </w:rPr>
        <w:t xml:space="preserve"> </w:t>
      </w:r>
      <w:r w:rsidR="00435168" w:rsidRPr="006B7B8D">
        <w:rPr>
          <w:color w:val="000000" w:themeColor="text1"/>
        </w:rPr>
        <w:fldChar w:fldCharType="begin"/>
      </w:r>
      <w:r w:rsidR="00435168" w:rsidRPr="006B7B8D">
        <w:rPr>
          <w:color w:val="000000" w:themeColor="text1"/>
        </w:rPr>
        <w:instrText xml:space="preserve"> ADDIN ZOTERO_ITEM CSL_CITATION {"citationID":"fOX3f0X8","properties":{"formattedCitation":"(Schmidt et al. 2015)","plainCitation":"(Schmidt et al. 2015)"},"citationItems":[{"id":117,"uris":["http://zotero.org/users/local/FOPKHRFW/items/FN84PVAR"],"uri":["http://zotero.org/users/local/FOPKHRFW/items/FN84PVAR"],"itemData":{"id":117,"type":"article-journal","title":"The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w:t>
      </w:r>
      <w:r w:rsidR="00475604" w:rsidRPr="006B7B8D">
        <w:rPr>
          <w:noProof/>
          <w:color w:val="000000" w:themeColor="text1"/>
        </w:rPr>
        <w:t>Schmidt et al. 2015</w:t>
      </w:r>
      <w:r w:rsidR="00435168" w:rsidRPr="006B7B8D">
        <w:rPr>
          <w:noProof/>
          <w:color w:val="000000" w:themeColor="text1"/>
        </w:rPr>
        <w:t>)</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435168" w:rsidRPr="006B7B8D">
        <w:rPr>
          <w:color w:val="000000" w:themeColor="text1"/>
        </w:rPr>
        <w:fldChar w:fldCharType="begin"/>
      </w:r>
      <w:r w:rsidR="00435168" w:rsidRPr="006B7B8D">
        <w:rPr>
          <w:color w:val="000000" w:themeColor="text1"/>
        </w:rPr>
        <w:instrText xml:space="preserve"> ADDIN ZOTERO_ITEM CSL_CITATION {"citationID":"BzAkJ7aQ","properties":{"formattedCitation":"(Soufi et al. 2015)","plainCitation":"(Soufi et al. 2015)"},"citationItems":[{"id":9,"uris":["http://zotero.org/users/local/FOPKHRFW/items/QU4JC9QC"],"uri":["http://zotero.org/users/local/FOPKHRFW/items/QU4JC9QC"],"itemData":{"id":9,"type":"article-journal","title":"Characterization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435168" w:rsidRPr="006B7B8D">
        <w:rPr>
          <w:noProof/>
          <w:color w:val="000000" w:themeColor="text1"/>
        </w:rPr>
        <w:t>(Soufi et al. 2015)</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er different ethanol stresses. However, similar to our study, they found down-</w:t>
      </w:r>
      <w:r w:rsidR="00FD6FAD" w:rsidRPr="006B7B8D">
        <w:rPr>
          <w:color w:val="000000" w:themeColor="text1"/>
        </w:rPr>
        <w:t>regulation of genes associated with arginine biosynthesis and metallic ion binding</w:t>
      </w:r>
      <w:r w:rsidR="006B7B8D" w:rsidRPr="006B7B8D">
        <w:rPr>
          <w:color w:val="000000" w:themeColor="text1"/>
        </w:rPr>
        <w:t xml:space="preserve"> under stress</w:t>
      </w:r>
      <w:r w:rsidR="00FD6FAD" w:rsidRPr="006B7B8D">
        <w:rPr>
          <w:color w:val="000000" w:themeColor="text1"/>
        </w:rPr>
        <w:t>.</w:t>
      </w:r>
      <w:r w:rsidR="00D04EB2" w:rsidRPr="00316923">
        <w:rPr>
          <w:color w:val="000000" w:themeColor="text1"/>
        </w:rPr>
        <w:t xml:space="preserve"> </w:t>
      </w:r>
      <w:r w:rsidR="00D04EB2" w:rsidRPr="00316923">
        <w:rPr>
          <w:color w:val="000000" w:themeColor="text1"/>
        </w:rPr>
        <w:fldChar w:fldCharType="begin"/>
      </w:r>
      <w:r w:rsidR="00D04EB2" w:rsidRPr="00316923">
        <w:rPr>
          <w:color w:val="000000" w:themeColor="text1"/>
        </w:rPr>
        <w:instrText xml:space="preserve"> ADDIN ZOTERO_ITEM CSL_CITATION {"citationID":"8cvy6icV","properties":{"formattedCitation":"(Lewis et al. 2010)","plainCitation":"(Lewis et al. 2010)"},"citationItems":[{"id":81,"uris":["http://zotero.org/users/local/FOPKHRFW/items/PWC55IKS"],"uri":["http://zotero.org/users/local/FOPKHRFW/items/PWC55IKS"],"itemData":{"id":81,"type":"article-journal","title":"Omic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D04EB2" w:rsidRPr="00316923">
        <w:rPr>
          <w:noProof/>
          <w:color w:val="000000" w:themeColor="text1"/>
        </w:rPr>
        <w:t>(Lewis et al. 2010)</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435168" w:rsidRPr="00316923">
        <w:rPr>
          <w:color w:val="000000" w:themeColor="text1"/>
        </w:rPr>
        <w:fldChar w:fldCharType="begin"/>
      </w:r>
      <w:r w:rsidR="00435168" w:rsidRPr="00316923">
        <w:rPr>
          <w:color w:val="000000" w:themeColor="text1"/>
        </w:rPr>
        <w:instrText xml:space="preserve"> ADDIN ZOTERO_ITEM CSL_CITATION {"citationID":"NcUy11uE","properties":{"formattedCitation":"(Lewis et al. 2009)","plainCitation":"(Lewis et al. 2009)"},"citationItems":[{"id":84,"uris":["http://zotero.org/users/local/FOPKHRFW/items/I3B8J39R"],"uri":["http://zotero.org/users/local/FOPKHRFW/items/I3B8J39R"],"itemData":{"id":84,"type":"article-journal","title":"Gene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435168" w:rsidRPr="00316923">
        <w:rPr>
          <w:noProof/>
          <w:color w:val="000000" w:themeColor="text1"/>
        </w:rPr>
        <w:t>(Lewis et al. 2009)</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9C7933" w:rsidRPr="00316923">
        <w:rPr>
          <w:color w:val="000000" w:themeColor="text1"/>
        </w:rPr>
        <w:t>ed 143 mRNA</w:t>
      </w:r>
      <w:r w:rsidR="00316923" w:rsidRPr="00316923">
        <w:rPr>
          <w:color w:val="000000" w:themeColor="text1"/>
        </w:rPr>
        <w:t xml:space="preserve"> expression profile</w:t>
      </w:r>
      <w:r w:rsidR="009C7933" w:rsidRPr="00316923">
        <w:rPr>
          <w:color w:val="000000" w:themeColor="text1"/>
        </w:rPr>
        <w:t>s and 101</w:t>
      </w:r>
      <w:r w:rsidRPr="00316923">
        <w:rPr>
          <w:color w:val="000000" w:themeColor="text1"/>
        </w:rPr>
        <w:t xml:space="preserve"> protein</w:t>
      </w:r>
      <w:r w:rsidR="00316923" w:rsidRPr="00316923">
        <w:rPr>
          <w:color w:val="000000" w:themeColor="text1"/>
        </w:rPr>
        <w:t xml:space="preserve"> expression profiles, and used the same genotype throughout</w:t>
      </w:r>
      <w:r w:rsidRPr="00316923">
        <w:rPr>
          <w:color w:val="000000" w:themeColor="text1"/>
        </w:rPr>
        <w:t>.</w:t>
      </w:r>
    </w:p>
    <w:p w14:paraId="0764EB1B" w14:textId="77777777" w:rsidR="00BB570B" w:rsidRDefault="00BB570B" w:rsidP="00776B56"/>
    <w:p w14:paraId="439957B6" w14:textId="290C7DCB" w:rsidR="00736DF0" w:rsidRPr="00504F91" w:rsidRDefault="0086748F" w:rsidP="00FC3461">
      <w:pPr>
        <w:rPr>
          <w:color w:val="0000FF"/>
        </w:rPr>
      </w:pPr>
      <w:r w:rsidRPr="0086748F">
        <w:rPr>
          <w:color w:val="000000" w:themeColor="text1"/>
        </w:rPr>
        <w:t xml:space="preserve">Similar to our prior study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Pr="0086748F">
        <w:rPr>
          <w:color w:val="000000" w:themeColor="text1"/>
        </w:rPr>
        <w:fldChar w:fldCharType="begin"/>
      </w:r>
      <w:r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Pr="0086748F">
        <w:rPr>
          <w:color w:val="000000" w:themeColor="text1"/>
        </w:rPr>
        <w:fldChar w:fldCharType="separate"/>
      </w:r>
      <w:r w:rsidRPr="0086748F">
        <w:rPr>
          <w:noProof/>
          <w:color w:val="000000" w:themeColor="text1"/>
        </w:rPr>
        <w:t>(Houser et al. 2015)</w:t>
      </w:r>
      <w:r w:rsidRPr="0086748F">
        <w:rPr>
          <w:color w:val="000000" w:themeColor="text1"/>
        </w:rPr>
        <w:fldChar w:fldCharType="end"/>
      </w:r>
      <w:r>
        <w:rPr>
          <w:color w:val="000000" w:themeColor="text1"/>
        </w:rPr>
        <w:t xml:space="preserve"> reported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8146CA" w:rsidRPr="0046734B">
        <w:rPr>
          <w:color w:val="000000" w:themeColor="text1"/>
        </w:rPr>
        <w:t>23.99)</w:t>
      </w:r>
      <w:r w:rsidR="0046734B" w:rsidRPr="008D4D86">
        <w:rPr>
          <w:color w:val="000000" w:themeColor="text1"/>
        </w:rPr>
        <w:t xml:space="preserve"> whereas proteins were</w:t>
      </w:r>
      <w:r w:rsidR="008D4D86" w:rsidRPr="008D4D86">
        <w:rPr>
          <w:color w:val="000000" w:themeColor="text1"/>
        </w:rPr>
        <w:t xml:space="preserve"> much less so (</w:t>
      </w:r>
      <w:r w:rsidR="008D4D86" w:rsidRPr="008D4D86">
        <w:rPr>
          <w:i/>
          <w:color w:val="000000" w:themeColor="text1"/>
        </w:rPr>
        <w:t>z</w:t>
      </w:r>
      <w:r w:rsidR="008D4D86" w:rsidRPr="008D4D86">
        <w:rPr>
          <w:color w:val="000000" w:themeColor="text1"/>
        </w:rPr>
        <w:t xml:space="preserve"> = −4.21)</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8146CA" w:rsidRPr="008D4D86">
        <w:rPr>
          <w:color w:val="000000" w:themeColor="text1"/>
        </w:rPr>
        <w:t>Na</w:t>
      </w:r>
      <w:r w:rsidR="008D4D86" w:rsidRPr="008D4D86">
        <w:rPr>
          <w:color w:val="000000" w:themeColor="text1"/>
          <w:vertAlign w:val="superscript"/>
        </w:rPr>
        <w:t>+1</w:t>
      </w:r>
      <w:r w:rsidR="008146CA" w:rsidRPr="008D4D86">
        <w:rPr>
          <w:color w:val="000000" w:themeColor="text1"/>
        </w:rPr>
        <w:t xml:space="preserve"> levels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4.78)</w:t>
      </w:r>
      <w:r w:rsidR="008D4D86" w:rsidRPr="008D4D86">
        <w:rPr>
          <w:color w:val="000000" w:themeColor="text1"/>
        </w:rPr>
        <w:t xml:space="preserve"> and </w:t>
      </w:r>
      <w:r w:rsidR="008146CA" w:rsidRPr="008D4D86">
        <w:rPr>
          <w:color w:val="000000" w:themeColor="text1"/>
        </w:rPr>
        <w:t>carbon source (</w:t>
      </w:r>
      <w:r w:rsidR="008146CA" w:rsidRPr="008D4D86">
        <w:rPr>
          <w:i/>
          <w:color w:val="000000" w:themeColor="text1"/>
        </w:rPr>
        <w:t>z</w:t>
      </w:r>
      <w:r w:rsidR="00472806" w:rsidRPr="008D4D86">
        <w:rPr>
          <w:color w:val="000000" w:themeColor="text1"/>
        </w:rPr>
        <w:t xml:space="preserve"> </w:t>
      </w:r>
      <w:r w:rsidR="008146CA" w:rsidRPr="008D4D86">
        <w:rPr>
          <w:color w:val="000000" w:themeColor="text1"/>
        </w:rPr>
        <w:t>=</w:t>
      </w:r>
      <w:r w:rsidR="00472806" w:rsidRPr="008D4D86">
        <w:rPr>
          <w:color w:val="000000" w:themeColor="text1"/>
        </w:rPr>
        <w:t xml:space="preserve"> </w:t>
      </w:r>
      <w:r w:rsidR="007229C2" w:rsidRPr="008D4D86">
        <w:rPr>
          <w:color w:val="000000" w:themeColor="text1"/>
        </w:rPr>
        <w:t>−</w:t>
      </w:r>
      <w:r w:rsidR="008146CA" w:rsidRPr="008D4D86">
        <w:rPr>
          <w:color w:val="000000" w:themeColor="text1"/>
        </w:rPr>
        <w:t>3.25)</w:t>
      </w:r>
      <w:r w:rsidR="008D4D86" w:rsidRPr="008D4D86">
        <w:rPr>
          <w:color w:val="000000" w:themeColor="text1"/>
        </w:rPr>
        <w:t xml:space="preserve">, which we didn’t see at the mRNA level. </w:t>
      </w:r>
      <w:r w:rsidR="00092BE1">
        <w:rPr>
          <w:color w:val="000000" w:themeColor="text1"/>
        </w:rPr>
        <w:t xml:space="preserve">More specifically, </w:t>
      </w:r>
      <w:r w:rsidR="008D4D86" w:rsidRPr="0086748F">
        <w:rPr>
          <w:color w:val="000000" w:themeColor="text1"/>
        </w:rPr>
        <w:fldChar w:fldCharType="begin"/>
      </w:r>
      <w:r w:rsidR="008D4D86" w:rsidRPr="0086748F">
        <w:rPr>
          <w:color w:val="000000" w:themeColor="text1"/>
        </w:rPr>
        <w:instrText xml:space="preserve"> ADDIN ZOTERO_ITEM CSL_CITATION {"citationID":"pHw4Mzci","properties":{"formattedCitation":"(Houser et al. 2015)","plainCitation":"(Houser et al. 2015)"},"citationItems":[{"id":7,"uris":["http://zotero.org/users/local/FOPKHRFW/items/JTAA354X"],"uri":["http://zotero.org/users/local/FOPKHRFW/items/JTAA354X"],"itemData":{"id":7,"type":"article-journal","title":"Controlled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O."}],"issued":{"date-parts":[["2015",8]]},"PMID":"26275208","PMCID":"PMC4537216"}}],"schema":"https://github.com/citation-style-language/schema/raw/master/csl-citation.json"} </w:instrText>
      </w:r>
      <w:r w:rsidR="008D4D86" w:rsidRPr="0086748F">
        <w:rPr>
          <w:color w:val="000000" w:themeColor="text1"/>
        </w:rPr>
        <w:fldChar w:fldCharType="separate"/>
      </w:r>
      <w:r w:rsidR="008D4D86" w:rsidRPr="0086748F">
        <w:rPr>
          <w:noProof/>
          <w:color w:val="000000" w:themeColor="text1"/>
        </w:rPr>
        <w:t>(Houser et al. 2015)</w:t>
      </w:r>
      <w:r w:rsidR="008D4D86" w:rsidRPr="0086748F">
        <w:rPr>
          <w:color w:val="000000" w:themeColor="text1"/>
        </w:rPr>
        <w:fldChar w:fldCharType="end"/>
      </w:r>
      <w:r w:rsidR="008D4D86">
        <w:rPr>
          <w:color w:val="000000" w:themeColor="text1"/>
        </w:rPr>
        <w:t xml:space="preserve"> </w:t>
      </w:r>
      <w:r w:rsidR="00092BE1">
        <w:rPr>
          <w:color w:val="000000" w:themeColor="text1"/>
        </w:rPr>
        <w:t xml:space="preserve">found that energy-intensive processes were down-regulated and </w:t>
      </w:r>
      <w:commentRangeStart w:id="1"/>
      <w:r w:rsidR="00092BE1">
        <w:rPr>
          <w:color w:val="000000" w:themeColor="text1"/>
        </w:rPr>
        <w:t>stress-response proteins up-regulated</w:t>
      </w:r>
      <w:commentRangeEnd w:id="1"/>
      <w:r w:rsidR="00092BE1">
        <w:rPr>
          <w:rStyle w:val="CommentReference"/>
        </w:rPr>
        <w:commentReference w:id="1"/>
      </w:r>
      <w:r w:rsidR="00092BE1">
        <w:rPr>
          <w:color w:val="000000" w:themeColor="text1"/>
        </w:rPr>
        <w:t xml:space="preserve"> in stationary phase.</w:t>
      </w:r>
      <w:r w:rsidR="00FC3461">
        <w:rPr>
          <w:color w:val="000000" w:themeColor="text1"/>
        </w:rPr>
        <w:t xml:space="preserve"> Similarly, we observed here that stress conditions also lead to the down-regulation of energy-intensive processes. In particular, we saw down-regula</w:t>
      </w:r>
      <w:r w:rsidR="00FC3461" w:rsidRPr="00FC3461">
        <w:t>tion of</w:t>
      </w:r>
      <w:r w:rsidR="00736DF0" w:rsidRPr="00FC3461">
        <w:t xml:space="preserve"> translation, flagellar assembly, nucleotide related pathways such as RNA degredation, </w:t>
      </w:r>
      <w:r w:rsidR="00FC3461" w:rsidRPr="00FC3461">
        <w:t xml:space="preserve">and </w:t>
      </w:r>
      <w:r w:rsidR="00736DF0" w:rsidRPr="00FC3461">
        <w:t>aminoacyl-tRNA biosynthes</w:t>
      </w:r>
      <w:r w:rsidR="00FC3461" w:rsidRPr="00FC3461">
        <w:t>is. These pathways seem to be broadly down-regulated under many different stress conditions</w:t>
      </w:r>
      <w:r w:rsidR="00736DF0" w:rsidRPr="00FC3461">
        <w:t xml:space="preserve"> </w:t>
      </w:r>
      <w:r w:rsidR="00736DF0" w:rsidRPr="00FC3461">
        <w:fldChar w:fldCharType="begin"/>
      </w:r>
      <w:r w:rsidR="00736DF0" w:rsidRPr="00FC3461">
        <w:instrText xml:space="preserve"> ADDIN ZOTERO_ITEM CSL_CITATION {"citationID":"ylPq8JHg","properties":{"formattedCitation":"(Yoon et al. 2003; Gadgil, Kapur, and Hu 2005)","plainCitation":"(Yoon et al. 2003; Gadgil, Kapur, and Hu 2005)"},"citationItems":[{"id":160,"uris":["http://zotero.org/users/local/FOPKHRFW/items/6J6VITBA"],"uri":["http://zotero.org/users/local/FOPKHRFW/items/6J6VITBA"],"itemData":{"id":160,"type":"article-journal","title":"Combined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736DF0" w:rsidRPr="00FC3461">
        <w:fldChar w:fldCharType="separate"/>
      </w:r>
      <w:r w:rsidR="00736DF0" w:rsidRPr="00FC3461">
        <w:rPr>
          <w:noProof/>
        </w:rPr>
        <w:t>(Yoon et al. 2003; Gadgil, Kapur, and Hu 2005)</w:t>
      </w:r>
      <w:r w:rsidR="00736DF0" w:rsidRPr="00FC3461">
        <w:fldChar w:fldCharType="end"/>
      </w:r>
      <w:r w:rsidR="00FC3461" w:rsidRPr="00FC3461">
        <w:t>.</w:t>
      </w:r>
    </w:p>
    <w:p w14:paraId="60AF63ED" w14:textId="77777777" w:rsidR="00736DF0" w:rsidRPr="008D4D86" w:rsidRDefault="00736DF0" w:rsidP="008D4D86">
      <w:pPr>
        <w:rPr>
          <w:color w:val="0000FF"/>
        </w:rPr>
      </w:pPr>
    </w:p>
    <w:p w14:paraId="3660C005" w14:textId="3E65CA33" w:rsidR="00733208" w:rsidRDefault="00B1782E" w:rsidP="00733208">
      <w:pPr>
        <w:rPr>
          <w:color w:val="000000" w:themeColor="text1"/>
        </w:rPr>
      </w:pPr>
      <w:r>
        <w:rPr>
          <w:color w:val="000000" w:themeColor="text1"/>
        </w:rPr>
        <w:t>For all growth conditions we observed patterns of altered gene expression consisten</w:t>
      </w:r>
      <w:r w:rsidR="007A5EFF">
        <w:rPr>
          <w:color w:val="000000" w:themeColor="text1"/>
        </w:rPr>
        <w:t>t with the known function of specific</w:t>
      </w:r>
      <w:r>
        <w:rPr>
          <w:color w:val="000000" w:themeColor="text1"/>
        </w:rPr>
        <w:t xml:space="preserve"> differentially expressed genes. </w:t>
      </w:r>
      <w:r w:rsidR="00A64989">
        <w:rPr>
          <w:color w:val="000000" w:themeColor="text1"/>
        </w:rPr>
        <w:t xml:space="preserve">For example, </w:t>
      </w:r>
      <w:r w:rsidRPr="009B780F">
        <w:rPr>
          <w:color w:val="000000" w:themeColor="text1"/>
        </w:rPr>
        <w:t>under Na</w:t>
      </w:r>
      <w:r w:rsidRPr="009B780F">
        <w:rPr>
          <w:color w:val="000000" w:themeColor="text1"/>
          <w:vertAlign w:val="superscript"/>
        </w:rPr>
        <w:t>+1</w:t>
      </w:r>
      <w:r w:rsidRPr="009B780F">
        <w:rPr>
          <w:color w:val="000000" w:themeColor="text1"/>
        </w:rPr>
        <w:t xml:space="preserve"> stress</w:t>
      </w:r>
      <w:r>
        <w:rPr>
          <w:color w:val="000000" w:themeColor="text1"/>
        </w:rPr>
        <w:t xml:space="preserve"> </w:t>
      </w:r>
      <w:r w:rsidR="00A64989">
        <w:rPr>
          <w:color w:val="000000" w:themeColor="text1"/>
        </w:rPr>
        <w:t xml:space="preserve">we saw </w:t>
      </w:r>
      <w:r w:rsidR="00A64989" w:rsidRPr="009B780F">
        <w:rPr>
          <w:color w:val="000000" w:themeColor="text1"/>
        </w:rPr>
        <w:t>up-regulation of tktB and talA</w:t>
      </w:r>
      <w:r w:rsidR="00A64989">
        <w:rPr>
          <w:color w:val="000000" w:themeColor="text1"/>
        </w:rPr>
        <w:t xml:space="preserve">, as previously reported </w:t>
      </w:r>
      <w:r w:rsidR="00B2041C" w:rsidRPr="009B780F">
        <w:rPr>
          <w:color w:val="000000" w:themeColor="text1"/>
        </w:rPr>
        <w:fldChar w:fldCharType="begin"/>
      </w:r>
      <w:r w:rsidR="00B2041C" w:rsidRPr="009B780F">
        <w:rPr>
          <w:color w:val="000000" w:themeColor="text1"/>
        </w:rPr>
        <w:instrText xml:space="preserve"> ADDIN ZOTERO_ITEM CSL_CITATION {"citationID":"TNvXVf3u","properties":{"formattedCitation":"{\\rtf (Weber, K\\uc0\\u246{}gl, and Jung 2006)}","plainCitation":"(Weber, Kögl, and Jung 2006)"},"citationItems":[{"id":133,"uris":["http://zotero.org/users/local/FOPKHRFW/items/DBV7KS7F"],"uri":["http://zotero.org/users/local/FOPKHRFW/items/DBV7KS7F"],"itemData":{"id":133,"type":"article-journal","title":"Time-Dependent Proteome Alterations under Osmotic Stress during Aerobic and Anaerobic Growth in Escherichia coli","container-title":"Journal of Bacteriology","page":"7165-7175","volume":"188","issue":"20","source":"jb.asm.org","abstract":"Escherichia coli lives in the mammalian gastrointestinal tract anaerobically at high osmolarity as well as in the soil aerobically at varying osmolarities. Adaptation to these varying environmental conditions is crucial for growth and survival of E. coli. Two-dimensional protein gels were used to visualize global time-dependent changes (10 to 60 min) in the proteome of cells responding to osmotic stress (0.4 M NaCl or 0.7 M sorbitol) under aerobic or anaerobic conditions. The protein profiles revealed an induction of 12 proteins (Dps, HchA, HdhA, InfB, OsmC, OsmY, ProX, KatE, PspA, TalA, TktB, and TreF) under osmotic stress in an aerobic milieu. Eleven additional proteins (OtsB, YceI, YciE, YciF, YgaU, YjbJ, AcnA, MetL, PoxB, Ssb, and YhbO) were induced by osmotic stress imposed by NaCl. Most of the accumulated proteins were cross-protecting proteins (e.g., OsmY, OsmC, Dps, and KatE) which are regulated at the transcriptional level predominantly by RpoS and other regulators (e.g., integration host factor, OxyR, H-NS, LRP, and FIS). Comparative analysis of the proteome of E. coli grown under aerobic or anaerobic conditions under osmotic stress (NaCl) revealed an overlap of the up-regulated proteins of more than 50%. Ten proteins (PoxB, AcnA, TalA, TktB, KatE, PspA, Ssb, TreF, MetL, and YhbO) were detectable only under aerobic, high-osmolality conditions. Time-dependent alterations of the proteome were monitored, allowing classification of the up-regulated proteins into early, middle, and long-term phases of adaptation. Only a few proteins were found to be down-regulated upon osmotic stress.","DOI":"10.1128/JB.00508-06","ISSN":"0021-9193, 1098-5530","note":"PMID: 17015655","journalAbbreviation":"J. Bacteriol.","language":"en","author":[{"family":"Weber","given":"Arnim"},{"family":"Kögl","given":"Stephanie A."},{"family":"Jung","given":"Kirsten"}],"issued":{"date-parts":[["2006",10,1]]},"PMID":"17015655"}}],"schema":"https://github.com/citation-style-language/schema/raw/master/csl-citation.json"} </w:instrText>
      </w:r>
      <w:r w:rsidR="00B2041C" w:rsidRPr="009B780F">
        <w:rPr>
          <w:color w:val="000000" w:themeColor="text1"/>
        </w:rPr>
        <w:fldChar w:fldCharType="separate"/>
      </w:r>
      <w:r w:rsidR="00B2041C" w:rsidRPr="009B780F">
        <w:rPr>
          <w:rFonts w:ascii="Calibri"/>
          <w:color w:val="000000" w:themeColor="text1"/>
        </w:rPr>
        <w:t>(Weber, Kögl, and Jung 2006)</w:t>
      </w:r>
      <w:r w:rsidR="00B2041C" w:rsidRPr="009B780F">
        <w:rPr>
          <w:color w:val="000000" w:themeColor="text1"/>
        </w:rPr>
        <w:fldChar w:fldCharType="end"/>
      </w:r>
      <w:r w:rsidR="00A64989">
        <w:rPr>
          <w:color w:val="000000" w:themeColor="text1"/>
        </w:rPr>
        <w:t xml:space="preserve">. </w:t>
      </w:r>
      <w:r w:rsidR="009B780F" w:rsidRPr="009B780F">
        <w:rPr>
          <w:color w:val="000000" w:themeColor="text1"/>
        </w:rPr>
        <w:t xml:space="preserve">We also saw many </w:t>
      </w:r>
      <w:r w:rsidR="00B2041C" w:rsidRPr="009B780F">
        <w:rPr>
          <w:color w:val="000000" w:themeColor="text1"/>
        </w:rPr>
        <w:t>changes in ABC transporter expression</w:t>
      </w:r>
      <w:r w:rsidR="009B780F" w:rsidRPr="009B780F">
        <w:rPr>
          <w:color w:val="000000" w:themeColor="text1"/>
        </w:rPr>
        <w:t xml:space="preserve"> </w:t>
      </w:r>
      <w:commentRangeStart w:id="2"/>
      <w:r w:rsidR="009B780F" w:rsidRPr="009B780F">
        <w:rPr>
          <w:color w:val="000000" w:themeColor="text1"/>
        </w:rPr>
        <w:t>under</w:t>
      </w:r>
      <w:r>
        <w:rPr>
          <w:color w:val="000000" w:themeColor="text1"/>
        </w:rPr>
        <w:t xml:space="preserve"> both </w:t>
      </w:r>
      <w:r w:rsidRPr="009B780F">
        <w:rPr>
          <w:color w:val="000000" w:themeColor="text1"/>
        </w:rPr>
        <w:t>Na</w:t>
      </w:r>
      <w:r w:rsidRPr="009B780F">
        <w:rPr>
          <w:color w:val="000000" w:themeColor="text1"/>
          <w:vertAlign w:val="superscript"/>
        </w:rPr>
        <w:t>+1</w:t>
      </w:r>
      <w:r w:rsidRPr="009B780F">
        <w:rPr>
          <w:color w:val="000000" w:themeColor="text1"/>
        </w:rPr>
        <w:t xml:space="preserve"> stress</w:t>
      </w:r>
      <w:r>
        <w:rPr>
          <w:color w:val="000000" w:themeColor="text1"/>
        </w:rPr>
        <w:t xml:space="preserve"> and </w:t>
      </w:r>
      <w:r w:rsidRPr="009B780F">
        <w:rPr>
          <w:color w:val="000000" w:themeColor="text1"/>
        </w:rPr>
        <w:t>Mg</w:t>
      </w:r>
      <w:r w:rsidRPr="009B780F">
        <w:rPr>
          <w:color w:val="000000" w:themeColor="text1"/>
          <w:vertAlign w:val="superscript"/>
        </w:rPr>
        <w:t>+2</w:t>
      </w:r>
      <w:r w:rsidR="009B780F" w:rsidRPr="009B780F">
        <w:rPr>
          <w:color w:val="000000" w:themeColor="text1"/>
        </w:rPr>
        <w:t xml:space="preserve"> stress</w:t>
      </w:r>
      <w:commentRangeEnd w:id="2"/>
      <w:r>
        <w:rPr>
          <w:rStyle w:val="CommentReference"/>
        </w:rPr>
        <w:commentReference w:id="2"/>
      </w:r>
      <w:r w:rsidR="00112B0F">
        <w:rPr>
          <w:color w:val="000000" w:themeColor="text1"/>
        </w:rPr>
        <w:t xml:space="preserve">. </w:t>
      </w:r>
      <w:r w:rsidR="00B2041C" w:rsidRPr="009B780F">
        <w:rPr>
          <w:color w:val="000000" w:themeColor="text1"/>
        </w:rPr>
        <w:t>In particular, low Mg</w:t>
      </w:r>
      <w:r w:rsidR="00481646" w:rsidRPr="009B780F">
        <w:rPr>
          <w:color w:val="000000" w:themeColor="text1"/>
          <w:vertAlign w:val="superscript"/>
        </w:rPr>
        <w:t>+</w:t>
      </w:r>
      <w:r w:rsidR="00B2041C" w:rsidRPr="009B780F">
        <w:rPr>
          <w:color w:val="000000" w:themeColor="text1"/>
          <w:vertAlign w:val="superscript"/>
        </w:rPr>
        <w:t>2</w:t>
      </w:r>
      <w:r w:rsidR="00B2041C" w:rsidRPr="009B780F">
        <w:rPr>
          <w:color w:val="000000" w:themeColor="text1"/>
        </w:rPr>
        <w:t xml:space="preserve"> concentrations cause</w:t>
      </w:r>
      <w:r w:rsidR="00A64989">
        <w:rPr>
          <w:color w:val="000000" w:themeColor="text1"/>
        </w:rPr>
        <w:t>d</w:t>
      </w:r>
      <w:r w:rsidR="00B2041C" w:rsidRPr="009B780F">
        <w:rPr>
          <w:color w:val="000000" w:themeColor="text1"/>
        </w:rPr>
        <w:t xml:space="preserve"> a decrease in the fec opero</w:t>
      </w:r>
      <w:r w:rsidR="00112B0F">
        <w:rPr>
          <w:color w:val="000000" w:themeColor="text1"/>
        </w:rPr>
        <w:t>n</w:t>
      </w:r>
      <w:r w:rsidR="00A64989">
        <w:rPr>
          <w:color w:val="000000" w:themeColor="text1"/>
        </w:rPr>
        <w:t xml:space="preserve"> involved in iron transport. </w:t>
      </w:r>
      <w:r w:rsidR="00112B0F">
        <w:rPr>
          <w:color w:val="000000" w:themeColor="text1"/>
        </w:rPr>
        <w:t>A possible explanation is that</w:t>
      </w:r>
      <w:r w:rsidR="00B2041C" w:rsidRPr="009B780F">
        <w:rPr>
          <w:color w:val="000000" w:themeColor="text1"/>
        </w:rPr>
        <w:t xml:space="preserve"> magnesium transporters are permeab</w:t>
      </w:r>
      <w:r w:rsidR="002A1375" w:rsidRPr="009B780F">
        <w:rPr>
          <w:color w:val="000000" w:themeColor="text1"/>
        </w:rPr>
        <w:t>le to ferrous iron</w:t>
      </w:r>
      <w:r w:rsidR="00112B0F" w:rsidRPr="009B780F">
        <w:rPr>
          <w:color w:val="000000" w:themeColor="text1"/>
        </w:rPr>
        <w:t xml:space="preserve"> at low magnesium concentrations</w:t>
      </w:r>
      <w:r w:rsidR="00112B0F">
        <w:rPr>
          <w:color w:val="000000" w:themeColor="text1"/>
        </w:rPr>
        <w:t xml:space="preserve"> </w:t>
      </w:r>
      <w:r w:rsidR="002A1375" w:rsidRPr="009B780F">
        <w:rPr>
          <w:color w:val="000000" w:themeColor="text1"/>
        </w:rPr>
        <w:fldChar w:fldCharType="begin"/>
      </w:r>
      <w:r w:rsidR="002A1375" w:rsidRPr="009B780F">
        <w:rPr>
          <w:color w:val="000000" w:themeColor="text1"/>
        </w:rPr>
        <w:instrText xml:space="preserve"> ADDIN ZOTERO_ITEM CSL_CITATION {"citationID":"k7Pazlq0","properties":{"formattedCitation":"(Hantke 1997)","plainCitation":"(Hantke 1997)"},"citationItems":[{"id":30,"uris":["http://zotero.org/users/local/FOPKHRFW/items/SGU87UV5"],"uri":["http://zotero.org/users/local/FOPKHRFW/items/SGU87UV5"],"itemData":{"id":30,"type":"article-journal","title":"Ferrous iron uptake by a magnesium transport system is toxic for Escherichia coli and Salmonella typhimurium.","container-title":"Journal of Bacteriology","page":"6201-6204","volume":"179","issue":"19","source":"PubMed Central","abstract":"At low magnesium concentrations, Escherichia coli and Salmonella typhimurium LT2 accumulate ferrous iron independent of the ferrous iron transport system feo. Mutant strains with mutations in the magnesium transport gene corA accumulated less ferrous iron than the parent strains. corA+ and corA strains also differed in their sensitivity to ferrous iron under oxic conditions. corA mutants were more resistant to ferrous iron than their parent corA+ strains. Part of the ferrous iron accumulated can be chased by the addition of magnesium. Much less iron was chased when ferric iron was taken up by the siderophore ferrichrome. These results may indicate that the intracellular metabolism of the iron taken up by these systems differs and that it depends on the uptake route of the iron.","ISSN":"0021-9193","note":"PMID: 9324273\nPMCID: PMC179529","journalAbbreviation":"J Bacteriol","author":[{"family":"Hantke","given":"K"}],"issued":{"date-parts":[["1997",10]]},"PMID":"9324273","PMCID":"PMC179529"}}],"schema":"https://github.com/citation-style-language/schema/raw/master/csl-citation.json"} </w:instrText>
      </w:r>
      <w:r w:rsidR="002A1375" w:rsidRPr="009B780F">
        <w:rPr>
          <w:color w:val="000000" w:themeColor="text1"/>
        </w:rPr>
        <w:fldChar w:fldCharType="separate"/>
      </w:r>
      <w:r w:rsidR="002A1375" w:rsidRPr="009B780F">
        <w:rPr>
          <w:noProof/>
          <w:color w:val="000000" w:themeColor="text1"/>
        </w:rPr>
        <w:t>(Hantke 1997)</w:t>
      </w:r>
      <w:r w:rsidR="002A1375" w:rsidRPr="009B780F">
        <w:rPr>
          <w:color w:val="000000" w:themeColor="text1"/>
        </w:rPr>
        <w:fldChar w:fldCharType="end"/>
      </w:r>
      <w:r w:rsidR="00A64989">
        <w:rPr>
          <w:color w:val="000000" w:themeColor="text1"/>
        </w:rPr>
        <w:t>,</w:t>
      </w:r>
      <w:r w:rsidR="00B2041C" w:rsidRPr="009B780F">
        <w:rPr>
          <w:color w:val="000000" w:themeColor="text1"/>
        </w:rPr>
        <w:t xml:space="preserve"> and a down</w:t>
      </w:r>
      <w:r w:rsidR="00A64989">
        <w:rPr>
          <w:color w:val="000000" w:themeColor="text1"/>
        </w:rPr>
        <w:t>-</w:t>
      </w:r>
      <w:r w:rsidR="00B2041C" w:rsidRPr="009B780F">
        <w:rPr>
          <w:color w:val="000000" w:themeColor="text1"/>
        </w:rPr>
        <w:t>re</w:t>
      </w:r>
      <w:r w:rsidR="00112B0F">
        <w:rPr>
          <w:color w:val="000000" w:themeColor="text1"/>
        </w:rPr>
        <w:t>gulation of iron transporters may be</w:t>
      </w:r>
      <w:r w:rsidR="00B2041C" w:rsidRPr="009B780F">
        <w:rPr>
          <w:color w:val="000000" w:themeColor="text1"/>
        </w:rPr>
        <w:t xml:space="preserve"> needed to compensate.  The f</w:t>
      </w:r>
      <w:r w:rsidR="00112B0F">
        <w:rPr>
          <w:color w:val="000000" w:themeColor="text1"/>
        </w:rPr>
        <w:t>act that many ABC transporters we</w:t>
      </w:r>
      <w:r w:rsidR="00B2041C" w:rsidRPr="009B780F">
        <w:rPr>
          <w:color w:val="000000" w:themeColor="text1"/>
        </w:rPr>
        <w:t>re affected by salt concentrations may be indicative of other transporters that are leaky to off-target ions</w:t>
      </w:r>
      <w:r w:rsidR="00112B0F">
        <w:rPr>
          <w:color w:val="000000" w:themeColor="text1"/>
        </w:rPr>
        <w:t>.</w:t>
      </w:r>
      <w:r w:rsidR="00733208">
        <w:rPr>
          <w:color w:val="000000" w:themeColor="text1"/>
        </w:rPr>
        <w:t xml:space="preserve"> </w:t>
      </w:r>
    </w:p>
    <w:p w14:paraId="549A2728" w14:textId="77777777" w:rsidR="00733208" w:rsidRDefault="00733208" w:rsidP="00733208">
      <w:pPr>
        <w:rPr>
          <w:color w:val="000000" w:themeColor="text1"/>
        </w:rPr>
      </w:pPr>
    </w:p>
    <w:p w14:paraId="7531D25D" w14:textId="4237D08F" w:rsidR="00481646" w:rsidRPr="00E932B2" w:rsidRDefault="00733208" w:rsidP="00733208">
      <w:pPr>
        <w:rPr>
          <w:color w:val="000000" w:themeColor="text1"/>
        </w:rPr>
      </w:pPr>
      <w:r>
        <w:rPr>
          <w:color w:val="000000" w:themeColor="text1"/>
        </w:rPr>
        <w:t>P</w:t>
      </w:r>
      <w:r w:rsidR="00481646" w:rsidRPr="00E932B2">
        <w:rPr>
          <w:color w:val="000000" w:themeColor="text1"/>
        </w:rPr>
        <w:t xml:space="preserve">roviding glycerol </w:t>
      </w:r>
      <w:r w:rsidR="00E932B2">
        <w:rPr>
          <w:color w:val="000000" w:themeColor="text1"/>
        </w:rPr>
        <w:t xml:space="preserve">instead of glucose </w:t>
      </w:r>
      <w:r w:rsidR="00481646" w:rsidRPr="00E932B2">
        <w:rPr>
          <w:color w:val="000000" w:themeColor="text1"/>
        </w:rPr>
        <w:t xml:space="preserve">as the sole carbon source </w:t>
      </w:r>
      <w:r w:rsidR="00E932B2">
        <w:rPr>
          <w:color w:val="000000" w:themeColor="text1"/>
        </w:rPr>
        <w:t>increased</w:t>
      </w:r>
      <w:r w:rsidR="00481646" w:rsidRPr="00E932B2">
        <w:rPr>
          <w:color w:val="000000" w:themeColor="text1"/>
        </w:rPr>
        <w:t xml:space="preserve"> expression of the glp operon, which is involved in glycerol uptake </w:t>
      </w:r>
      <w:r w:rsidR="002A1375" w:rsidRPr="00E932B2">
        <w:rPr>
          <w:color w:val="000000" w:themeColor="text1"/>
        </w:rPr>
        <w:fldChar w:fldCharType="begin"/>
      </w:r>
      <w:r w:rsidR="002A1375" w:rsidRPr="00E932B2">
        <w:rPr>
          <w:color w:val="000000" w:themeColor="text1"/>
        </w:rPr>
        <w:instrText xml:space="preserve"> ADDIN ZOTERO_ITEM CSL_CITATION {"citationID":"yLmVBzUb","properties":{"formattedCitation":"(Weissenborn, Wittekindt, and Larson 1992)","plainCitation":"(Weissenborn, Wittekindt, and Larson 1992)"},"citationItems":[{"id":110,"uris":["http://zotero.org/users/local/FOPKHRFW/items/4HDZMB6T"],"uri":["http://zotero.org/users/local/FOPKHRFW/items/4HDZMB6T"],"itemData":{"id":110,"type":"article-journal","title":"Structure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2A1375" w:rsidRPr="00E932B2">
        <w:rPr>
          <w:color w:val="000000" w:themeColor="text1"/>
        </w:rPr>
        <w:fldChar w:fldCharType="separate"/>
      </w:r>
      <w:r w:rsidR="002A1375" w:rsidRPr="00E932B2">
        <w:rPr>
          <w:noProof/>
          <w:color w:val="000000" w:themeColor="text1"/>
        </w:rPr>
        <w:t>(Weissenborn, Wittekindt, and Larson 1992)</w:t>
      </w:r>
      <w:r w:rsidR="002A1375" w:rsidRPr="00E932B2">
        <w:rPr>
          <w:color w:val="000000" w:themeColor="text1"/>
        </w:rPr>
        <w:fldChar w:fldCharType="end"/>
      </w:r>
      <w:r w:rsidR="00481646" w:rsidRPr="00E932B2">
        <w:rPr>
          <w:color w:val="000000" w:themeColor="text1"/>
        </w:rPr>
        <w:t>.  Glucon</w:t>
      </w:r>
      <w:r w:rsidR="00E932B2">
        <w:rPr>
          <w:color w:val="000000" w:themeColor="text1"/>
        </w:rPr>
        <w:t>ate as a carbon source increased</w:t>
      </w:r>
      <w:r w:rsidR="00481646" w:rsidRPr="00E932B2">
        <w:rPr>
          <w:color w:val="000000" w:themeColor="text1"/>
        </w:rPr>
        <w:t xml:space="preserve"> expression of the gtn and idn operons, both involved in gluconate metabolism </w:t>
      </w:r>
      <w:r w:rsidR="007E2476" w:rsidRPr="00E932B2">
        <w:rPr>
          <w:color w:val="000000" w:themeColor="text1"/>
        </w:rPr>
        <w:fldChar w:fldCharType="begin"/>
      </w:r>
      <w:r w:rsidR="007E2476" w:rsidRPr="00E932B2">
        <w:rPr>
          <w:color w:val="000000" w:themeColor="text1"/>
        </w:rPr>
        <w:instrText xml:space="preserve"> ADDIN ZOTERO_ITEM CSL_CITATION {"citationID":"SONrVPBW","properties":{"formattedCitation":"(Fujita et al. 1986; Bausch et al. 1998)","plainCitation":"(Fujita et al. 1986; Bausch et al. 1998)"},"citationItems":[{"id":139,"uris":["http://zotero.org/users/local/FOPKHRFW/items/RIHZTX9V"],"uri":["http://zotero.org/users/local/FOPKHRFW/items/RIHZTX9V"],"itemData":{"id":139,"type":"article-journal","title":"Organization and transcription of the gluconate operon, gnt, of Bacillus subtilis.","container-title":"Journal of Biological Chemistry","page":"13744-13753","volume":"261","issue":"29","source":"www.jbc.org","abstract":"The gluconate (gnt) operon of Bacillus subtilis has been cloned and sequenced. Analysis of the sequence (5482 base pairs) revealed four open reading frames, each of which was preceded by a Shine-Dalgarno sequence. These four frames were designated from the 5'-end as gntR, gntK, gntP, and gntZ. The gntR and gntK genes overlapped by 5 bases. The gntK and gntP gene products (consisting of 513 and 448 amino acids) were identified as gluconate kinase and permease, respectively, by means of insertional inactivation and deletion analysis of these genes subcloned in plasmid pC194. The functions of the gntR and gntZ gene products (243 and 468 amino acids) are presently unknown. S1 nuclease mapping and subcloning in a promoter probe vector (pPL603B) provided evidence that the gnt operon was transcribed as a polycistronic mRNA. Besides the gnt promoter about 40 base pairs upstream of the gntR gene, we detected two overlapping internal promoters between the gntP and gntZ genes. The gnt transcripts terminate about 45 base pairs downstream of the gntZ gene.","ISSN":"0021-9258, 1083-351X","note":"PMID: 3020045","journalAbbreviation":"J. Biol. Chem.","language":"en","author":[{"family":"Fujita","given":"Y."},{"family":"Fujita","given":"T."},{"family":"Miwa","given":"Y."},{"family":"Nihashi","given":"J."},{"family":"Aratani","given":"Y."}],"issued":{"date-parts":[["1986",10,15]]},"PMID":"3020045"}},{"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7E2476" w:rsidRPr="00E932B2">
        <w:rPr>
          <w:color w:val="000000" w:themeColor="text1"/>
        </w:rPr>
        <w:fldChar w:fldCharType="separate"/>
      </w:r>
      <w:r w:rsidR="007E2476" w:rsidRPr="00E932B2">
        <w:rPr>
          <w:noProof/>
          <w:color w:val="000000" w:themeColor="text1"/>
        </w:rPr>
        <w:t>(Fujita et al. 1986; Bausch et al. 1998)</w:t>
      </w:r>
      <w:r w:rsidR="007E2476" w:rsidRPr="00E932B2">
        <w:rPr>
          <w:color w:val="000000" w:themeColor="text1"/>
        </w:rPr>
        <w:fldChar w:fldCharType="end"/>
      </w:r>
      <w:r>
        <w:rPr>
          <w:color w:val="000000" w:themeColor="text1"/>
        </w:rPr>
        <w:t xml:space="preserve">. Finally, for both altered salt concentrations and altered </w:t>
      </w:r>
      <w:r w:rsidR="00481646" w:rsidRPr="00E932B2">
        <w:rPr>
          <w:color w:val="000000" w:themeColor="text1"/>
        </w:rPr>
        <w:t>carbon source</w:t>
      </w:r>
      <w:r>
        <w:rPr>
          <w:color w:val="000000" w:themeColor="text1"/>
        </w:rPr>
        <w:t xml:space="preserve">s </w:t>
      </w:r>
      <w:r w:rsidR="00E932B2">
        <w:rPr>
          <w:color w:val="000000" w:themeColor="text1"/>
        </w:rPr>
        <w:t xml:space="preserve">we saw differential expression in </w:t>
      </w:r>
      <w:r w:rsidR="00481646" w:rsidRPr="00E932B2">
        <w:rPr>
          <w:color w:val="000000" w:themeColor="text1"/>
        </w:rPr>
        <w:t>a nu</w:t>
      </w:r>
      <w:r>
        <w:rPr>
          <w:color w:val="000000" w:themeColor="text1"/>
        </w:rPr>
        <w:t>mber of genes involved in amino-</w:t>
      </w:r>
      <w:r w:rsidR="00481646" w:rsidRPr="00E932B2">
        <w:rPr>
          <w:color w:val="000000" w:themeColor="text1"/>
        </w:rPr>
        <w:t>acid and nucleotide biosynthesis, as well as genes encoding ribosomal proteins</w:t>
      </w:r>
      <w:r w:rsidR="00E932B2">
        <w:rPr>
          <w:color w:val="000000" w:themeColor="text1"/>
        </w:rPr>
        <w:t>. The</w:t>
      </w:r>
      <w:r w:rsidR="00481646" w:rsidRPr="00E932B2">
        <w:rPr>
          <w:color w:val="000000" w:themeColor="text1"/>
        </w:rPr>
        <w:t>s</w:t>
      </w:r>
      <w:r w:rsidR="00E932B2">
        <w:rPr>
          <w:color w:val="000000" w:themeColor="text1"/>
        </w:rPr>
        <w:t>e regulatory changes</w:t>
      </w:r>
      <w:r w:rsidR="00481646" w:rsidRPr="00E932B2">
        <w:rPr>
          <w:color w:val="000000" w:themeColor="text1"/>
        </w:rPr>
        <w:t xml:space="preserve"> may reflect the overall metab</w:t>
      </w:r>
      <w:r w:rsidR="00E932B2">
        <w:rPr>
          <w:color w:val="000000" w:themeColor="text1"/>
        </w:rPr>
        <w:t>olic activity of</w:t>
      </w:r>
      <w:r w:rsidR="00481646" w:rsidRPr="00E932B2">
        <w:rPr>
          <w:color w:val="000000" w:themeColor="text1"/>
        </w:rPr>
        <w:t xml:space="preserve"> </w:t>
      </w:r>
      <w:r w:rsidR="00481646" w:rsidRPr="00E932B2">
        <w:rPr>
          <w:i/>
          <w:color w:val="000000" w:themeColor="text1"/>
        </w:rPr>
        <w:t>E.</w:t>
      </w:r>
      <w:r w:rsidR="00E932B2">
        <w:rPr>
          <w:i/>
          <w:color w:val="000000" w:themeColor="text1"/>
        </w:rPr>
        <w:t xml:space="preserve"> </w:t>
      </w:r>
      <w:r w:rsidR="00481646" w:rsidRPr="00E932B2">
        <w:rPr>
          <w:i/>
          <w:color w:val="000000" w:themeColor="text1"/>
        </w:rPr>
        <w:t>coli</w:t>
      </w:r>
      <w:r w:rsidR="00E932B2">
        <w:rPr>
          <w:color w:val="000000" w:themeColor="text1"/>
        </w:rPr>
        <w:t xml:space="preserve">, and how the bacteria </w:t>
      </w:r>
      <w:r>
        <w:rPr>
          <w:color w:val="000000" w:themeColor="text1"/>
        </w:rPr>
        <w:t>generally respond</w:t>
      </w:r>
      <w:r w:rsidR="00481646" w:rsidRPr="00E932B2">
        <w:rPr>
          <w:color w:val="000000" w:themeColor="text1"/>
        </w:rPr>
        <w:t xml:space="preserve"> to more or less challenging conditions, rather than any specific induction caused by experimental conditions.</w:t>
      </w:r>
    </w:p>
    <w:p w14:paraId="1912EA1E" w14:textId="77777777" w:rsidR="00C90590" w:rsidRPr="00504F91" w:rsidRDefault="00C90590" w:rsidP="00776B56">
      <w:pPr>
        <w:tabs>
          <w:tab w:val="left" w:pos="3637"/>
        </w:tabs>
        <w:rPr>
          <w:color w:val="0000FF"/>
        </w:rPr>
      </w:pPr>
    </w:p>
    <w:p w14:paraId="05AC3D38" w14:textId="6166DD65" w:rsidR="00C90590" w:rsidRPr="00504F91" w:rsidRDefault="00750FC0" w:rsidP="00C90590">
      <w:pPr>
        <w:tabs>
          <w:tab w:val="left" w:pos="3637"/>
        </w:tabs>
        <w:rPr>
          <w:color w:val="0000FF"/>
        </w:rPr>
      </w:pPr>
      <w:r w:rsidRPr="0036081D">
        <w:t>It is well known from large-scale</w:t>
      </w:r>
      <w:r w:rsidR="0036081D" w:rsidRPr="0036081D">
        <w:t>,</w:t>
      </w:r>
      <w:r w:rsidR="0036081D">
        <w:t xml:space="preserve"> high-throughput gene-expression studies that </w:t>
      </w:r>
      <w:r w:rsidR="0015350C">
        <w:t>measurements are frequently</w:t>
      </w:r>
      <w:r w:rsidR="005B6450">
        <w:t xml:space="preserve"> confounded by batch effects</w:t>
      </w:r>
      <w:r w:rsidR="00006B59">
        <w:t xml:space="preserve"> (</w:t>
      </w:r>
      <w:r w:rsidR="00006B59" w:rsidRPr="00006B59">
        <w:rPr>
          <w:highlight w:val="yellow"/>
        </w:rPr>
        <w:t>refs</w:t>
      </w:r>
      <w:r w:rsidR="00006B59">
        <w:t>)</w:t>
      </w:r>
      <w:r w:rsidR="0015350C">
        <w:t>. 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−23.39 and −2.82, respectively). </w:t>
      </w:r>
      <w:r w:rsidR="0015350C">
        <w:t>Batch effects are not inherently a problem, as long as we are aware of their existence an</w:t>
      </w:r>
      <w:r w:rsidR="004667CE">
        <w:t>d analyze the data accordingly. Increasingly sophisticated methods are being developed to separate batch effects from real signal in an auto</w:t>
      </w:r>
      <w:r w:rsidR="004667CE" w:rsidRPr="004667CE">
        <w:t>mated fashion</w:t>
      </w:r>
      <w:r w:rsidR="00EB18D9" w:rsidRPr="004667CE">
        <w:t xml:space="preserve"> </w:t>
      </w:r>
      <w:r w:rsidR="009E12B3" w:rsidRPr="004667CE">
        <w:fldChar w:fldCharType="begin"/>
      </w:r>
      <w:r w:rsidR="009E12B3" w:rsidRPr="004667CE">
        <w:instrText xml:space="preserve"> ADDIN ZOTERO_ITEM CSL_CITATION {"citationID":"R9uMxRcS","properties":{"formattedCitation":"(Kim, Zorraquino, and Tagkopoulos 2015)","plainCitation":"(Kim, Zorraquino, and Tagkopoulos 2015)"},"citationItems":[{"id":127,"uris":["http://zotero.org/users/local/FOPKHRFW/items/BXCZDMB3"],"uri":["http://zotero.org/users/local/FOPKHRFW/items/BXCZDMB3"],"itemData":{"id":127,"type":"article-journal","title":"Microbial Forensics: Predicting Phenotypic Characteristics and Environmental Conditions from Large-Scale Gene Expression Profiles","container-title":"PLOS Comput Biol","page":"e1004127","volume":"11","issue":"3","source":"PLoS Journals","abstract":"Author Summary   The transcriptional profile of an organism contains clues about the environmental context in which it has evolved and currently lives, its behavior and cellular state. It is yet unclear, however, how much information can be efficiently extracted and how it can be used to classify new samples with respect to their environmental and genetic characteristics. Here, we have constructed an extensive transcriptome compendium of  Escherichia coli  that we have further enriched via an iterative learning approach. We then apply an ensemble of various machine learning algorithms to infer environmental and cellular information such as strain, growth phase, medium, oxygen level, antibiotic and carbon source. Functional analysis of the most informative genes provides mechanistic insights and palpable hypotheses regarding their role in each environmental or genetic context. Our work argues that genome-scale gene expression can be a multi-purpose marker for identifying latent, heterogeneous cellular and environmental states and that optimal classification can be achieved with a feature set of a couple hundred genes that might not necessarily have the most pronounced differential expression in the respective conditions.","DOI":"10.1371/journal.pcbi.1004127","ISSN":"1553-7358","shortTitle":"Microbial Forensics","journalAbbreviation":"PLOS Comput Biol","author":[{"family":"Kim","given":"Minseung"},{"family":"Zorraquino","given":"Violeta"},{"family":"Tagkopoulos","given":"Ilias"}],"issued":{"date-parts":[["2015",3,16]]}}}],"schema":"https://github.com/citation-style-language/schema/raw/master/csl-citation.json"} </w:instrText>
      </w:r>
      <w:r w:rsidR="009E12B3" w:rsidRPr="004667CE">
        <w:fldChar w:fldCharType="separate"/>
      </w:r>
      <w:r w:rsidR="009E12B3" w:rsidRPr="004667CE">
        <w:rPr>
          <w:noProof/>
        </w:rPr>
        <w:t>(Kim, Zorraquino, and Tagkopoulos 2015)</w:t>
      </w:r>
      <w:r w:rsidR="009E12B3" w:rsidRPr="004667CE">
        <w:fldChar w:fldCharType="end"/>
      </w:r>
      <w:r w:rsidR="009E12B3" w:rsidRPr="004667CE">
        <w:t>.</w:t>
      </w:r>
    </w:p>
    <w:p w14:paraId="6E342B66" w14:textId="77777777" w:rsidR="00776B56" w:rsidRPr="004667CE" w:rsidRDefault="00776B56" w:rsidP="00776B56">
      <w:pPr>
        <w:tabs>
          <w:tab w:val="left" w:pos="3637"/>
        </w:tabs>
      </w:pPr>
    </w:p>
    <w:p w14:paraId="5DC1ACA2" w14:textId="6C1B877F" w:rsidR="006E46BD" w:rsidRPr="004667CE" w:rsidRDefault="006368CC" w:rsidP="004F79A2">
      <w:r w:rsidRPr="004667CE">
        <w:t xml:space="preserve">In </w:t>
      </w:r>
      <w:r w:rsidR="001C2662" w:rsidRPr="004667CE">
        <w:t>summary</w:t>
      </w:r>
      <w:r w:rsidRPr="004667CE">
        <w:t>,</w:t>
      </w:r>
      <w:r w:rsidR="001C2662" w:rsidRPr="004667CE">
        <w:t xml:space="preserve"> our study provides a large</w:t>
      </w:r>
      <w:r w:rsidRPr="004667CE">
        <w:t xml:space="preserve"> and comprehensive data 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Pr="004667CE">
        <w:t xml:space="preserve">ur data set provides a rich resource for future modeling of the </w:t>
      </w:r>
      <w:r w:rsidRPr="004667CE">
        <w:rPr>
          <w:i/>
        </w:rPr>
        <w:t xml:space="preserve">E. coli </w:t>
      </w:r>
      <w:r w:rsidRPr="004667CE">
        <w:t>metabolism.</w:t>
      </w:r>
    </w:p>
    <w:p w14:paraId="3F5AF01E" w14:textId="77777777" w:rsidR="0073706D" w:rsidRDefault="0073706D" w:rsidP="0073706D">
      <w:pPr>
        <w:pStyle w:val="Heading2"/>
      </w:pPr>
      <w:r w:rsidRPr="005B5BAD">
        <w:t>Materials and Methods</w:t>
      </w:r>
    </w:p>
    <w:p w14:paraId="4F4C97E7" w14:textId="30AEB371" w:rsidR="00E41A2F" w:rsidRPr="00DF1367" w:rsidRDefault="00E41A2F" w:rsidP="00E41A2F">
      <w:pPr>
        <w:pStyle w:val="Heading3"/>
      </w:pPr>
      <w:r w:rsidRPr="00DF1367">
        <w:t>Cell Growth</w:t>
      </w:r>
      <w:r w:rsidR="000D74E5">
        <w:t>, RNA seq, and proteomics</w:t>
      </w:r>
      <w:r w:rsidRPr="00DF1367">
        <w:t xml:space="preserve"> </w:t>
      </w:r>
    </w:p>
    <w:p w14:paraId="486C63D7" w14:textId="77777777" w:rsidR="00E41A2F" w:rsidRPr="00DF1367" w:rsidRDefault="00E41A2F" w:rsidP="00E41A2F"/>
    <w:p w14:paraId="4AE4A657" w14:textId="7DE73C7E" w:rsidR="006E46BD" w:rsidRDefault="006E46BD" w:rsidP="006E46BD">
      <w:r>
        <w:t xml:space="preserve">Growth and harvesting of </w:t>
      </w:r>
      <w:r w:rsidRPr="003F470B">
        <w:rPr>
          <w:i/>
        </w:rPr>
        <w:t>E. coli</w:t>
      </w:r>
      <w:r>
        <w:t xml:space="preserve"> B REL606 cell pellets for the multiomic analysis was as previously </w:t>
      </w:r>
      <w:r w:rsidR="00C97B91">
        <w:t>described</w:t>
      </w:r>
      <w:r w:rsidR="000D74E5">
        <w:t xml:space="preserve"> </w:t>
      </w:r>
      <w:r w:rsidR="000D74E5">
        <w:fldChar w:fldCharType="begin"/>
      </w:r>
      <w:r w:rsidR="000D74E5">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rsidR="000D74E5">
        <w:fldChar w:fldCharType="separate"/>
      </w:r>
      <w:r w:rsidR="000D74E5">
        <w:rPr>
          <w:noProof/>
        </w:rPr>
        <w:t>(Houser et al. 2015)</w:t>
      </w:r>
      <w:r w:rsidR="000D74E5">
        <w:fldChar w:fldCharType="end"/>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condition, for example. Exponential 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38660B36" w:rsidR="002620FC" w:rsidRDefault="002620FC" w:rsidP="00F64495">
      <w:r>
        <w:t xml:space="preserve">After sample collection, RNA seq and mass-spec proteomics were performed exactly as described in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w:t>
      </w:r>
    </w:p>
    <w:p w14:paraId="3DC8EE49" w14:textId="77777777" w:rsidR="00F64495" w:rsidRPr="00F64495" w:rsidRDefault="00F64495" w:rsidP="00F64495"/>
    <w:p w14:paraId="1EBA9780" w14:textId="3DC7264B" w:rsidR="0073706D" w:rsidRDefault="00EC08C2" w:rsidP="0073706D">
      <w:pPr>
        <w:pStyle w:val="Heading3"/>
      </w:pPr>
      <w:r>
        <w:t xml:space="preserve">Data </w:t>
      </w:r>
      <w:r w:rsidR="009404FC">
        <w:t>Preparation</w:t>
      </w:r>
    </w:p>
    <w:p w14:paraId="295279D1" w14:textId="77777777" w:rsidR="00EC08C2" w:rsidRDefault="00EC08C2" w:rsidP="00EC08C2"/>
    <w:p w14:paraId="43BA17C3" w14:textId="2DB8D6C7" w:rsidR="00F64495" w:rsidRDefault="00EC08C2" w:rsidP="0073706D">
      <w:r>
        <w:t xml:space="preserve">Our </w:t>
      </w:r>
      <w:r w:rsidR="00F64495">
        <w:t>raw input data consisted of RNA and protein counts. Protein counts can be fractional, because some peptide spectra cannot be uniquely mapped to a single protein. We rounded all protein counts to the nearest neighbor for subsequent analysis. We set the counts of all unobserved proteins to zero. Subsequently, all RNA and protein counts were analyzed in the same manner.</w:t>
      </w:r>
    </w:p>
    <w:p w14:paraId="152CD44A" w14:textId="552E5C38" w:rsidR="00B72654" w:rsidRDefault="00F64495" w:rsidP="0073706D">
      <w:pPr>
        <w:rPr>
          <w:b/>
        </w:rPr>
      </w:pPr>
      <w:r>
        <w:rPr>
          <w:b/>
        </w:rPr>
        <w:t xml:space="preserve"> </w:t>
      </w:r>
    </w:p>
    <w:p w14:paraId="108BC23B" w14:textId="715F0B77"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 xml:space="preserve">If a sample consistently shows deviations from this expectation when compared to other samples, then there are likely systematic problems with this sample, and we excluded all such samples. In total, we excluded </w:t>
      </w:r>
      <w:r w:rsidR="00377566">
        <w:rPr>
          <w:highlight w:val="yellow"/>
        </w:rPr>
        <w:t>6 RNA, no protein</w:t>
      </w:r>
      <w:r w:rsidR="00E2605C">
        <w:t xml:space="preserve"> samples.</w:t>
      </w:r>
      <w:r w:rsidR="00142373">
        <w:t xml:space="preserve"> </w:t>
      </w:r>
      <w:r w:rsidR="00E2605C">
        <w:t>(</w:t>
      </w:r>
      <w:r w:rsidR="00E2605C" w:rsidRPr="00E2605C">
        <w:rPr>
          <w:highlight w:val="yellow"/>
        </w:rPr>
        <w:t>Is Fig. 1 before or after samples have been excluded?</w:t>
      </w:r>
      <w:r w:rsidR="00377566">
        <w:t xml:space="preserve"> After</w:t>
      </w:r>
      <w:r w:rsidR="00E2605C">
        <w:t>)</w:t>
      </w:r>
    </w:p>
    <w:p w14:paraId="5F3AB79A" w14:textId="77777777" w:rsidR="00810B87" w:rsidRDefault="00810B87" w:rsidP="0073706D"/>
    <w:p w14:paraId="1FCC0808" w14:textId="5A79C48E" w:rsidR="00810B87" w:rsidRDefault="00810B87" w:rsidP="00810B87">
      <w:r>
        <w:t xml:space="preserve">After </w:t>
      </w:r>
      <w:r w:rsidR="00E2605C">
        <w:t>quality control, we normalized read counts using size-factors calculated via DeSeq (</w:t>
      </w:r>
      <w:r w:rsidR="00E2605C" w:rsidRPr="00E2605C">
        <w:rPr>
          <w:highlight w:val="yellow"/>
        </w:rPr>
        <w:t>reference</w:t>
      </w:r>
      <w:r w:rsidR="00E2605C">
        <w:t>). Because we had many RNAs and proteins with counts of zero at some condition, we added pseudo-counts of +1 to all counts before calculating size factors. However, we then used those size factors to normalize raw counts (i.e., without pseudo-counts).</w:t>
      </w:r>
    </w:p>
    <w:p w14:paraId="3A2E1A09" w14:textId="77777777" w:rsidR="00DD62E5" w:rsidRDefault="00DD62E5"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77777777" w:rsidR="00ED7890" w:rsidRDefault="00ED7890" w:rsidP="00D30269">
      <w:r>
        <w:t xml:space="preserve">We clustered normalized counts based on their Eucledian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t xml:space="preserve"> </w:t>
      </w:r>
      <w:r w:rsidR="0070648D">
        <w:fldChar w:fldCharType="begin"/>
      </w:r>
      <w:r w:rsidR="00AE3578">
        <w:instrText xml:space="preserve"> ADDIN ZOTERO_ITEM CSL_CITATION {"citationID":"19ombrk65s","properties":{"formattedCitation":"(Madhulatha 2012)","plainCitation":"(Madhulatha 2012)"},"citationItems":[{"id":20,"uris":["http://zotero.org/users/local/FOPKHRFW/items/96735BC7"],"uri":["http://zotero.org/users/local/FOPKHRFW/items/96735BC7"],"itemData":{"id":20,"type":"article-journal","title":"An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AE3578">
        <w:rPr>
          <w:noProof/>
        </w:rPr>
        <w:t>(Madhulatha 2012)</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41715497" w:rsidR="00315216" w:rsidRDefault="002542F9" w:rsidP="00315216">
      <w:r>
        <w:t xml:space="preserve">We used DeSeq2 </w:t>
      </w:r>
      <w:r w:rsidRPr="002542F9">
        <w:rPr>
          <w:highlight w:val="yellow"/>
        </w:rPr>
        <w:t>(ref)</w:t>
      </w:r>
      <w:r>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460421">
        <w:t>NaCl and MgSO</w:t>
      </w:r>
      <w:r w:rsidR="00460421" w:rsidRPr="0073068B">
        <w:rPr>
          <w:vertAlign w:val="subscript"/>
        </w:rPr>
        <w:t>4</w:t>
      </w:r>
      <w:r w:rsidR="00460421">
        <w:t xml:space="preserve"> concentrations. </w:t>
      </w:r>
      <w:r>
        <w:t xml:space="preserve">We did not compare exponential phase to stationary phase samples, since this comparison was done in depth by </w:t>
      </w:r>
      <w:r>
        <w:fldChar w:fldCharType="begin"/>
      </w:r>
      <w:r>
        <w:instrText xml:space="preserve"> ADDIN ZOTERO_ITEM CSL_CITATION {"citationID":"MrfDu9mJ","properties":{"formattedCitation":"(Houser et al. 2015)","plainCitation":"(Houser et al. 2015)"},"citationItems":[{"id":"VsbbiPUB/X4EM477o","uris":["http://zotero.org/users/local/FOPKHRFW/items/JTAA354X"],"uri":["http://zotero.org/users/local/FOPKHRFW/items/JTAA354X"],"itemData":{"id":"VsbbiPUB/X4EM477o","type":"article-journal","title":"Controlled Measurement and Comparative Analysis of Cellular Components in E. coli Reveals Broad Regulatory Changes in Response to Glucose Starvation","container-title":"PLoS computational biology","page":"e1004400","volume":"11","issue":"8","source":"PubMed","abstract":"How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down-regulated.","DOI":"10.1371/journal.pcbi.1004400","ISSN":"1553-7358","note":"PMID: 26275208\nPMCID: PMC4537216","journalAbbreviation":"PLoS Comput. Biol.","language":"eng","author":[{"family":"Houser","given":"John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O."}],"issued":{"year":2015,"month":8},"PMID":"26275208","PMCID":"PMC4537216","page-first":"e1004400","container-title-short":"PLoS Comput. Biol."}}],"schema":"https://github.com/citation-style-language/schema/raw/master/csl-citation.json"} </w:instrText>
      </w:r>
      <w:r>
        <w:fldChar w:fldCharType="separate"/>
      </w:r>
      <w:r>
        <w:rPr>
          <w:noProof/>
        </w:rPr>
        <w:t>(Houser et al. 2015)</w:t>
      </w:r>
      <w:r>
        <w:fldChar w:fldCharType="end"/>
      </w:r>
      <w:r>
        <w:t xml:space="preserve"> for samples grown on glucose and with base NaCl and MgSO</w:t>
      </w:r>
      <w:r w:rsidRPr="0073068B">
        <w:rPr>
          <w:vertAlign w:val="subscript"/>
        </w:rPr>
        <w:t>4</w:t>
      </w:r>
      <w:r>
        <w:t xml:space="preserve"> concentrations.</w:t>
      </w:r>
    </w:p>
    <w:p w14:paraId="33C6F7E1" w14:textId="77777777" w:rsidR="00460421" w:rsidRDefault="00460421" w:rsidP="00315216"/>
    <w:p w14:paraId="61FF31ED" w14:textId="6C168EE5" w:rsidR="0018344D" w:rsidRPr="00DD4E2A" w:rsidRDefault="00460421" w:rsidP="0018344D">
      <w:r>
        <w:t>We considered genes as differentially expressed between two conditions if their log</w:t>
      </w:r>
      <w:r w:rsidRPr="00460421">
        <w:rPr>
          <w:vertAlign w:val="subscript"/>
        </w:rPr>
        <w:t>2</w:t>
      </w:r>
      <w:r>
        <w:t xml:space="preserve"> fold change was &gt;1 and their FDR-corrected </w:t>
      </w:r>
      <w:r w:rsidRPr="00460421">
        <w:rPr>
          <w:i/>
        </w:rPr>
        <w:t>P</w:t>
      </w:r>
      <w:r>
        <w:t xml:space="preserve"> value &lt;0.05.</w:t>
      </w:r>
      <w:r w:rsidR="0018344D">
        <w:t xml:space="preserve"> </w:t>
      </w:r>
      <w:r w:rsidR="00DD4E2A">
        <w:t>We subsequently annotated differentiall</w:t>
      </w:r>
      <w:r w:rsidR="00377566">
        <w:t>y</w:t>
      </w:r>
      <w:bookmarkStart w:id="3" w:name="_GoBack"/>
      <w:bookmarkEnd w:id="3"/>
      <w:r w:rsidR="00DD4E2A">
        <w:t xml:space="preserve"> expressed genes with DAVID </w:t>
      </w:r>
      <w:r w:rsidR="0018344D" w:rsidRPr="00DD4E2A">
        <w:fldChar w:fldCharType="begin"/>
      </w:r>
      <w:r w:rsidR="0018344D" w:rsidRPr="00DD4E2A">
        <w:instrText xml:space="preserve"> ADDIN ZOTERO_ITEM CSL_CITATION {"citationID":"l3iqINv8","properties":{"formattedCitation":"(Huang, Sherman, and Lempicki 2008)","plainCitation":"(Huang, Sherman, and Lempicki 2008)"},"citationItems":[{"id":107,"uris":["http://zotero.org/users/local/FOPKHRFW/items/WWZZZ7C9"],"uri":["http://zotero.org/users/local/FOPKHRFW/items/WWZZZ7C9"],"itemData":{"id":107,"type":"article-journal","title":"Systematic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8344D" w:rsidRPr="00DD4E2A">
        <w:rPr>
          <w:noProof/>
        </w:rPr>
        <w:t>(Huang, Sherman, and Lempicki 2008)</w:t>
      </w:r>
      <w:r w:rsidR="0018344D" w:rsidRPr="00DD4E2A">
        <w:fldChar w:fldCharType="end"/>
      </w:r>
      <w:r w:rsidR="00DD4E2A" w:rsidRPr="00DD4E2A">
        <w:t xml:space="preserve">, considering both </w:t>
      </w:r>
      <w:r w:rsidR="0018344D" w:rsidRPr="00DD4E2A">
        <w:t xml:space="preserve">KEGG pathways </w:t>
      </w:r>
      <w:r w:rsidR="0018344D" w:rsidRPr="00DD4E2A">
        <w:fldChar w:fldCharType="begin"/>
      </w:r>
      <w:r w:rsidR="0018344D" w:rsidRPr="00DD4E2A">
        <w:instrText xml:space="preserve"> ADDIN ZOTERO_ITEM CSL_CITATION {"citationID":"X29iZdFY","properties":{"formattedCitation":"(Kanehisa and Goto 2000)","plainCitation":"(Kanehisa and Goto 2000)"},"citationItems":[{"id":156,"uris":["http://zotero.org/users/local/FOPKHRFW/items/2UIDQT8Z"],"uri":["http://zotero.org/users/local/FOPKHRFW/items/2UIDQT8Z"],"itemData":{"id":156,"type":"article-journal","title":"KEGG: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8344D" w:rsidRPr="00DD4E2A">
        <w:rPr>
          <w:noProof/>
        </w:rPr>
        <w:t>(Kanehisa and Goto 2000)</w:t>
      </w:r>
      <w:r w:rsidR="0018344D" w:rsidRPr="00DD4E2A">
        <w:fldChar w:fldCharType="end"/>
      </w:r>
      <w:r w:rsidR="00DD4E2A" w:rsidRPr="00DD4E2A">
        <w:t xml:space="preserve"> and</w:t>
      </w:r>
      <w:r w:rsidR="0018344D" w:rsidRPr="00DD4E2A">
        <w:t xml:space="preserve"> GO annotations </w:t>
      </w:r>
      <w:r w:rsidR="0018344D" w:rsidRPr="00DD4E2A">
        <w:fldChar w:fldCharType="begin"/>
      </w:r>
      <w:r w:rsidR="0018344D" w:rsidRPr="00DD4E2A">
        <w:instrText xml:space="preserve"> ADDIN ZOTERO_ITEM CSL_CITATION {"citationID":"E8EhQkPD","properties":{"formattedCitation":"(Ashburner et al. 2000)","plainCitation":"(Ashburner et al. 2000)"},"citationItems":[{"id":159,"uris":["http://zotero.org/users/local/FOPKHRFW/items/VECM3P2V"],"uri":["http://zotero.org/users/local/FOPKHRFW/items/VECM3P2V"],"itemData":{"id":159,"type":"article-journal","title":"Gene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8344D" w:rsidRPr="00DD4E2A">
        <w:rPr>
          <w:noProof/>
        </w:rPr>
        <w:t>(Ashburner et al. 2000)</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7F4CAE1E" w14:textId="42F53E25" w:rsidR="005346B9" w:rsidRPr="00DD4E2A" w:rsidRDefault="005346B9" w:rsidP="00315216">
      <w:r>
        <w:t xml:space="preserve">All statistical analyses were performed in R. The relevant R scripts and processed data are available on github: </w:t>
      </w:r>
      <w:r w:rsidRPr="005346B9">
        <w:rPr>
          <w:highlight w:val="yellow"/>
        </w:rPr>
        <w:t>XXX</w:t>
      </w:r>
      <w:r>
        <w:t xml:space="preserve"> Raw RNA reads and peptide spectra are also available under accession numbers </w:t>
      </w:r>
      <w:r w:rsidRPr="005346B9">
        <w:rPr>
          <w:highlight w:val="yellow"/>
        </w:rPr>
        <w:t>XXX</w:t>
      </w:r>
      <w:r>
        <w:t xml:space="preserve"> and </w:t>
      </w:r>
      <w:r w:rsidRPr="005346B9">
        <w:rPr>
          <w:highlight w:val="yellow"/>
        </w:rPr>
        <w:t>YYY</w:t>
      </w:r>
      <w:r>
        <w:t>.</w:t>
      </w:r>
    </w:p>
    <w:p w14:paraId="5F0E86DB" w14:textId="2D509A84" w:rsidR="00315216" w:rsidRPr="00315216" w:rsidRDefault="00315216" w:rsidP="00315216">
      <w:pPr>
        <w:pStyle w:val="Heading2"/>
      </w:pPr>
      <w:r>
        <w:t>References</w:t>
      </w:r>
    </w:p>
    <w:p w14:paraId="243B2AFA" w14:textId="77777777" w:rsidR="000D74E5" w:rsidRPr="000D74E5" w:rsidRDefault="00FD014C" w:rsidP="000D74E5">
      <w:pPr>
        <w:pStyle w:val="Bibliography"/>
        <w:rPr>
          <w:rFonts w:ascii="Calibri"/>
        </w:rPr>
      </w:pPr>
      <w:r>
        <w:fldChar w:fldCharType="begin"/>
      </w:r>
      <w:r w:rsidR="00CA5118">
        <w:instrText xml:space="preserve"> ADDIN ZOTERO_BIBL {"custom":[]} CSL_BIBLIOGRAPHY </w:instrText>
      </w:r>
      <w:r>
        <w:fldChar w:fldCharType="separate"/>
      </w:r>
      <w:r w:rsidR="000D74E5" w:rsidRPr="000D74E5">
        <w:rPr>
          <w:rFonts w:ascii="Calibri"/>
        </w:rPr>
        <w:t xml:space="preserve">Anders, Simon, Paul Theodor Pyl, and Wolfgang Huber. 2015. “HTSeq--a Python Framework to Work with High-Throughput Sequencing Data.” </w:t>
      </w:r>
      <w:r w:rsidR="000D74E5" w:rsidRPr="000D74E5">
        <w:rPr>
          <w:rFonts w:ascii="Calibri"/>
          <w:i/>
          <w:iCs/>
        </w:rPr>
        <w:t>Bioinformatics (Oxford, England)</w:t>
      </w:r>
      <w:r w:rsidR="000D74E5" w:rsidRPr="000D74E5">
        <w:rPr>
          <w:rFonts w:ascii="Calibri"/>
        </w:rPr>
        <w:t xml:space="preserve"> 31 (2): 166–69. doi:10.1093/bioinformatics/btu638.</w:t>
      </w:r>
    </w:p>
    <w:p w14:paraId="0CEC8BD8" w14:textId="77777777" w:rsidR="000D74E5" w:rsidRPr="000D74E5" w:rsidRDefault="000D74E5" w:rsidP="000D74E5">
      <w:pPr>
        <w:pStyle w:val="Bibliography"/>
        <w:rPr>
          <w:rFonts w:ascii="Calibri"/>
        </w:rPr>
      </w:pPr>
      <w:r w:rsidRPr="000D74E5">
        <w:rPr>
          <w:rFonts w:ascii="Calibri"/>
        </w:rPr>
        <w:t xml:space="preserve">Ashburner, Michael, Catherine A. Ball, Judith A. Blake, David Botstein, Heather Butler, J. Michael Cherry, Allan P. Davis, et al. 2000. “Gene Ontology: Tool for the Unification of Biology.” </w:t>
      </w:r>
      <w:r w:rsidRPr="000D74E5">
        <w:rPr>
          <w:rFonts w:ascii="Calibri"/>
          <w:i/>
          <w:iCs/>
        </w:rPr>
        <w:t>Nature Genetics</w:t>
      </w:r>
      <w:r w:rsidRPr="000D74E5">
        <w:rPr>
          <w:rFonts w:ascii="Calibri"/>
        </w:rPr>
        <w:t xml:space="preserve"> 25 (1): 25–29. doi:10.1038/75556.</w:t>
      </w:r>
    </w:p>
    <w:p w14:paraId="69BD9AD5" w14:textId="77777777" w:rsidR="000D74E5" w:rsidRPr="000D74E5" w:rsidRDefault="000D74E5" w:rsidP="000D74E5">
      <w:pPr>
        <w:pStyle w:val="Bibliography"/>
        <w:rPr>
          <w:rFonts w:ascii="Calibri"/>
        </w:rPr>
      </w:pPr>
      <w:r w:rsidRPr="000D74E5">
        <w:rPr>
          <w:rFonts w:ascii="Calibri"/>
        </w:rPr>
        <w:t xml:space="preserve">Bausch, C., N. Peekhaus, C. Utz, T. Blais, E. Murray, T. Lowary, and T. Conway. 1998. “Sequence Analysis of the GntII (subsidiary) System for Gluconate Metabolism Reveals a Novel Pathway for L-Idonic Acid Catabolism in Escherichia Coli.” </w:t>
      </w:r>
      <w:r w:rsidRPr="000D74E5">
        <w:rPr>
          <w:rFonts w:ascii="Calibri"/>
          <w:i/>
          <w:iCs/>
        </w:rPr>
        <w:t>Journal of Bacteriology</w:t>
      </w:r>
      <w:r w:rsidRPr="000D74E5">
        <w:rPr>
          <w:rFonts w:ascii="Calibri"/>
        </w:rPr>
        <w:t xml:space="preserve"> 180 (14): 3704–10.</w:t>
      </w:r>
    </w:p>
    <w:p w14:paraId="29E9D484" w14:textId="77777777" w:rsidR="000D74E5" w:rsidRPr="000D74E5" w:rsidRDefault="000D74E5" w:rsidP="000D74E5">
      <w:pPr>
        <w:pStyle w:val="Bibliography"/>
        <w:rPr>
          <w:rFonts w:ascii="Calibri"/>
        </w:rPr>
      </w:pPr>
      <w:r w:rsidRPr="000D74E5">
        <w:rPr>
          <w:rFonts w:ascii="Calibri"/>
        </w:rPr>
        <w:t xml:space="preserve">Blattner, Frederick R., Guy Plunkett, Craig A. Bloch, Nicole T. Perna, Valerie Burland, Monica Riley, Julio Collado-Vides, et al. 1997. “The Complete Genome Sequence of Escherichia Coli K-12.” </w:t>
      </w:r>
      <w:r w:rsidRPr="000D74E5">
        <w:rPr>
          <w:rFonts w:ascii="Calibri"/>
          <w:i/>
          <w:iCs/>
        </w:rPr>
        <w:t>Science</w:t>
      </w:r>
      <w:r w:rsidRPr="000D74E5">
        <w:rPr>
          <w:rFonts w:ascii="Calibri"/>
        </w:rPr>
        <w:t xml:space="preserve"> 277 (5331): 1453–62. doi:10.1126/science.277.5331.1453.</w:t>
      </w:r>
    </w:p>
    <w:p w14:paraId="0A8A9E74" w14:textId="77777777" w:rsidR="000D74E5" w:rsidRPr="000D74E5" w:rsidRDefault="000D74E5" w:rsidP="000D74E5">
      <w:pPr>
        <w:pStyle w:val="Bibliography"/>
        <w:rPr>
          <w:rFonts w:ascii="Calibri"/>
        </w:rPr>
      </w:pPr>
      <w:r w:rsidRPr="000D74E5">
        <w:rPr>
          <w:rFonts w:ascii="Calibri"/>
        </w:rPr>
        <w:t xml:space="preserve">Botstein, David, and Neil Risch. 2003. “Discovering Genotypes Underlying Human Phenotypes: Past Successes for Mendelian Disease, Future Approaches for Complex Disease.” </w:t>
      </w:r>
      <w:r w:rsidRPr="000D74E5">
        <w:rPr>
          <w:rFonts w:ascii="Calibri"/>
          <w:i/>
          <w:iCs/>
        </w:rPr>
        <w:t>Nature Genetics</w:t>
      </w:r>
      <w:r w:rsidRPr="000D74E5">
        <w:rPr>
          <w:rFonts w:ascii="Calibri"/>
        </w:rPr>
        <w:t xml:space="preserve"> 33 (March): 228–37. doi:10.1038/ng1090.</w:t>
      </w:r>
    </w:p>
    <w:p w14:paraId="02ED7B19" w14:textId="77777777" w:rsidR="000D74E5" w:rsidRPr="000D74E5" w:rsidRDefault="000D74E5" w:rsidP="000D74E5">
      <w:pPr>
        <w:pStyle w:val="Bibliography"/>
        <w:rPr>
          <w:rFonts w:ascii="Calibri"/>
        </w:rPr>
      </w:pPr>
      <w:r w:rsidRPr="000D74E5">
        <w:rPr>
          <w:rFonts w:ascii="Calibri"/>
        </w:rPr>
        <w:t xml:space="preserve">Burge, Sarah W., Jennifer Daub, Ruth Eberhardt, John Tate, Lars Barquist, Eric P. Nawrocki, Sean R. Eddy, Paul P. Gardner, and Alex Bateman. 2013. “Rfam 11.0: 10 Years of RNA Families.” </w:t>
      </w:r>
      <w:r w:rsidRPr="000D74E5">
        <w:rPr>
          <w:rFonts w:ascii="Calibri"/>
          <w:i/>
          <w:iCs/>
        </w:rPr>
        <w:t>Nucleic Acids Research</w:t>
      </w:r>
      <w:r w:rsidRPr="000D74E5">
        <w:rPr>
          <w:rFonts w:ascii="Calibri"/>
        </w:rPr>
        <w:t xml:space="preserve"> 41 (Database issue): D226–32. doi:10.1093/nar/gks1005.</w:t>
      </w:r>
    </w:p>
    <w:p w14:paraId="6B980EF9" w14:textId="77777777" w:rsidR="000D74E5" w:rsidRPr="000D74E5" w:rsidRDefault="000D74E5" w:rsidP="000D74E5">
      <w:pPr>
        <w:pStyle w:val="Bibliography"/>
        <w:rPr>
          <w:rFonts w:ascii="Calibri"/>
        </w:rPr>
      </w:pPr>
      <w:r w:rsidRPr="000D74E5">
        <w:rPr>
          <w:rFonts w:ascii="Calibri"/>
        </w:rPr>
        <w:t xml:space="preserve">Dodt, Matthias, Johannes T. Roehr, Rina Ahmed, and Christoph Dieterich. 2012. “FLEXBAR—Flexible Barcode and Adapter Processing for Next-Generation Sequencing Platforms.” </w:t>
      </w:r>
      <w:r w:rsidRPr="000D74E5">
        <w:rPr>
          <w:rFonts w:ascii="Calibri"/>
          <w:i/>
          <w:iCs/>
        </w:rPr>
        <w:t>Biology</w:t>
      </w:r>
      <w:r w:rsidRPr="000D74E5">
        <w:rPr>
          <w:rFonts w:ascii="Calibri"/>
        </w:rPr>
        <w:t xml:space="preserve"> 1 (3): 895–905. doi:10.3390/biology1030895.</w:t>
      </w:r>
    </w:p>
    <w:p w14:paraId="43835CB2" w14:textId="77777777" w:rsidR="000D74E5" w:rsidRPr="000D74E5" w:rsidRDefault="000D74E5" w:rsidP="000D74E5">
      <w:pPr>
        <w:pStyle w:val="Bibliography"/>
        <w:rPr>
          <w:rFonts w:ascii="Calibri"/>
        </w:rPr>
      </w:pPr>
      <w:r w:rsidRPr="000D74E5">
        <w:rPr>
          <w:rFonts w:ascii="Calibri"/>
        </w:rPr>
        <w:t xml:space="preserve">Fujita, Y., T. Fujita, Y. Miwa, J. Nihashi, and Y. Aratani. 1986. “Organization and Transcription of the Gluconate Operon, Gnt, of Bacillus Subtilis.” </w:t>
      </w:r>
      <w:r w:rsidRPr="000D74E5">
        <w:rPr>
          <w:rFonts w:ascii="Calibri"/>
          <w:i/>
          <w:iCs/>
        </w:rPr>
        <w:t>Journal of Biological Chemistry</w:t>
      </w:r>
      <w:r w:rsidRPr="000D74E5">
        <w:rPr>
          <w:rFonts w:ascii="Calibri"/>
        </w:rPr>
        <w:t xml:space="preserve"> 261 (29): 13744–53.</w:t>
      </w:r>
    </w:p>
    <w:p w14:paraId="2187FB59" w14:textId="77777777" w:rsidR="000D74E5" w:rsidRPr="000D74E5" w:rsidRDefault="000D74E5" w:rsidP="000D74E5">
      <w:pPr>
        <w:pStyle w:val="Bibliography"/>
        <w:rPr>
          <w:rFonts w:ascii="Calibri"/>
        </w:rPr>
      </w:pPr>
      <w:r w:rsidRPr="000D74E5">
        <w:rPr>
          <w:rFonts w:ascii="Calibri"/>
        </w:rPr>
        <w:t xml:space="preserve">Gadgil, Mugdha, Vivek Kapur, and Wei-Shou Hu. 2005. “Transcriptional Response of Escherichia Coli to Temperature Shift.” </w:t>
      </w:r>
      <w:r w:rsidRPr="000D74E5">
        <w:rPr>
          <w:rFonts w:ascii="Calibri"/>
          <w:i/>
          <w:iCs/>
        </w:rPr>
        <w:t>Biotechnology Progress</w:t>
      </w:r>
      <w:r w:rsidRPr="000D74E5">
        <w:rPr>
          <w:rFonts w:ascii="Calibri"/>
        </w:rPr>
        <w:t xml:space="preserve"> 21 (3): 689–99. doi:10.1021/bp049630l.</w:t>
      </w:r>
    </w:p>
    <w:p w14:paraId="78C24146" w14:textId="77777777" w:rsidR="000D74E5" w:rsidRPr="000D74E5" w:rsidRDefault="000D74E5" w:rsidP="000D74E5">
      <w:pPr>
        <w:pStyle w:val="Bibliography"/>
        <w:rPr>
          <w:rFonts w:ascii="Calibri"/>
        </w:rPr>
      </w:pPr>
      <w:r w:rsidRPr="000D74E5">
        <w:rPr>
          <w:rFonts w:ascii="Calibri"/>
        </w:rPr>
        <w:t xml:space="preserve">Hantke, K. 1997. “Ferrous Iron Uptake by a Magnesium Transport System Is Toxic for Escherichia Coli and Salmonella Typhimurium.” </w:t>
      </w:r>
      <w:r w:rsidRPr="000D74E5">
        <w:rPr>
          <w:rFonts w:ascii="Calibri"/>
          <w:i/>
          <w:iCs/>
        </w:rPr>
        <w:t>Journal of Bacteriology</w:t>
      </w:r>
      <w:r w:rsidRPr="000D74E5">
        <w:rPr>
          <w:rFonts w:ascii="Calibri"/>
        </w:rPr>
        <w:t xml:space="preserve"> 179 (19): 6201–4.</w:t>
      </w:r>
    </w:p>
    <w:p w14:paraId="4F4F0042" w14:textId="77777777" w:rsidR="000D74E5" w:rsidRPr="000D74E5" w:rsidRDefault="000D74E5" w:rsidP="000D74E5">
      <w:pPr>
        <w:pStyle w:val="Bibliography"/>
        <w:rPr>
          <w:rFonts w:ascii="Calibri"/>
        </w:rPr>
      </w:pPr>
      <w:r w:rsidRPr="000D74E5">
        <w:rPr>
          <w:rFonts w:ascii="Calibri"/>
        </w:rPr>
        <w:t xml:space="preserve">Houser, John R., Craig Barnhart, Daniel R. Boutz, Sean M. Carroll, Aurko Dasgupta, Joshua K. Michener, Brittany D. Needham, et al. 2015. “Controlled Measurement and Comparative Analysis of Cellular Components in E. Coli Reveals Broad Regulatory Changes in Response to Glucose Starvation.” </w:t>
      </w:r>
      <w:r w:rsidRPr="000D74E5">
        <w:rPr>
          <w:rFonts w:ascii="Calibri"/>
          <w:i/>
          <w:iCs/>
        </w:rPr>
        <w:t>PLoS Computational Biology</w:t>
      </w:r>
      <w:r w:rsidRPr="000D74E5">
        <w:rPr>
          <w:rFonts w:ascii="Calibri"/>
        </w:rPr>
        <w:t xml:space="preserve"> 11 (8): e1004400. doi:10.1371/journal.pcbi.1004400.</w:t>
      </w:r>
    </w:p>
    <w:p w14:paraId="24C9B81F" w14:textId="77777777" w:rsidR="000D74E5" w:rsidRPr="000D74E5" w:rsidRDefault="000D74E5" w:rsidP="000D74E5">
      <w:pPr>
        <w:pStyle w:val="Bibliography"/>
        <w:rPr>
          <w:rFonts w:ascii="Calibri"/>
        </w:rPr>
      </w:pPr>
      <w:r w:rsidRPr="000D74E5">
        <w:rPr>
          <w:rFonts w:ascii="Calibri"/>
        </w:rPr>
        <w:t xml:space="preserve">Huang, Da Wei, Brad T. Sherman, and Richard A. Lempicki. 2008. “Systematic and Integrative Analysis of Large Gene Lists Using DAVID Bioinformatics Resources.” </w:t>
      </w:r>
      <w:r w:rsidRPr="000D74E5">
        <w:rPr>
          <w:rFonts w:ascii="Calibri"/>
          <w:i/>
          <w:iCs/>
        </w:rPr>
        <w:t>Nature Protocols</w:t>
      </w:r>
      <w:r w:rsidRPr="000D74E5">
        <w:rPr>
          <w:rFonts w:ascii="Calibri"/>
        </w:rPr>
        <w:t xml:space="preserve"> 4 (1): 44–57. doi:10.1038/nprot.2008.211.</w:t>
      </w:r>
    </w:p>
    <w:p w14:paraId="69A9566D" w14:textId="77777777" w:rsidR="000D74E5" w:rsidRPr="000D74E5" w:rsidRDefault="000D74E5" w:rsidP="000D74E5">
      <w:pPr>
        <w:pStyle w:val="Bibliography"/>
        <w:rPr>
          <w:rFonts w:ascii="Calibri"/>
        </w:rPr>
      </w:pPr>
      <w:r w:rsidRPr="000D74E5">
        <w:rPr>
          <w:rFonts w:ascii="Calibri"/>
        </w:rPr>
        <w:t xml:space="preserve">Ideker, Trey, Vesteinn Thorsson, Jeffrey A. Ranish, Rowan Christmas, Jeremy Buhler, Jimmy K. Eng, Roger Bumgarner, David R. Goodlett, Ruedi Aebersold, and Leroy Hood. 2001. “Integrated Genomic and Proteomic Analyses of a Systematically Perturbed Metabolic Network.” </w:t>
      </w:r>
      <w:r w:rsidRPr="000D74E5">
        <w:rPr>
          <w:rFonts w:ascii="Calibri"/>
          <w:i/>
          <w:iCs/>
        </w:rPr>
        <w:t>Science</w:t>
      </w:r>
      <w:r w:rsidRPr="000D74E5">
        <w:rPr>
          <w:rFonts w:ascii="Calibri"/>
        </w:rPr>
        <w:t xml:space="preserve"> 292 (5518): 929–34. doi:10.1126/science.292.5518.929.</w:t>
      </w:r>
    </w:p>
    <w:p w14:paraId="20657349" w14:textId="77777777" w:rsidR="000D74E5" w:rsidRPr="000D74E5" w:rsidRDefault="000D74E5" w:rsidP="000D74E5">
      <w:pPr>
        <w:pStyle w:val="Bibliography"/>
        <w:rPr>
          <w:rFonts w:ascii="Calibri"/>
        </w:rPr>
      </w:pPr>
      <w:r w:rsidRPr="000D74E5">
        <w:rPr>
          <w:rFonts w:ascii="Calibri"/>
        </w:rPr>
        <w:t xml:space="preserve">Jeong, Haeyoung, Valérie Barbe, Choong Hoon Lee, David Vallenet, Dong Su Yu, Sang-Haeng Choi, Arnaud Couloux, et al. 2009. “Genome Sequences of Escherichia Coli B Strains REL606 and BL21(DE3).” </w:t>
      </w:r>
      <w:r w:rsidRPr="000D74E5">
        <w:rPr>
          <w:rFonts w:ascii="Calibri"/>
          <w:i/>
          <w:iCs/>
        </w:rPr>
        <w:t>Journal of Molecular Biology</w:t>
      </w:r>
      <w:r w:rsidRPr="000D74E5">
        <w:rPr>
          <w:rFonts w:ascii="Calibri"/>
        </w:rPr>
        <w:t xml:space="preserve"> 394 (4): 644–52. doi:10.1016/j.jmb.2009.09.052.</w:t>
      </w:r>
    </w:p>
    <w:p w14:paraId="6F046945" w14:textId="77777777" w:rsidR="000D74E5" w:rsidRPr="000D74E5" w:rsidRDefault="000D74E5" w:rsidP="000D74E5">
      <w:pPr>
        <w:pStyle w:val="Bibliography"/>
        <w:rPr>
          <w:rFonts w:ascii="Calibri"/>
        </w:rPr>
      </w:pPr>
      <w:r w:rsidRPr="000D74E5">
        <w:rPr>
          <w:rFonts w:ascii="Calibri"/>
        </w:rPr>
        <w:t xml:space="preserve">Joyce, Andrew R., and Bernhard Ø Palsson. 2006. “The Model Organism as a System: Integrating ‘Omics’ Data Sets.” </w:t>
      </w:r>
      <w:r w:rsidRPr="000D74E5">
        <w:rPr>
          <w:rFonts w:ascii="Calibri"/>
          <w:i/>
          <w:iCs/>
        </w:rPr>
        <w:t>Nature Reviews Molecular Cell Biology</w:t>
      </w:r>
      <w:r w:rsidRPr="000D74E5">
        <w:rPr>
          <w:rFonts w:ascii="Calibri"/>
        </w:rPr>
        <w:t xml:space="preserve"> 7 (3): 198–210. doi:10.1038/nrm1857.</w:t>
      </w:r>
    </w:p>
    <w:p w14:paraId="17476D49" w14:textId="77777777" w:rsidR="000D74E5" w:rsidRPr="000D74E5" w:rsidRDefault="000D74E5" w:rsidP="000D74E5">
      <w:pPr>
        <w:pStyle w:val="Bibliography"/>
        <w:rPr>
          <w:rFonts w:ascii="Calibri"/>
        </w:rPr>
      </w:pPr>
      <w:r w:rsidRPr="000D74E5">
        <w:rPr>
          <w:rFonts w:ascii="Calibri"/>
        </w:rPr>
        <w:t xml:space="preserve">Kanehisa, Minoru, and Susumu Goto. 2000. “KEGG: Kyoto Encyclopedia of Genes and Genomes.” </w:t>
      </w:r>
      <w:r w:rsidRPr="000D74E5">
        <w:rPr>
          <w:rFonts w:ascii="Calibri"/>
          <w:i/>
          <w:iCs/>
        </w:rPr>
        <w:t>Nucleic Acids Research</w:t>
      </w:r>
      <w:r w:rsidRPr="000D74E5">
        <w:rPr>
          <w:rFonts w:ascii="Calibri"/>
        </w:rPr>
        <w:t xml:space="preserve"> 28 (1): 27–30.</w:t>
      </w:r>
    </w:p>
    <w:p w14:paraId="2A384EAE" w14:textId="77777777" w:rsidR="000D74E5" w:rsidRPr="000D74E5" w:rsidRDefault="000D74E5" w:rsidP="000D74E5">
      <w:pPr>
        <w:pStyle w:val="Bibliography"/>
        <w:rPr>
          <w:rFonts w:ascii="Calibri"/>
        </w:rPr>
      </w:pPr>
      <w:r w:rsidRPr="000D74E5">
        <w:rPr>
          <w:rFonts w:ascii="Calibri"/>
        </w:rPr>
        <w:t xml:space="preserve">Kim, Minseung, Violeta Zorraquino, and Ilias Tagkopoulos. 2015. “Microbial Forensics: Predicting Phenotypic Characteristics and Environmental Conditions from Large-Scale Gene Expression Profiles.” </w:t>
      </w:r>
      <w:r w:rsidRPr="000D74E5">
        <w:rPr>
          <w:rFonts w:ascii="Calibri"/>
          <w:i/>
          <w:iCs/>
        </w:rPr>
        <w:t>PLOS Comput Biol</w:t>
      </w:r>
      <w:r w:rsidRPr="000D74E5">
        <w:rPr>
          <w:rFonts w:ascii="Calibri"/>
        </w:rPr>
        <w:t xml:space="preserve"> 11 (3): e1004127. doi:10.1371/journal.pcbi.1004127.</w:t>
      </w:r>
    </w:p>
    <w:p w14:paraId="4D2F35CA" w14:textId="77777777" w:rsidR="000D74E5" w:rsidRPr="000D74E5" w:rsidRDefault="000D74E5" w:rsidP="000D74E5">
      <w:pPr>
        <w:pStyle w:val="Bibliography"/>
        <w:rPr>
          <w:rFonts w:ascii="Calibri"/>
        </w:rPr>
      </w:pPr>
      <w:r w:rsidRPr="000D74E5">
        <w:rPr>
          <w:rFonts w:ascii="Calibri"/>
        </w:rPr>
        <w:t xml:space="preserve">Langmead, Ben, and Steven L. Salzberg. 2012. “Fast Gapped-Read Alignment with Bowtie 2.” </w:t>
      </w:r>
      <w:r w:rsidRPr="000D74E5">
        <w:rPr>
          <w:rFonts w:ascii="Calibri"/>
          <w:i/>
          <w:iCs/>
        </w:rPr>
        <w:t>Nature Methods</w:t>
      </w:r>
      <w:r w:rsidRPr="000D74E5">
        <w:rPr>
          <w:rFonts w:ascii="Calibri"/>
        </w:rPr>
        <w:t xml:space="preserve"> 9 (4): 357–59. doi:10.1038/nmeth.1923.</w:t>
      </w:r>
    </w:p>
    <w:p w14:paraId="272F5249" w14:textId="77777777" w:rsidR="000D74E5" w:rsidRPr="000D74E5" w:rsidRDefault="000D74E5" w:rsidP="000D74E5">
      <w:pPr>
        <w:pStyle w:val="Bibliography"/>
        <w:rPr>
          <w:rFonts w:ascii="Calibri"/>
        </w:rPr>
      </w:pPr>
      <w:r w:rsidRPr="000D74E5">
        <w:rPr>
          <w:rFonts w:ascii="Calibri"/>
        </w:rPr>
        <w:t xml:space="preserve">Lee, Sang Yup. 1996. “High Cell-Density Culture of Escherichia Coli.” </w:t>
      </w:r>
      <w:r w:rsidRPr="000D74E5">
        <w:rPr>
          <w:rFonts w:ascii="Calibri"/>
          <w:i/>
          <w:iCs/>
        </w:rPr>
        <w:t>Trends in Biotechnology</w:t>
      </w:r>
      <w:r w:rsidRPr="000D74E5">
        <w:rPr>
          <w:rFonts w:ascii="Calibri"/>
        </w:rPr>
        <w:t xml:space="preserve"> 14 (3): 98–105. doi:10.1016/0167-7799(96)80930-9.</w:t>
      </w:r>
    </w:p>
    <w:p w14:paraId="5D74946F" w14:textId="77777777" w:rsidR="000D74E5" w:rsidRPr="000D74E5" w:rsidRDefault="000D74E5" w:rsidP="000D74E5">
      <w:pPr>
        <w:pStyle w:val="Bibliography"/>
        <w:rPr>
          <w:rFonts w:ascii="Calibri"/>
        </w:rPr>
      </w:pPr>
      <w:r w:rsidRPr="000D74E5">
        <w:rPr>
          <w:rFonts w:ascii="Calibri"/>
        </w:rPr>
        <w:t xml:space="preserve">Lewis, Nathan E., Byung-Kwan Cho, Eric M. Knight, and Bernhard O. Palsson. 2009. “Gene Expression Profiling and the Use of Genome-Scale In Silico Models of Escherichia Coli for Analysis: Providing Context for Content.” </w:t>
      </w:r>
      <w:r w:rsidRPr="000D74E5">
        <w:rPr>
          <w:rFonts w:ascii="Calibri"/>
          <w:i/>
          <w:iCs/>
        </w:rPr>
        <w:t>Journal of Bacteriology</w:t>
      </w:r>
      <w:r w:rsidRPr="000D74E5">
        <w:rPr>
          <w:rFonts w:ascii="Calibri"/>
        </w:rPr>
        <w:t xml:space="preserve"> 191 (11): 3437–44. doi:10.1128/JB.00034-09.</w:t>
      </w:r>
    </w:p>
    <w:p w14:paraId="5C6F3EF7" w14:textId="77777777" w:rsidR="000D74E5" w:rsidRPr="000D74E5" w:rsidRDefault="000D74E5" w:rsidP="000D74E5">
      <w:pPr>
        <w:pStyle w:val="Bibliography"/>
        <w:rPr>
          <w:rFonts w:ascii="Calibri"/>
        </w:rPr>
      </w:pPr>
      <w:r w:rsidRPr="000D74E5">
        <w:rPr>
          <w:rFonts w:ascii="Calibri"/>
        </w:rPr>
        <w:t xml:space="preserve">Lewis, Nathan E, Kim K Hixson, Tom M Conrad, Joshua A Lerman, Pep Charusanti, Ashoka D Polpitiya, Joshua N Adkins, et al. 2010. “Omic Data from Evolved E. Coli Are Consistent with Computed Optimal Growth from Genome-Scale Models.” </w:t>
      </w:r>
      <w:r w:rsidRPr="000D74E5">
        <w:rPr>
          <w:rFonts w:ascii="Calibri"/>
          <w:i/>
          <w:iCs/>
        </w:rPr>
        <w:t>Molecular Systems Biology</w:t>
      </w:r>
      <w:r w:rsidRPr="000D74E5">
        <w:rPr>
          <w:rFonts w:ascii="Calibri"/>
        </w:rPr>
        <w:t xml:space="preserve"> 6 (July): 390. doi:10.1038/msb.2010.47.</w:t>
      </w:r>
    </w:p>
    <w:p w14:paraId="32CF5F00" w14:textId="77777777" w:rsidR="000D74E5" w:rsidRPr="000D74E5" w:rsidRDefault="000D74E5" w:rsidP="000D74E5">
      <w:pPr>
        <w:pStyle w:val="Bibliography"/>
        <w:rPr>
          <w:rFonts w:ascii="Calibri"/>
        </w:rPr>
      </w:pPr>
      <w:r w:rsidRPr="000D74E5">
        <w:rPr>
          <w:rFonts w:ascii="Calibri"/>
        </w:rPr>
        <w:t xml:space="preserve">Love, Michael I., Wolfgang Huber, and Simon Anders. 2014. “Moderated Estimation of Fold Change and Dispersion for RNA-Seq Data with DESeq2.” </w:t>
      </w:r>
      <w:r w:rsidRPr="000D74E5">
        <w:rPr>
          <w:rFonts w:ascii="Calibri"/>
          <w:i/>
          <w:iCs/>
        </w:rPr>
        <w:t>Genome Biology</w:t>
      </w:r>
      <w:r w:rsidRPr="000D74E5">
        <w:rPr>
          <w:rFonts w:ascii="Calibri"/>
        </w:rPr>
        <w:t xml:space="preserve"> 15 (12): 550. doi:10.1186/s13059-014-0550-8.</w:t>
      </w:r>
    </w:p>
    <w:p w14:paraId="587C5199" w14:textId="77777777" w:rsidR="000D74E5" w:rsidRPr="000D74E5" w:rsidRDefault="000D74E5" w:rsidP="000D74E5">
      <w:pPr>
        <w:pStyle w:val="Bibliography"/>
        <w:rPr>
          <w:rFonts w:ascii="Calibri"/>
        </w:rPr>
      </w:pPr>
      <w:r w:rsidRPr="000D74E5">
        <w:rPr>
          <w:rFonts w:ascii="Calibri"/>
        </w:rPr>
        <w:t xml:space="preserve">Madhulatha, T. Soni. 2012. “An Overview on Clustering Methods.” </w:t>
      </w:r>
      <w:r w:rsidRPr="000D74E5">
        <w:rPr>
          <w:rFonts w:ascii="Calibri"/>
          <w:i/>
          <w:iCs/>
        </w:rPr>
        <w:t>arXiv:1205.1117 [cs]</w:t>
      </w:r>
      <w:r w:rsidRPr="000D74E5">
        <w:rPr>
          <w:rFonts w:ascii="Calibri"/>
        </w:rPr>
        <w:t>, May. http://arxiv.org/abs/1205.1117.</w:t>
      </w:r>
    </w:p>
    <w:p w14:paraId="3453492D" w14:textId="77777777" w:rsidR="000D74E5" w:rsidRPr="000D74E5" w:rsidRDefault="000D74E5" w:rsidP="000D74E5">
      <w:pPr>
        <w:pStyle w:val="Bibliography"/>
        <w:rPr>
          <w:rFonts w:ascii="Calibri"/>
        </w:rPr>
      </w:pPr>
      <w:r w:rsidRPr="000D74E5">
        <w:rPr>
          <w:rFonts w:ascii="Calibri"/>
        </w:rPr>
        <w:t xml:space="preserve">Schmidt, Alexander, Karl Kochanowski, Silke Vedelaar, Erik Ahrné, Benjamin Volkmer, Luciano Callipo, Kèvin Knoops, Manuel Bauer, Ruedi Aebersold, and Matthias Heinemann. 2015. “The Quantitative and Condition-Dependent Escherichia Coli Proteome.” </w:t>
      </w:r>
      <w:r w:rsidRPr="000D74E5">
        <w:rPr>
          <w:rFonts w:ascii="Calibri"/>
          <w:i/>
          <w:iCs/>
        </w:rPr>
        <w:t>Nature Biotechnology</w:t>
      </w:r>
      <w:r w:rsidRPr="000D74E5">
        <w:rPr>
          <w:rFonts w:ascii="Calibri"/>
        </w:rPr>
        <w:t xml:space="preserve"> advance online publication (December). doi:10.1038/nbt.3418.</w:t>
      </w:r>
    </w:p>
    <w:p w14:paraId="7A2B2114" w14:textId="77777777" w:rsidR="000D74E5" w:rsidRPr="000D74E5" w:rsidRDefault="000D74E5" w:rsidP="000D74E5">
      <w:pPr>
        <w:pStyle w:val="Bibliography"/>
        <w:rPr>
          <w:rFonts w:ascii="Calibri"/>
        </w:rPr>
      </w:pPr>
      <w:r w:rsidRPr="000D74E5">
        <w:rPr>
          <w:rFonts w:ascii="Calibri"/>
        </w:rPr>
        <w:t xml:space="preserve">Soufi, Boumediene, Karsten Krug, Andreas Harst, and Boris Macek. 2015. “Characterization of the E. Coli Proteome and Its Modifications during Growth and Ethanol Stress.” </w:t>
      </w:r>
      <w:r w:rsidRPr="000D74E5">
        <w:rPr>
          <w:rFonts w:ascii="Calibri"/>
          <w:i/>
          <w:iCs/>
        </w:rPr>
        <w:t>Frontiers in Microbiology</w:t>
      </w:r>
      <w:r w:rsidRPr="000D74E5">
        <w:rPr>
          <w:rFonts w:ascii="Calibri"/>
        </w:rPr>
        <w:t xml:space="preserve"> 6 (February). doi:10.3389/fmicb.2015.00103.</w:t>
      </w:r>
    </w:p>
    <w:p w14:paraId="63A10562" w14:textId="77777777" w:rsidR="000D74E5" w:rsidRPr="000D74E5" w:rsidRDefault="000D74E5" w:rsidP="000D74E5">
      <w:pPr>
        <w:pStyle w:val="Bibliography"/>
        <w:rPr>
          <w:rFonts w:ascii="Calibri"/>
        </w:rPr>
      </w:pPr>
      <w:r w:rsidRPr="000D74E5">
        <w:rPr>
          <w:rFonts w:ascii="Calibri"/>
        </w:rPr>
        <w:t xml:space="preserve">Taniguchi, Yuichi, Paul J. Choi, Gene-Wei Li, Huiyi Chen, Mohan Babu, Jeremy Hearn, Andrew Emili, and X. Sunney Xie. 2010. “Quantifying E. Coli Proteome and Transcriptome with Single-Molecule Sensitivity in Single Cells.” </w:t>
      </w:r>
      <w:r w:rsidRPr="000D74E5">
        <w:rPr>
          <w:rFonts w:ascii="Calibri"/>
          <w:i/>
          <w:iCs/>
        </w:rPr>
        <w:t>Science</w:t>
      </w:r>
      <w:r w:rsidRPr="000D74E5">
        <w:rPr>
          <w:rFonts w:ascii="Calibri"/>
        </w:rPr>
        <w:t xml:space="preserve"> 329 (5991): 533–38. doi:10.1126/science.1188308.</w:t>
      </w:r>
    </w:p>
    <w:p w14:paraId="33586A07" w14:textId="77777777" w:rsidR="000D74E5" w:rsidRPr="000D74E5" w:rsidRDefault="000D74E5" w:rsidP="000D74E5">
      <w:pPr>
        <w:pStyle w:val="Bibliography"/>
        <w:rPr>
          <w:rFonts w:ascii="Calibri"/>
        </w:rPr>
      </w:pPr>
      <w:r w:rsidRPr="000D74E5">
        <w:rPr>
          <w:rFonts w:ascii="Calibri"/>
        </w:rPr>
        <w:t xml:space="preserve">Vogel, Christine, and Edward M. Marcotte. 2012. “Insights into the Regulation of Protein Abundance from Proteomic and Transcriptomic Analyses.” </w:t>
      </w:r>
      <w:r w:rsidRPr="000D74E5">
        <w:rPr>
          <w:rFonts w:ascii="Calibri"/>
          <w:i/>
          <w:iCs/>
        </w:rPr>
        <w:t>Nature Reviews Genetics</w:t>
      </w:r>
      <w:r w:rsidRPr="000D74E5">
        <w:rPr>
          <w:rFonts w:ascii="Calibri"/>
        </w:rPr>
        <w:t xml:space="preserve"> 13 (4): 227–32. doi:10.1038/nrg3185.</w:t>
      </w:r>
    </w:p>
    <w:p w14:paraId="61E857D2" w14:textId="77777777" w:rsidR="000D74E5" w:rsidRPr="000D74E5" w:rsidRDefault="000D74E5" w:rsidP="000D74E5">
      <w:pPr>
        <w:pStyle w:val="Bibliography"/>
        <w:rPr>
          <w:rFonts w:ascii="Calibri"/>
        </w:rPr>
      </w:pPr>
      <w:r w:rsidRPr="000D74E5">
        <w:rPr>
          <w:rFonts w:ascii="Calibri"/>
        </w:rPr>
        <w:t xml:space="preserve">Weber, Arnim, Stephanie A. Kögl, and Kirsten Jung. 2006. “Time-Dependent Proteome Alterations under Osmotic Stress during Aerobic and Anaerobic Growth in Escherichia Coli.” </w:t>
      </w:r>
      <w:r w:rsidRPr="000D74E5">
        <w:rPr>
          <w:rFonts w:ascii="Calibri"/>
          <w:i/>
          <w:iCs/>
        </w:rPr>
        <w:t>Journal of Bacteriology</w:t>
      </w:r>
      <w:r w:rsidRPr="000D74E5">
        <w:rPr>
          <w:rFonts w:ascii="Calibri"/>
        </w:rPr>
        <w:t xml:space="preserve"> 188 (20): 7165–75. doi:10.1128/JB.00508-06.</w:t>
      </w:r>
    </w:p>
    <w:p w14:paraId="297E05DB" w14:textId="77777777" w:rsidR="000D74E5" w:rsidRPr="000D74E5" w:rsidRDefault="000D74E5" w:rsidP="000D74E5">
      <w:pPr>
        <w:pStyle w:val="Bibliography"/>
        <w:rPr>
          <w:rFonts w:ascii="Calibri"/>
        </w:rPr>
      </w:pPr>
      <w:r w:rsidRPr="000D74E5">
        <w:rPr>
          <w:rFonts w:ascii="Calibri"/>
        </w:rPr>
        <w:t xml:space="preserve">Weissenborn, D. L., N. Wittekindt, and T. J. Larson. 1992. “Structure and Regulation of the glpFK Operon Encoding Glycerol Diffusion Facilitator and Glycerol Kinase of Escherichia Coli K-12.” </w:t>
      </w:r>
      <w:r w:rsidRPr="000D74E5">
        <w:rPr>
          <w:rFonts w:ascii="Calibri"/>
          <w:i/>
          <w:iCs/>
        </w:rPr>
        <w:t>Journal of Biological Chemistry</w:t>
      </w:r>
      <w:r w:rsidRPr="000D74E5">
        <w:rPr>
          <w:rFonts w:ascii="Calibri"/>
        </w:rPr>
        <w:t xml:space="preserve"> 267 (9): 6122–31.</w:t>
      </w:r>
    </w:p>
    <w:p w14:paraId="62B371FB" w14:textId="77777777" w:rsidR="000D74E5" w:rsidRPr="000D74E5" w:rsidRDefault="000D74E5" w:rsidP="000D74E5">
      <w:pPr>
        <w:pStyle w:val="Bibliography"/>
        <w:rPr>
          <w:rFonts w:ascii="Calibri"/>
        </w:rPr>
      </w:pPr>
      <w:r w:rsidRPr="000D74E5">
        <w:rPr>
          <w:rFonts w:ascii="Calibri"/>
        </w:rPr>
        <w:t xml:space="preserve">Yoon, Sung Ho, Mee-Jung Han, Sang Yup Lee, Ki Jun Jeong, and Jong-Shin Yoo. 2003. “Combined Transcriptome and Proteome Analysis of Escherichia Coli during High Cell Density Culture.” </w:t>
      </w:r>
      <w:r w:rsidRPr="000D74E5">
        <w:rPr>
          <w:rFonts w:ascii="Calibri"/>
          <w:i/>
          <w:iCs/>
        </w:rPr>
        <w:t>Biotechnology and Bioengineering</w:t>
      </w:r>
      <w:r w:rsidRPr="000D74E5">
        <w:rPr>
          <w:rFonts w:ascii="Calibri"/>
        </w:rPr>
        <w:t xml:space="preserve"> 81 (7): 753–67. doi:10.1002/bit.10626.</w:t>
      </w:r>
    </w:p>
    <w:p w14:paraId="192898B5" w14:textId="77777777" w:rsidR="000D74E5" w:rsidRPr="000D74E5" w:rsidRDefault="000D74E5" w:rsidP="000D74E5">
      <w:pPr>
        <w:pStyle w:val="Bibliography"/>
        <w:rPr>
          <w:rFonts w:ascii="Calibri"/>
        </w:rPr>
      </w:pPr>
      <w:r w:rsidRPr="000D74E5">
        <w:rPr>
          <w:rFonts w:ascii="Calibri"/>
        </w:rPr>
        <w:t xml:space="preserve">Zhang, W., F. Li, and L. Nie. 2010. “Integrating Multiple ‘Omics’ Analysis for Microbial Biology: Application and Methodologies.” </w:t>
      </w:r>
      <w:r w:rsidRPr="000D74E5">
        <w:rPr>
          <w:rFonts w:ascii="Calibri"/>
          <w:i/>
          <w:iCs/>
        </w:rPr>
        <w:t>Microbiology</w:t>
      </w:r>
      <w:r w:rsidRPr="000D74E5">
        <w:rPr>
          <w:rFonts w:ascii="Calibri"/>
        </w:rPr>
        <w:t xml:space="preserve"> 156 (2): 287–301. doi:10.1099/mic.0.034793-0.</w:t>
      </w:r>
    </w:p>
    <w:p w14:paraId="4932E739" w14:textId="2B08A5A9"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0"/>
      <w:footerReference w:type="default" r:id="rId11"/>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6-05-17T13:38:00Z" w:initials="CW">
    <w:p w14:paraId="7BB6DB9E" w14:textId="6D9CD1C3" w:rsidR="00427E9A" w:rsidRDefault="00427E9A">
      <w:pPr>
        <w:pStyle w:val="CommentText"/>
      </w:pPr>
      <w:r>
        <w:rPr>
          <w:rStyle w:val="CommentReference"/>
        </w:rPr>
        <w:annotationRef/>
      </w:r>
      <w:r>
        <w:t>Is this correct?</w:t>
      </w:r>
    </w:p>
  </w:comment>
  <w:comment w:id="2" w:author="Claus Wilke" w:date="2016-05-15T20:30:00Z" w:initials="CW">
    <w:p w14:paraId="7D8AFFFF" w14:textId="067632C6" w:rsidR="00427E9A" w:rsidRDefault="00427E9A">
      <w:pPr>
        <w:pStyle w:val="CommentText"/>
      </w:pPr>
      <w:r>
        <w:rPr>
          <w:rStyle w:val="CommentReference"/>
        </w:rPr>
        <w:annotationRef/>
      </w:r>
      <w:r>
        <w:t>Is this correct?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7DC9C5" w14:textId="77777777" w:rsidR="00427E9A" w:rsidRDefault="00427E9A" w:rsidP="00522EEC">
      <w:r>
        <w:separator/>
      </w:r>
    </w:p>
  </w:endnote>
  <w:endnote w:type="continuationSeparator" w:id="0">
    <w:p w14:paraId="5395B59D" w14:textId="77777777" w:rsidR="00427E9A" w:rsidRDefault="00427E9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427E9A" w:rsidRDefault="00427E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427E9A" w:rsidRDefault="00427E9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427E9A" w:rsidRDefault="00427E9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7566">
      <w:rPr>
        <w:rStyle w:val="PageNumber"/>
        <w:noProof/>
      </w:rPr>
      <w:t>1</w:t>
    </w:r>
    <w:r>
      <w:rPr>
        <w:rStyle w:val="PageNumber"/>
      </w:rPr>
      <w:fldChar w:fldCharType="end"/>
    </w:r>
  </w:p>
  <w:p w14:paraId="7B2AAECF" w14:textId="77777777" w:rsidR="00427E9A" w:rsidRDefault="00427E9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05324" w14:textId="77777777" w:rsidR="00427E9A" w:rsidRDefault="00427E9A" w:rsidP="00522EEC">
      <w:r>
        <w:separator/>
      </w:r>
    </w:p>
  </w:footnote>
  <w:footnote w:type="continuationSeparator" w:id="0">
    <w:p w14:paraId="455F0858" w14:textId="77777777" w:rsidR="00427E9A" w:rsidRDefault="00427E9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6B59"/>
    <w:rsid w:val="000137D5"/>
    <w:rsid w:val="000152B2"/>
    <w:rsid w:val="000157A9"/>
    <w:rsid w:val="00015C6E"/>
    <w:rsid w:val="00017941"/>
    <w:rsid w:val="00027230"/>
    <w:rsid w:val="000331F9"/>
    <w:rsid w:val="00033329"/>
    <w:rsid w:val="00040964"/>
    <w:rsid w:val="00043BB9"/>
    <w:rsid w:val="00044BD7"/>
    <w:rsid w:val="0004760D"/>
    <w:rsid w:val="0005136E"/>
    <w:rsid w:val="000543FF"/>
    <w:rsid w:val="000637F5"/>
    <w:rsid w:val="00065BCB"/>
    <w:rsid w:val="0007017B"/>
    <w:rsid w:val="00075858"/>
    <w:rsid w:val="00075D89"/>
    <w:rsid w:val="0008093B"/>
    <w:rsid w:val="00080EFE"/>
    <w:rsid w:val="00082143"/>
    <w:rsid w:val="00082F2D"/>
    <w:rsid w:val="00092BE1"/>
    <w:rsid w:val="00092E0B"/>
    <w:rsid w:val="00095837"/>
    <w:rsid w:val="00095A90"/>
    <w:rsid w:val="00096BE9"/>
    <w:rsid w:val="000A3282"/>
    <w:rsid w:val="000A633B"/>
    <w:rsid w:val="000B2CC7"/>
    <w:rsid w:val="000B6E87"/>
    <w:rsid w:val="000C2150"/>
    <w:rsid w:val="000D1BCF"/>
    <w:rsid w:val="000D74E5"/>
    <w:rsid w:val="000E1868"/>
    <w:rsid w:val="000E22E3"/>
    <w:rsid w:val="000E701E"/>
    <w:rsid w:val="0010083E"/>
    <w:rsid w:val="0010248A"/>
    <w:rsid w:val="001037C7"/>
    <w:rsid w:val="0010485A"/>
    <w:rsid w:val="00105086"/>
    <w:rsid w:val="001072E5"/>
    <w:rsid w:val="00112B0F"/>
    <w:rsid w:val="00112FDC"/>
    <w:rsid w:val="00113A20"/>
    <w:rsid w:val="001146A4"/>
    <w:rsid w:val="00114B36"/>
    <w:rsid w:val="00121F48"/>
    <w:rsid w:val="001239B2"/>
    <w:rsid w:val="00125D7D"/>
    <w:rsid w:val="00125E77"/>
    <w:rsid w:val="0012689C"/>
    <w:rsid w:val="00131079"/>
    <w:rsid w:val="00131B9D"/>
    <w:rsid w:val="0013216C"/>
    <w:rsid w:val="00142373"/>
    <w:rsid w:val="00144E06"/>
    <w:rsid w:val="0014521F"/>
    <w:rsid w:val="001477BA"/>
    <w:rsid w:val="001524AC"/>
    <w:rsid w:val="0015350C"/>
    <w:rsid w:val="00162DB1"/>
    <w:rsid w:val="00165313"/>
    <w:rsid w:val="00166861"/>
    <w:rsid w:val="001731D5"/>
    <w:rsid w:val="00175061"/>
    <w:rsid w:val="00175D58"/>
    <w:rsid w:val="00176A0E"/>
    <w:rsid w:val="00176D80"/>
    <w:rsid w:val="0018063D"/>
    <w:rsid w:val="0018344D"/>
    <w:rsid w:val="0018471F"/>
    <w:rsid w:val="00186D36"/>
    <w:rsid w:val="00195F58"/>
    <w:rsid w:val="00196B75"/>
    <w:rsid w:val="001A087C"/>
    <w:rsid w:val="001A2BE7"/>
    <w:rsid w:val="001A3CEB"/>
    <w:rsid w:val="001B1A8D"/>
    <w:rsid w:val="001B74DF"/>
    <w:rsid w:val="001C2662"/>
    <w:rsid w:val="001C5445"/>
    <w:rsid w:val="001C6B4F"/>
    <w:rsid w:val="001D5AC3"/>
    <w:rsid w:val="001D7CD0"/>
    <w:rsid w:val="001E0F72"/>
    <w:rsid w:val="001E45EC"/>
    <w:rsid w:val="001E6E35"/>
    <w:rsid w:val="001F3501"/>
    <w:rsid w:val="002066C5"/>
    <w:rsid w:val="0021376A"/>
    <w:rsid w:val="00222C86"/>
    <w:rsid w:val="00223EAB"/>
    <w:rsid w:val="00225D06"/>
    <w:rsid w:val="0022756B"/>
    <w:rsid w:val="002275D6"/>
    <w:rsid w:val="00231DE7"/>
    <w:rsid w:val="002345FD"/>
    <w:rsid w:val="002358EE"/>
    <w:rsid w:val="00236FC0"/>
    <w:rsid w:val="00237F62"/>
    <w:rsid w:val="002461AB"/>
    <w:rsid w:val="002542F9"/>
    <w:rsid w:val="00254379"/>
    <w:rsid w:val="002577BD"/>
    <w:rsid w:val="002620FC"/>
    <w:rsid w:val="00262505"/>
    <w:rsid w:val="00264187"/>
    <w:rsid w:val="00266E8D"/>
    <w:rsid w:val="00266F46"/>
    <w:rsid w:val="0026742C"/>
    <w:rsid w:val="0027166C"/>
    <w:rsid w:val="00271881"/>
    <w:rsid w:val="002722BC"/>
    <w:rsid w:val="00272744"/>
    <w:rsid w:val="0028391D"/>
    <w:rsid w:val="002840C6"/>
    <w:rsid w:val="00291773"/>
    <w:rsid w:val="00291C08"/>
    <w:rsid w:val="00291EBD"/>
    <w:rsid w:val="00294D1E"/>
    <w:rsid w:val="00296B35"/>
    <w:rsid w:val="002A0B70"/>
    <w:rsid w:val="002A1375"/>
    <w:rsid w:val="002A151E"/>
    <w:rsid w:val="002A6290"/>
    <w:rsid w:val="002A6E4A"/>
    <w:rsid w:val="002B40D1"/>
    <w:rsid w:val="002B428C"/>
    <w:rsid w:val="002B4F78"/>
    <w:rsid w:val="002B5D02"/>
    <w:rsid w:val="002B7B6B"/>
    <w:rsid w:val="002D55DA"/>
    <w:rsid w:val="002E44C6"/>
    <w:rsid w:val="002E5C5C"/>
    <w:rsid w:val="002F39D1"/>
    <w:rsid w:val="002F57AD"/>
    <w:rsid w:val="0030374E"/>
    <w:rsid w:val="003067F7"/>
    <w:rsid w:val="00311020"/>
    <w:rsid w:val="00311BC1"/>
    <w:rsid w:val="00315216"/>
    <w:rsid w:val="00316923"/>
    <w:rsid w:val="00316CB1"/>
    <w:rsid w:val="0032028B"/>
    <w:rsid w:val="00321ADC"/>
    <w:rsid w:val="00325A61"/>
    <w:rsid w:val="00326987"/>
    <w:rsid w:val="00330759"/>
    <w:rsid w:val="0033252D"/>
    <w:rsid w:val="00345DA5"/>
    <w:rsid w:val="00346136"/>
    <w:rsid w:val="0035006B"/>
    <w:rsid w:val="00350671"/>
    <w:rsid w:val="00356F8E"/>
    <w:rsid w:val="0036081D"/>
    <w:rsid w:val="00360CF7"/>
    <w:rsid w:val="003641BC"/>
    <w:rsid w:val="00365D66"/>
    <w:rsid w:val="0036669B"/>
    <w:rsid w:val="00370076"/>
    <w:rsid w:val="0037039B"/>
    <w:rsid w:val="00373658"/>
    <w:rsid w:val="00377566"/>
    <w:rsid w:val="003817CA"/>
    <w:rsid w:val="00381DF8"/>
    <w:rsid w:val="00385FA0"/>
    <w:rsid w:val="00395B5F"/>
    <w:rsid w:val="00397891"/>
    <w:rsid w:val="00397900"/>
    <w:rsid w:val="003A14ED"/>
    <w:rsid w:val="003A26CD"/>
    <w:rsid w:val="003A289C"/>
    <w:rsid w:val="003B0078"/>
    <w:rsid w:val="003B0527"/>
    <w:rsid w:val="003B6152"/>
    <w:rsid w:val="003B79FE"/>
    <w:rsid w:val="003C6D84"/>
    <w:rsid w:val="003D3736"/>
    <w:rsid w:val="003D76B4"/>
    <w:rsid w:val="003E3019"/>
    <w:rsid w:val="003E4218"/>
    <w:rsid w:val="003E56A5"/>
    <w:rsid w:val="003F0E76"/>
    <w:rsid w:val="003F167E"/>
    <w:rsid w:val="00400F64"/>
    <w:rsid w:val="0040122D"/>
    <w:rsid w:val="00402885"/>
    <w:rsid w:val="00405B86"/>
    <w:rsid w:val="00410AE3"/>
    <w:rsid w:val="00413D87"/>
    <w:rsid w:val="00420E6B"/>
    <w:rsid w:val="00421BD3"/>
    <w:rsid w:val="00423E7F"/>
    <w:rsid w:val="00424272"/>
    <w:rsid w:val="0042504E"/>
    <w:rsid w:val="00426B97"/>
    <w:rsid w:val="004275B7"/>
    <w:rsid w:val="00427E9A"/>
    <w:rsid w:val="004334F7"/>
    <w:rsid w:val="00435168"/>
    <w:rsid w:val="00440CAA"/>
    <w:rsid w:val="00445B9E"/>
    <w:rsid w:val="00445CF9"/>
    <w:rsid w:val="00452923"/>
    <w:rsid w:val="00453096"/>
    <w:rsid w:val="004571F0"/>
    <w:rsid w:val="00460421"/>
    <w:rsid w:val="00461799"/>
    <w:rsid w:val="00462887"/>
    <w:rsid w:val="004667CE"/>
    <w:rsid w:val="0046734B"/>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41BE"/>
    <w:rsid w:val="004C4BCC"/>
    <w:rsid w:val="004C5D3B"/>
    <w:rsid w:val="004C66AC"/>
    <w:rsid w:val="004D00C9"/>
    <w:rsid w:val="004D16CE"/>
    <w:rsid w:val="004D2724"/>
    <w:rsid w:val="004D4F80"/>
    <w:rsid w:val="004E54CD"/>
    <w:rsid w:val="004F3281"/>
    <w:rsid w:val="004F5B9F"/>
    <w:rsid w:val="004F79A2"/>
    <w:rsid w:val="00500979"/>
    <w:rsid w:val="00502D23"/>
    <w:rsid w:val="005042E3"/>
    <w:rsid w:val="005047C6"/>
    <w:rsid w:val="00504F91"/>
    <w:rsid w:val="0051095E"/>
    <w:rsid w:val="00517811"/>
    <w:rsid w:val="00522EEC"/>
    <w:rsid w:val="00523BA6"/>
    <w:rsid w:val="00526C9C"/>
    <w:rsid w:val="0053050A"/>
    <w:rsid w:val="005346B9"/>
    <w:rsid w:val="00540D62"/>
    <w:rsid w:val="00542C1B"/>
    <w:rsid w:val="00544015"/>
    <w:rsid w:val="00550940"/>
    <w:rsid w:val="00554522"/>
    <w:rsid w:val="00561D83"/>
    <w:rsid w:val="00563777"/>
    <w:rsid w:val="0056715C"/>
    <w:rsid w:val="0057090C"/>
    <w:rsid w:val="00571E88"/>
    <w:rsid w:val="00572BF0"/>
    <w:rsid w:val="0057500F"/>
    <w:rsid w:val="0058264D"/>
    <w:rsid w:val="0058534C"/>
    <w:rsid w:val="0058663C"/>
    <w:rsid w:val="005923FC"/>
    <w:rsid w:val="0059625A"/>
    <w:rsid w:val="00596DC3"/>
    <w:rsid w:val="005A2BDD"/>
    <w:rsid w:val="005A2E74"/>
    <w:rsid w:val="005A6A99"/>
    <w:rsid w:val="005A744D"/>
    <w:rsid w:val="005B15D1"/>
    <w:rsid w:val="005B3BAE"/>
    <w:rsid w:val="005B4126"/>
    <w:rsid w:val="005B5BAD"/>
    <w:rsid w:val="005B6450"/>
    <w:rsid w:val="005B7960"/>
    <w:rsid w:val="005C0286"/>
    <w:rsid w:val="005C7429"/>
    <w:rsid w:val="005D74F7"/>
    <w:rsid w:val="005E0DA3"/>
    <w:rsid w:val="005E33FB"/>
    <w:rsid w:val="005E3628"/>
    <w:rsid w:val="005F56F1"/>
    <w:rsid w:val="00600550"/>
    <w:rsid w:val="006017FF"/>
    <w:rsid w:val="00613136"/>
    <w:rsid w:val="00614298"/>
    <w:rsid w:val="006178FC"/>
    <w:rsid w:val="0062222B"/>
    <w:rsid w:val="006232A4"/>
    <w:rsid w:val="00625119"/>
    <w:rsid w:val="006267EB"/>
    <w:rsid w:val="006368CC"/>
    <w:rsid w:val="006371E6"/>
    <w:rsid w:val="006447E6"/>
    <w:rsid w:val="00645904"/>
    <w:rsid w:val="00646480"/>
    <w:rsid w:val="006473F8"/>
    <w:rsid w:val="00652677"/>
    <w:rsid w:val="00667D70"/>
    <w:rsid w:val="00671714"/>
    <w:rsid w:val="00671923"/>
    <w:rsid w:val="00673748"/>
    <w:rsid w:val="0067765D"/>
    <w:rsid w:val="0068634E"/>
    <w:rsid w:val="00686A29"/>
    <w:rsid w:val="006871F1"/>
    <w:rsid w:val="006935FB"/>
    <w:rsid w:val="0069413B"/>
    <w:rsid w:val="00694B9C"/>
    <w:rsid w:val="00697E55"/>
    <w:rsid w:val="006A0436"/>
    <w:rsid w:val="006A67DB"/>
    <w:rsid w:val="006A6BE2"/>
    <w:rsid w:val="006B254B"/>
    <w:rsid w:val="006B79A6"/>
    <w:rsid w:val="006B7B8D"/>
    <w:rsid w:val="006C2B82"/>
    <w:rsid w:val="006D1FF6"/>
    <w:rsid w:val="006E0094"/>
    <w:rsid w:val="006E1081"/>
    <w:rsid w:val="006E3CAA"/>
    <w:rsid w:val="006E46BD"/>
    <w:rsid w:val="006E4EDD"/>
    <w:rsid w:val="006E683D"/>
    <w:rsid w:val="006F05AA"/>
    <w:rsid w:val="006F290A"/>
    <w:rsid w:val="006F2E1A"/>
    <w:rsid w:val="006F70EB"/>
    <w:rsid w:val="0070648D"/>
    <w:rsid w:val="00707C7A"/>
    <w:rsid w:val="00707E3B"/>
    <w:rsid w:val="00713927"/>
    <w:rsid w:val="00714675"/>
    <w:rsid w:val="00721886"/>
    <w:rsid w:val="007229C2"/>
    <w:rsid w:val="00724E47"/>
    <w:rsid w:val="007278D7"/>
    <w:rsid w:val="00733208"/>
    <w:rsid w:val="00735377"/>
    <w:rsid w:val="00736DF0"/>
    <w:rsid w:val="0073706D"/>
    <w:rsid w:val="00741675"/>
    <w:rsid w:val="00744E11"/>
    <w:rsid w:val="00745B4F"/>
    <w:rsid w:val="00747CA9"/>
    <w:rsid w:val="00750FC0"/>
    <w:rsid w:val="00752B24"/>
    <w:rsid w:val="00752E78"/>
    <w:rsid w:val="0076555F"/>
    <w:rsid w:val="007675B4"/>
    <w:rsid w:val="007716D9"/>
    <w:rsid w:val="00773BDD"/>
    <w:rsid w:val="007754D8"/>
    <w:rsid w:val="00776B56"/>
    <w:rsid w:val="0077747E"/>
    <w:rsid w:val="00780E8E"/>
    <w:rsid w:val="00790C42"/>
    <w:rsid w:val="00792F68"/>
    <w:rsid w:val="00794E3C"/>
    <w:rsid w:val="007A1633"/>
    <w:rsid w:val="007A3A62"/>
    <w:rsid w:val="007A5465"/>
    <w:rsid w:val="007A5EFF"/>
    <w:rsid w:val="007B0321"/>
    <w:rsid w:val="007B145B"/>
    <w:rsid w:val="007B2831"/>
    <w:rsid w:val="007D014B"/>
    <w:rsid w:val="007D2BD6"/>
    <w:rsid w:val="007E2476"/>
    <w:rsid w:val="007E3359"/>
    <w:rsid w:val="007E786B"/>
    <w:rsid w:val="007F2951"/>
    <w:rsid w:val="007F3B2C"/>
    <w:rsid w:val="00802237"/>
    <w:rsid w:val="00810298"/>
    <w:rsid w:val="00810B87"/>
    <w:rsid w:val="008128F4"/>
    <w:rsid w:val="0081461F"/>
    <w:rsid w:val="008146CA"/>
    <w:rsid w:val="0081598A"/>
    <w:rsid w:val="008272F5"/>
    <w:rsid w:val="00835315"/>
    <w:rsid w:val="0083665D"/>
    <w:rsid w:val="00850542"/>
    <w:rsid w:val="00850A8E"/>
    <w:rsid w:val="00855A4F"/>
    <w:rsid w:val="0086191E"/>
    <w:rsid w:val="00864361"/>
    <w:rsid w:val="008663A4"/>
    <w:rsid w:val="0086748F"/>
    <w:rsid w:val="00870504"/>
    <w:rsid w:val="00873A97"/>
    <w:rsid w:val="008761D9"/>
    <w:rsid w:val="0087643A"/>
    <w:rsid w:val="00877C56"/>
    <w:rsid w:val="00881210"/>
    <w:rsid w:val="008817CF"/>
    <w:rsid w:val="00881AAF"/>
    <w:rsid w:val="00881D92"/>
    <w:rsid w:val="00886710"/>
    <w:rsid w:val="00890612"/>
    <w:rsid w:val="00894B95"/>
    <w:rsid w:val="00896250"/>
    <w:rsid w:val="008A24EF"/>
    <w:rsid w:val="008A551D"/>
    <w:rsid w:val="008A5A01"/>
    <w:rsid w:val="008A6286"/>
    <w:rsid w:val="008B0904"/>
    <w:rsid w:val="008B0BE3"/>
    <w:rsid w:val="008B1B39"/>
    <w:rsid w:val="008C0D13"/>
    <w:rsid w:val="008C6351"/>
    <w:rsid w:val="008C75B1"/>
    <w:rsid w:val="008D4D86"/>
    <w:rsid w:val="008E7153"/>
    <w:rsid w:val="008F5AAF"/>
    <w:rsid w:val="008F70A9"/>
    <w:rsid w:val="00905F55"/>
    <w:rsid w:val="009064AD"/>
    <w:rsid w:val="00907F84"/>
    <w:rsid w:val="00910C40"/>
    <w:rsid w:val="00911C60"/>
    <w:rsid w:val="00917659"/>
    <w:rsid w:val="0093144E"/>
    <w:rsid w:val="00936426"/>
    <w:rsid w:val="009404FC"/>
    <w:rsid w:val="00943B10"/>
    <w:rsid w:val="00944057"/>
    <w:rsid w:val="009473E8"/>
    <w:rsid w:val="00957C26"/>
    <w:rsid w:val="00964F22"/>
    <w:rsid w:val="00973449"/>
    <w:rsid w:val="00985D59"/>
    <w:rsid w:val="00990498"/>
    <w:rsid w:val="009907A4"/>
    <w:rsid w:val="00992AB7"/>
    <w:rsid w:val="009953EC"/>
    <w:rsid w:val="009A20A3"/>
    <w:rsid w:val="009B0A33"/>
    <w:rsid w:val="009B0CCF"/>
    <w:rsid w:val="009B2473"/>
    <w:rsid w:val="009B595C"/>
    <w:rsid w:val="009B780F"/>
    <w:rsid w:val="009B7FDB"/>
    <w:rsid w:val="009C2A94"/>
    <w:rsid w:val="009C4341"/>
    <w:rsid w:val="009C62AF"/>
    <w:rsid w:val="009C6843"/>
    <w:rsid w:val="009C7933"/>
    <w:rsid w:val="009D10CD"/>
    <w:rsid w:val="009D13C5"/>
    <w:rsid w:val="009D4F6B"/>
    <w:rsid w:val="009D56DD"/>
    <w:rsid w:val="009E0C0F"/>
    <w:rsid w:val="009E1177"/>
    <w:rsid w:val="009E12B3"/>
    <w:rsid w:val="009E157A"/>
    <w:rsid w:val="009F2305"/>
    <w:rsid w:val="009F4A72"/>
    <w:rsid w:val="009F76F8"/>
    <w:rsid w:val="00A01EBA"/>
    <w:rsid w:val="00A03EC2"/>
    <w:rsid w:val="00A05C33"/>
    <w:rsid w:val="00A10F0A"/>
    <w:rsid w:val="00A11527"/>
    <w:rsid w:val="00A15D87"/>
    <w:rsid w:val="00A34437"/>
    <w:rsid w:val="00A34874"/>
    <w:rsid w:val="00A4741C"/>
    <w:rsid w:val="00A505E1"/>
    <w:rsid w:val="00A518C3"/>
    <w:rsid w:val="00A5224F"/>
    <w:rsid w:val="00A6256D"/>
    <w:rsid w:val="00A64989"/>
    <w:rsid w:val="00A71DB1"/>
    <w:rsid w:val="00A722EF"/>
    <w:rsid w:val="00AA105F"/>
    <w:rsid w:val="00AA2477"/>
    <w:rsid w:val="00AA3348"/>
    <w:rsid w:val="00AA36DC"/>
    <w:rsid w:val="00AA421C"/>
    <w:rsid w:val="00AB4581"/>
    <w:rsid w:val="00AC02FC"/>
    <w:rsid w:val="00AC1149"/>
    <w:rsid w:val="00AC3AF2"/>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102F5"/>
    <w:rsid w:val="00B11E7E"/>
    <w:rsid w:val="00B1235E"/>
    <w:rsid w:val="00B1782E"/>
    <w:rsid w:val="00B2041C"/>
    <w:rsid w:val="00B2175E"/>
    <w:rsid w:val="00B22AA1"/>
    <w:rsid w:val="00B241AC"/>
    <w:rsid w:val="00B261F8"/>
    <w:rsid w:val="00B27658"/>
    <w:rsid w:val="00B31756"/>
    <w:rsid w:val="00B45BFA"/>
    <w:rsid w:val="00B45F0F"/>
    <w:rsid w:val="00B5267D"/>
    <w:rsid w:val="00B53684"/>
    <w:rsid w:val="00B67655"/>
    <w:rsid w:val="00B72654"/>
    <w:rsid w:val="00B8368E"/>
    <w:rsid w:val="00B90A02"/>
    <w:rsid w:val="00B91F46"/>
    <w:rsid w:val="00B97EC5"/>
    <w:rsid w:val="00BA3438"/>
    <w:rsid w:val="00BA5897"/>
    <w:rsid w:val="00BB2CC5"/>
    <w:rsid w:val="00BB570B"/>
    <w:rsid w:val="00BB735A"/>
    <w:rsid w:val="00BB7DF9"/>
    <w:rsid w:val="00BC0D0E"/>
    <w:rsid w:val="00BC11E9"/>
    <w:rsid w:val="00BC4F79"/>
    <w:rsid w:val="00BE15CA"/>
    <w:rsid w:val="00BE48B5"/>
    <w:rsid w:val="00BE537C"/>
    <w:rsid w:val="00BF1D55"/>
    <w:rsid w:val="00BF53F6"/>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7EBB"/>
    <w:rsid w:val="00C61A39"/>
    <w:rsid w:val="00C64BDE"/>
    <w:rsid w:val="00C72465"/>
    <w:rsid w:val="00C80BDE"/>
    <w:rsid w:val="00C90590"/>
    <w:rsid w:val="00C93C2F"/>
    <w:rsid w:val="00C9740B"/>
    <w:rsid w:val="00C97B91"/>
    <w:rsid w:val="00CA028F"/>
    <w:rsid w:val="00CA5118"/>
    <w:rsid w:val="00CB10D2"/>
    <w:rsid w:val="00CB1DA0"/>
    <w:rsid w:val="00CB1E8D"/>
    <w:rsid w:val="00CB378A"/>
    <w:rsid w:val="00CB4D63"/>
    <w:rsid w:val="00CC0143"/>
    <w:rsid w:val="00CC2E0E"/>
    <w:rsid w:val="00CC775D"/>
    <w:rsid w:val="00CE1AA2"/>
    <w:rsid w:val="00CE52AB"/>
    <w:rsid w:val="00CE53E5"/>
    <w:rsid w:val="00CF071D"/>
    <w:rsid w:val="00CF2574"/>
    <w:rsid w:val="00D0045F"/>
    <w:rsid w:val="00D0133B"/>
    <w:rsid w:val="00D034B9"/>
    <w:rsid w:val="00D04EB2"/>
    <w:rsid w:val="00D138E2"/>
    <w:rsid w:val="00D30269"/>
    <w:rsid w:val="00D32C68"/>
    <w:rsid w:val="00D40704"/>
    <w:rsid w:val="00D41480"/>
    <w:rsid w:val="00D42B12"/>
    <w:rsid w:val="00D4595F"/>
    <w:rsid w:val="00D507C5"/>
    <w:rsid w:val="00D51D05"/>
    <w:rsid w:val="00D5631A"/>
    <w:rsid w:val="00D565BA"/>
    <w:rsid w:val="00D63921"/>
    <w:rsid w:val="00D72B9E"/>
    <w:rsid w:val="00D72FF6"/>
    <w:rsid w:val="00D75A2C"/>
    <w:rsid w:val="00D76036"/>
    <w:rsid w:val="00D76960"/>
    <w:rsid w:val="00D80617"/>
    <w:rsid w:val="00D80A53"/>
    <w:rsid w:val="00D8265E"/>
    <w:rsid w:val="00D84483"/>
    <w:rsid w:val="00D8496A"/>
    <w:rsid w:val="00D87713"/>
    <w:rsid w:val="00D94FD6"/>
    <w:rsid w:val="00D97BDB"/>
    <w:rsid w:val="00DA13EE"/>
    <w:rsid w:val="00DA5FF2"/>
    <w:rsid w:val="00DB2D98"/>
    <w:rsid w:val="00DB46D5"/>
    <w:rsid w:val="00DB5BD2"/>
    <w:rsid w:val="00DC23E8"/>
    <w:rsid w:val="00DC2788"/>
    <w:rsid w:val="00DC54D6"/>
    <w:rsid w:val="00DC6C5E"/>
    <w:rsid w:val="00DD2DF5"/>
    <w:rsid w:val="00DD4E2A"/>
    <w:rsid w:val="00DD62E5"/>
    <w:rsid w:val="00DE280D"/>
    <w:rsid w:val="00DE3A91"/>
    <w:rsid w:val="00DF2F68"/>
    <w:rsid w:val="00E03271"/>
    <w:rsid w:val="00E053FD"/>
    <w:rsid w:val="00E062E9"/>
    <w:rsid w:val="00E077A7"/>
    <w:rsid w:val="00E07902"/>
    <w:rsid w:val="00E20DE1"/>
    <w:rsid w:val="00E2605C"/>
    <w:rsid w:val="00E271BC"/>
    <w:rsid w:val="00E36838"/>
    <w:rsid w:val="00E41A2F"/>
    <w:rsid w:val="00E44657"/>
    <w:rsid w:val="00E50529"/>
    <w:rsid w:val="00E5463A"/>
    <w:rsid w:val="00E547FB"/>
    <w:rsid w:val="00E565FB"/>
    <w:rsid w:val="00E566B9"/>
    <w:rsid w:val="00E6439A"/>
    <w:rsid w:val="00E800BD"/>
    <w:rsid w:val="00E82863"/>
    <w:rsid w:val="00E84CB6"/>
    <w:rsid w:val="00E932B2"/>
    <w:rsid w:val="00E937B4"/>
    <w:rsid w:val="00E956D5"/>
    <w:rsid w:val="00EA3FFB"/>
    <w:rsid w:val="00EA44BC"/>
    <w:rsid w:val="00EA61CF"/>
    <w:rsid w:val="00EB18D9"/>
    <w:rsid w:val="00EB3F3D"/>
    <w:rsid w:val="00EB454C"/>
    <w:rsid w:val="00EC065E"/>
    <w:rsid w:val="00EC0795"/>
    <w:rsid w:val="00EC08C2"/>
    <w:rsid w:val="00EC0D6A"/>
    <w:rsid w:val="00EC4EBF"/>
    <w:rsid w:val="00ED05E0"/>
    <w:rsid w:val="00ED0A39"/>
    <w:rsid w:val="00ED1ECA"/>
    <w:rsid w:val="00ED2ECE"/>
    <w:rsid w:val="00ED7890"/>
    <w:rsid w:val="00EE1837"/>
    <w:rsid w:val="00EE21D8"/>
    <w:rsid w:val="00EE2FF9"/>
    <w:rsid w:val="00EE517F"/>
    <w:rsid w:val="00EE5C0C"/>
    <w:rsid w:val="00EE6EDD"/>
    <w:rsid w:val="00F01109"/>
    <w:rsid w:val="00F01F0B"/>
    <w:rsid w:val="00F052B6"/>
    <w:rsid w:val="00F074D6"/>
    <w:rsid w:val="00F16271"/>
    <w:rsid w:val="00F21570"/>
    <w:rsid w:val="00F344FC"/>
    <w:rsid w:val="00F3535E"/>
    <w:rsid w:val="00F425EA"/>
    <w:rsid w:val="00F44D3A"/>
    <w:rsid w:val="00F51155"/>
    <w:rsid w:val="00F549FD"/>
    <w:rsid w:val="00F64495"/>
    <w:rsid w:val="00F77661"/>
    <w:rsid w:val="00F805B4"/>
    <w:rsid w:val="00F82AC8"/>
    <w:rsid w:val="00F907AE"/>
    <w:rsid w:val="00F91445"/>
    <w:rsid w:val="00F9451F"/>
    <w:rsid w:val="00FA0715"/>
    <w:rsid w:val="00FA16F6"/>
    <w:rsid w:val="00FA2A93"/>
    <w:rsid w:val="00FB0045"/>
    <w:rsid w:val="00FC1023"/>
    <w:rsid w:val="00FC147D"/>
    <w:rsid w:val="00FC1E2E"/>
    <w:rsid w:val="00FC2620"/>
    <w:rsid w:val="00FC3461"/>
    <w:rsid w:val="00FC3494"/>
    <w:rsid w:val="00FC41F0"/>
    <w:rsid w:val="00FC5D83"/>
    <w:rsid w:val="00FD014C"/>
    <w:rsid w:val="00FD38BF"/>
    <w:rsid w:val="00FD6FAD"/>
    <w:rsid w:val="00FD77EC"/>
    <w:rsid w:val="00FE0550"/>
    <w:rsid w:val="00FE0FD4"/>
    <w:rsid w:val="00FE2840"/>
    <w:rsid w:val="00FE43DE"/>
    <w:rsid w:val="00FF0471"/>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923"/>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ind w:left="720" w:hanging="720"/>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D8854-75AA-7440-993E-096B9B51C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10</Pages>
  <Words>22289</Words>
  <Characters>127052</Characters>
  <Application>Microsoft Macintosh Word</Application>
  <DocSecurity>0</DocSecurity>
  <Lines>1058</Lines>
  <Paragraphs>298</Paragraphs>
  <ScaleCrop>false</ScaleCrop>
  <Company>ut austin</Company>
  <LinksUpToDate>false</LinksUpToDate>
  <CharactersWithSpaces>149043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155</cp:revision>
  <dcterms:created xsi:type="dcterms:W3CDTF">2016-01-06T19:03:00Z</dcterms:created>
  <dcterms:modified xsi:type="dcterms:W3CDTF">2016-05-18T16:14:00Z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id="VsbbiPUB"/&gt;&lt;style id="http://www.zotero.org/styles/chicago-author-date" locale="en-US" hasBibliography="1" bibliographyStyleHasBeenSet="1"/&gt;&lt;prefs&gt;&lt;pref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