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219790B2" w:rsidR="00A11527" w:rsidRPr="00542C1B" w:rsidRDefault="00A11527" w:rsidP="00A11527">
      <w:r w:rsidRPr="00542C1B">
        <w:t xml:space="preserve">Mehmet U. Caglar, </w:t>
      </w:r>
      <w:r w:rsidR="00ED05E0" w:rsidRPr="00542C1B">
        <w:t xml:space="preserve">John R. Houser, </w:t>
      </w:r>
      <w:r w:rsidR="003E5878">
        <w:t xml:space="preserve">Craig S. Barnhart, Daniel R. </w:t>
      </w:r>
      <w:proofErr w:type="spellStart"/>
      <w:r w:rsidR="003E5878">
        <w:t>Boutz</w:t>
      </w:r>
      <w:proofErr w:type="spellEnd"/>
      <w:r w:rsidR="003E5878">
        <w:t>,</w:t>
      </w:r>
      <w:r w:rsidR="003E5878" w:rsidRPr="00542C1B">
        <w:t xml:space="preserve"> </w:t>
      </w:r>
      <w:r w:rsidR="003E5878">
        <w:t xml:space="preserve">Sean M. Carroll, </w:t>
      </w:r>
      <w:proofErr w:type="spellStart"/>
      <w:r w:rsidR="003E5878">
        <w:t>Aurko</w:t>
      </w:r>
      <w:proofErr w:type="spellEnd"/>
      <w:r w:rsidR="003E5878">
        <w:t xml:space="preserve"> </w:t>
      </w:r>
      <w:proofErr w:type="spellStart"/>
      <w:r w:rsidR="003E5878">
        <w:t>Dasgupta</w:t>
      </w:r>
      <w:proofErr w:type="spellEnd"/>
      <w:r w:rsidR="003E5878">
        <w:t xml:space="preserve">, </w:t>
      </w:r>
      <w:r w:rsidRPr="00542C1B">
        <w:t xml:space="preserve">Walter F. Lenoir, </w:t>
      </w:r>
      <w:r w:rsidR="003E5878">
        <w:t xml:space="preserve">Bartram L. Smith, </w:t>
      </w:r>
      <w:proofErr w:type="spellStart"/>
      <w:r w:rsidR="003E5878">
        <w:t>Viswanadham</w:t>
      </w:r>
      <w:proofErr w:type="spellEnd"/>
      <w:r w:rsidR="003E5878">
        <w:t xml:space="preserve"> </w:t>
      </w:r>
      <w:proofErr w:type="spellStart"/>
      <w:r w:rsidR="003E5878">
        <w:t>Sridhara</w:t>
      </w:r>
      <w:proofErr w:type="spellEnd"/>
      <w:r w:rsidR="003E5878">
        <w:t xml:space="preserve">, </w:t>
      </w:r>
      <w:proofErr w:type="spellStart"/>
      <w:r w:rsidRPr="00542C1B">
        <w:t>Dariya</w:t>
      </w:r>
      <w:proofErr w:type="spellEnd"/>
      <w:r w:rsidRPr="00542C1B">
        <w:t xml:space="preserve"> K. </w:t>
      </w:r>
      <w:proofErr w:type="spellStart"/>
      <w:r w:rsidRPr="00542C1B">
        <w:t>Sydykova</w:t>
      </w:r>
      <w:proofErr w:type="spellEnd"/>
      <w:r w:rsidRPr="00542C1B">
        <w:t>,</w:t>
      </w:r>
      <w:r w:rsidR="00006B59">
        <w:t xml:space="preserve"> </w:t>
      </w:r>
      <w:r w:rsidR="003E5878" w:rsidRPr="00542C1B">
        <w:t xml:space="preserve">Drew Vander Wood, </w:t>
      </w:r>
      <w:r w:rsidR="003E5878">
        <w:rPr>
          <w:highlight w:val="yellow"/>
        </w:rPr>
        <w:t>… o</w:t>
      </w:r>
      <w:r w:rsidR="00ED05E0" w:rsidRPr="00542C1B">
        <w:rPr>
          <w:highlight w:val="yellow"/>
        </w:rPr>
        <w:t>ther authors</w:t>
      </w:r>
      <w:r w:rsidR="003E5878">
        <w:rPr>
          <w:highlight w:val="yellow"/>
        </w:rPr>
        <w:t>?</w:t>
      </w:r>
      <w:r w:rsidR="00ED05E0" w:rsidRPr="00542C1B">
        <w:rPr>
          <w:highlight w:val="yellow"/>
        </w:rPr>
        <w:t xml:space="preserve"> …</w:t>
      </w:r>
      <w:r w:rsidR="00ED05E0" w:rsidRPr="00542C1B">
        <w:t xml:space="preserve"> </w:t>
      </w:r>
      <w:r w:rsidR="003E5878">
        <w:t xml:space="preserve">Christopher J. Marx, </w:t>
      </w:r>
      <w:r w:rsidRPr="00542C1B">
        <w:t xml:space="preserve">Edward M. </w:t>
      </w:r>
      <w:proofErr w:type="spellStart"/>
      <w:r w:rsidRPr="00542C1B">
        <w:t>Marcotte</w:t>
      </w:r>
      <w:proofErr w:type="spellEnd"/>
      <w:r w:rsidRPr="00542C1B">
        <w:t xml:space="preserve">, </w:t>
      </w:r>
      <w:r w:rsidR="00ED05E0" w:rsidRPr="00542C1B">
        <w:t xml:space="preserve">Jeffrey E. </w:t>
      </w:r>
      <w:proofErr w:type="spellStart"/>
      <w:r w:rsidR="00ED05E0" w:rsidRPr="00542C1B">
        <w:t>Barrick</w:t>
      </w:r>
      <w:proofErr w:type="spellEnd"/>
      <w:r w:rsidR="00ED05E0" w:rsidRPr="00542C1B">
        <w:t xml:space="preserve">, </w:t>
      </w:r>
      <w:r w:rsidRPr="00542C1B">
        <w:t xml:space="preserve">Claus O. </w:t>
      </w:r>
      <w:proofErr w:type="spellStart"/>
      <w:r w:rsidRPr="00542C1B">
        <w:t>Wilke</w:t>
      </w:r>
      <w:proofErr w:type="spellEnd"/>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w:t>
      </w:r>
      <w:proofErr w:type="spellStart"/>
      <w:r w:rsidR="0083665D">
        <w:t>tran</w:t>
      </w:r>
      <w:r w:rsidR="00F16271">
        <w:t>scriptomics</w:t>
      </w:r>
      <w:proofErr w:type="spellEnd"/>
      <w:r w:rsidR="00F16271">
        <w:t xml:space="preserve">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w:t>
      </w:r>
      <w:proofErr w:type="spellStart"/>
      <w:r w:rsidRPr="009E1177">
        <w:t>transcriptomics</w:t>
      </w:r>
      <w:proofErr w:type="spellEnd"/>
      <w:r w:rsidRPr="009E1177">
        <w:t xml:space="preserve">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7203DEE7" w:rsidR="00162DB1" w:rsidRPr="00043BB9" w:rsidRDefault="00AE1031" w:rsidP="00DB5BD2">
      <w:pPr>
        <w:rPr>
          <w:color w:val="000000" w:themeColor="text1"/>
        </w:rPr>
      </w:pPr>
      <w:r w:rsidRPr="00043BB9">
        <w:rPr>
          <w:color w:val="000000" w:themeColor="text1"/>
        </w:rPr>
        <w:t xml:space="preserve">A goal of systems biology has been to understand how phenotype originates from genotype. The phenotype of a cell is determined by complex regulation of </w:t>
      </w:r>
      <w:r w:rsidR="00CA1E44">
        <w:rPr>
          <w:color w:val="000000" w:themeColor="text1"/>
        </w:rPr>
        <w:t xml:space="preserve">metabolism, </w:t>
      </w:r>
      <w:r w:rsidRPr="00043BB9">
        <w:rPr>
          <w:color w:val="000000" w:themeColor="text1"/>
        </w:rPr>
        <w:t xml:space="preserve">gene </w:t>
      </w:r>
      <w:r w:rsidR="00F9749E">
        <w:rPr>
          <w:color w:val="000000" w:themeColor="text1"/>
        </w:rPr>
        <w:t>expression</w:t>
      </w:r>
      <w:r w:rsidRPr="00043BB9">
        <w:rPr>
          <w:color w:val="000000" w:themeColor="text1"/>
        </w:rPr>
        <w:t xml:space="preserve">, </w:t>
      </w:r>
      <w:r w:rsidR="00CA1E44" w:rsidRPr="00043BB9">
        <w:rPr>
          <w:color w:val="000000" w:themeColor="text1"/>
        </w:rPr>
        <w:t>cell signaling</w:t>
      </w:r>
      <w:r w:rsidRPr="00043BB9">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 xml:space="preserve">of </w:t>
      </w:r>
      <w:proofErr w:type="spellStart"/>
      <w:r w:rsidR="002E44C6" w:rsidRPr="00043BB9">
        <w:rPr>
          <w:color w:val="000000" w:themeColor="text1"/>
        </w:rPr>
        <w:t>omics</w:t>
      </w:r>
      <w:proofErr w:type="spellEnd"/>
      <w:r w:rsidR="00F9749E">
        <w:rPr>
          <w:color w:val="000000" w:themeColor="text1"/>
        </w:rPr>
        <w:t xml:space="preserve"> data</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433C269C"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proofErr w:type="gramStart"/>
      <w:r w:rsidR="00BF53F6" w:rsidRPr="00F16271">
        <w:rPr>
          <w:i/>
          <w:color w:val="000000" w:themeColor="text1"/>
        </w:rPr>
        <w:t>c</w:t>
      </w:r>
      <w:r w:rsidR="00DA13EE" w:rsidRPr="00F16271">
        <w:rPr>
          <w:i/>
          <w:color w:val="000000" w:themeColor="text1"/>
        </w:rPr>
        <w:t>oli</w:t>
      </w:r>
      <w:proofErr w:type="gramEnd"/>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lastRenderedPageBreak/>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ED05E0" w:rsidRPr="00F16271">
        <w:rPr>
          <w:color w:val="000000" w:themeColor="text1"/>
        </w:rPr>
        <w:t xml:space="preserve"> </w:t>
      </w:r>
      <w:r w:rsidR="00DB5BD2" w:rsidRPr="00F16271">
        <w:rPr>
          <w:color w:val="000000" w:themeColor="text1"/>
        </w:rPr>
        <w:fldChar w:fldCharType="begin"/>
      </w:r>
      <w:r w:rsidR="00AE3578" w:rsidRPr="00F16271">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E3578" w:rsidRPr="00F16271">
        <w:rPr>
          <w:noProof/>
          <w:color w:val="000000" w:themeColor="text1"/>
        </w:rPr>
        <w:t>(Lee 1996)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DB5BD2" w:rsidRPr="00F16271">
        <w:rPr>
          <w:color w:val="000000" w:themeColor="text1"/>
        </w:rPr>
        <w:t xml:space="preserve"> </w:t>
      </w:r>
      <w:r w:rsidR="00890612" w:rsidRPr="00F16271">
        <w:rPr>
          <w:color w:val="000000" w:themeColor="text1"/>
        </w:rPr>
        <w:fldChar w:fldCharType="begin"/>
      </w:r>
      <w:r w:rsidR="00AE3578" w:rsidRPr="00F16271">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E3578" w:rsidRPr="00F16271">
        <w:rPr>
          <w:noProof/>
          <w:color w:val="000000" w:themeColor="text1"/>
        </w:rPr>
        <w:t>(Blattner et al. 1997)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w:t>
      </w:r>
      <w:proofErr w:type="spellStart"/>
      <w:r w:rsidR="009D10CD" w:rsidRPr="009D10CD">
        <w:rPr>
          <w:color w:val="000000" w:themeColor="text1"/>
        </w:rPr>
        <w:t>transcriptome</w:t>
      </w:r>
      <w:proofErr w:type="spellEnd"/>
      <w:r w:rsidR="009D10CD" w:rsidRPr="009D10CD">
        <w:rPr>
          <w:color w:val="000000" w:themeColor="text1"/>
        </w:rPr>
        <w:t xml:space="preserv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 </w:t>
      </w:r>
      <w:r w:rsidR="00CA5118" w:rsidRPr="009D10CD">
        <w:rPr>
          <w:color w:val="000000" w:themeColor="text1"/>
        </w:rPr>
        <w:fldChar w:fldCharType="begin"/>
      </w:r>
      <w:r w:rsidR="00CA5118" w:rsidRPr="009D10CD">
        <w:rPr>
          <w:color w:val="000000" w:themeColor="text1"/>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CA5118" w:rsidRPr="009D10CD">
        <w:rPr>
          <w:noProof/>
          <w:color w:val="000000" w:themeColor="text1"/>
        </w:rPr>
        <w:t>(Yoon et al. 2003)</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 xml:space="preserve">reduced metabolism and growth </w:t>
      </w:r>
      <w:r w:rsidR="00CA5118" w:rsidRPr="0058663C">
        <w:rPr>
          <w:color w:val="000000" w:themeColor="text1"/>
        </w:rPr>
        <w:fldChar w:fldCharType="begin"/>
      </w:r>
      <w:r w:rsidR="00CA5118" w:rsidRPr="0058663C">
        <w:rPr>
          <w:color w:val="000000" w:themeColor="text1"/>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CA5118" w:rsidRPr="0058663C">
        <w:rPr>
          <w:noProof/>
          <w:color w:val="000000" w:themeColor="text1"/>
        </w:rPr>
        <w:t>(Gadgil, Kapur, and Hu 2005)</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proofErr w:type="spellStart"/>
      <w:r w:rsidR="00EB454C" w:rsidRPr="00B45F0F">
        <w:rPr>
          <w:color w:val="000000" w:themeColor="text1"/>
        </w:rPr>
        <w:t>transcriptome</w:t>
      </w:r>
      <w:r w:rsidR="00B45F0F">
        <w:rPr>
          <w:color w:val="000000" w:themeColor="text1"/>
        </w:rPr>
        <w:t>s</w:t>
      </w:r>
      <w:proofErr w:type="spellEnd"/>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t xml:space="preserve"> </w:t>
      </w:r>
      <w:r w:rsidR="00CA5118" w:rsidRPr="00B45F0F">
        <w:rPr>
          <w:color w:val="000000" w:themeColor="text1"/>
        </w:rPr>
        <w:fldChar w:fldCharType="begin"/>
      </w:r>
      <w:r w:rsidR="00CA5118" w:rsidRPr="00B45F0F">
        <w:rPr>
          <w:color w:val="000000" w:themeColor="text1"/>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CA5118" w:rsidRPr="00B45F0F">
        <w:rPr>
          <w:noProof/>
          <w:color w:val="000000" w:themeColor="text1"/>
        </w:rPr>
        <w:t>(Taniguchi et al. 2010)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 xml:space="preserve">protein response is more varied </w:t>
      </w:r>
      <w:r w:rsidR="00B45F0F" w:rsidRPr="00B45F0F">
        <w:rPr>
          <w:color w:val="000000" w:themeColor="text1"/>
        </w:rPr>
        <w:fldChar w:fldCharType="begin"/>
      </w:r>
      <w:r w:rsidR="00B45F0F" w:rsidRPr="00B45F0F">
        <w:rPr>
          <w:color w:val="000000" w:themeColor="text1"/>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B45F0F" w:rsidRPr="00B45F0F">
        <w:rPr>
          <w:color w:val="000000" w:themeColor="text1"/>
        </w:rPr>
        <w:t>(Houser et al. 2015)</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Larger-scale studies that measure mRNA and/or protein abundances under multiple different conditions include </w:t>
      </w:r>
      <w:r w:rsidR="009D10CD">
        <w:rPr>
          <w:color w:val="000000" w:themeColor="text1"/>
        </w:rPr>
        <w:fldChar w:fldCharType="begin"/>
      </w:r>
      <w:r w:rsidR="00B102F5">
        <w:rPr>
          <w:color w:val="000000" w:themeColor="text1"/>
        </w:rPr>
        <w:instrText xml:space="preserve"> ADDIN ZOTERO_ITEM CSL_CITATION {"citationID":"VIAOyhUw","properties":{"formattedCitation":"(Soufi et al. 2015; Schmidt et al. 2015; Lewis et al. 2010; Lewis et al. 2009)","plainCitation":"(Soufi et al. 2015; Schmidt et al. 2015; Lewis et al. 2010; Lewis et al. 2009)"},"citationItems":[{"id":"VsbbiPUB/tzDTs4TE","uris":["http://zotero.org/users/local/FOPKHRFW/items/QU4JC9QC"],"uri":["http://zotero.org/users/local/FOPKHRFW/items/QU4JC9QC"],"itemData":{"id":"VsbbiPUB/tzDTs4TE","type":"article-journal","title":"Characterization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B102F5">
        <w:rPr>
          <w:noProof/>
          <w:color w:val="000000" w:themeColor="text1"/>
        </w:rPr>
        <w:t>(Soufi et al. 2015; Schmidt et al. 2015; Lewis et al. 2010; Lewis et al. 2009)</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E333D16"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588EB38D"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F8621A">
        <w:t>and 65</w:t>
      </w:r>
      <w:r w:rsidR="00AB38F5" w:rsidRPr="00640049">
        <w:t xml:space="preserve"> </w:t>
      </w:r>
      <w:r w:rsidR="00093E5D" w:rsidRPr="00640049">
        <w:t>flux</w:t>
      </w:r>
      <w:r w:rsidR="00AB38F5" w:rsidRPr="00640049">
        <w:t xml:space="preserve"> </w:t>
      </w:r>
      <w:r w:rsidR="008217C8" w:rsidRPr="00640049">
        <w:t>samples</w:t>
      </w:r>
      <w:r w:rsidR="00F16271" w:rsidRPr="00640049">
        <w:t xml:space="preserve"> </w:t>
      </w:r>
      <w:r w:rsidR="00F8621A">
        <w:t xml:space="preserve">where 59 of them 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4E4F9605" w:rsidR="006F70EB" w:rsidRDefault="00881210" w:rsidP="006F70EB">
      <w:r>
        <w:t>Our raw RNA-</w:t>
      </w:r>
      <w:proofErr w:type="spellStart"/>
      <w:r>
        <w:t>seq</w:t>
      </w:r>
      <w:proofErr w:type="spellEnd"/>
      <w:r>
        <w:t xml:space="preserve"> data </w:t>
      </w:r>
      <w:r w:rsidR="002A6E4A">
        <w:t xml:space="preserve">covers </w:t>
      </w:r>
      <w:r w:rsidR="007B145B" w:rsidRPr="00C16CA5">
        <w:t xml:space="preserve">4279 </w:t>
      </w:r>
      <w:r>
        <w:t>dis</w:t>
      </w:r>
      <w:r w:rsidR="008217C8">
        <w:t xml:space="preserve">tinct mRNAs, </w:t>
      </w:r>
      <w:r w:rsidR="002A6E4A">
        <w:t>our protein data covers 4201 distinct proteins</w:t>
      </w:r>
      <w:r w:rsidR="008217C8">
        <w:t xml:space="preserve"> and </w:t>
      </w:r>
      <w:r w:rsidR="00093E5D" w:rsidRPr="008217C8">
        <w:t xml:space="preserve">metabolism </w:t>
      </w:r>
      <w:r w:rsidR="00093E5D">
        <w:t>flow</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04EC7">
        <w:t xml:space="preserve"> and </w:t>
      </w:r>
      <w:r w:rsidR="0023372E">
        <w:t>S</w:t>
      </w:r>
      <w:r w:rsidR="00D67E01">
        <w:t>4</w:t>
      </w:r>
      <w:r w:rsidR="008F5AAF">
        <w:t>.</w:t>
      </w:r>
    </w:p>
    <w:p w14:paraId="15A3B659" w14:textId="77777777" w:rsidR="00372924" w:rsidRDefault="00372924" w:rsidP="006F70EB"/>
    <w:p w14:paraId="44973944" w14:textId="01990B40" w:rsidR="00372924" w:rsidRDefault="00372924" w:rsidP="006F70EB">
      <w:pPr>
        <w:rPr>
          <w:i/>
        </w:rPr>
      </w:pPr>
      <w:r w:rsidRPr="0009107B">
        <w:rPr>
          <w:highlight w:val="yellow"/>
        </w:rPr>
        <w:t xml:space="preserve">The most preferable state for </w:t>
      </w:r>
      <w:r w:rsidRPr="0009107B">
        <w:rPr>
          <w:i/>
          <w:highlight w:val="yellow"/>
        </w:rPr>
        <w:t>E. coli</w:t>
      </w:r>
      <w:r w:rsidRPr="0009107B">
        <w:rPr>
          <w:highlight w:val="yellow"/>
        </w:rPr>
        <w:t xml:space="preserve"> with respect to different Na</w:t>
      </w:r>
      <w:r w:rsidRPr="0009107B">
        <w:rPr>
          <w:highlight w:val="yellow"/>
          <w:vertAlign w:val="superscript"/>
        </w:rPr>
        <w:t>+</w:t>
      </w:r>
      <w:r w:rsidR="0056488E" w:rsidRPr="0009107B">
        <w:rPr>
          <w:highlight w:val="yellow"/>
        </w:rPr>
        <w:t xml:space="preserve"> concentrations</w:t>
      </w:r>
      <w:r w:rsidRPr="0009107B">
        <w:rPr>
          <w:highlight w:val="yellow"/>
        </w:rPr>
        <w:t xml:space="preserve"> </w:t>
      </w:r>
      <w:r w:rsidR="0056488E" w:rsidRPr="0009107B">
        <w:rPr>
          <w:highlight w:val="yellow"/>
        </w:rPr>
        <w:t>is</w:t>
      </w:r>
      <w:r w:rsidRPr="0009107B">
        <w:rPr>
          <w:highlight w:val="yellow"/>
        </w:rPr>
        <w:t xml:space="preserve"> 5mM Na</w:t>
      </w:r>
      <w:r w:rsidRPr="0009107B">
        <w:rPr>
          <w:highlight w:val="yellow"/>
          <w:vertAlign w:val="superscript"/>
        </w:rPr>
        <w:t>+</w:t>
      </w:r>
      <w:r w:rsidR="0056488E" w:rsidRPr="0009107B">
        <w:rPr>
          <w:highlight w:val="yellow"/>
        </w:rPr>
        <w:t xml:space="preserve">. </w:t>
      </w:r>
      <w:r w:rsidR="00D96440" w:rsidRPr="0009107B">
        <w:rPr>
          <w:highlight w:val="yellow"/>
        </w:rPr>
        <w:t xml:space="preserve">There are two different favorable concentrations (0.05mM and 100mM) for </w:t>
      </w:r>
      <w:proofErr w:type="spellStart"/>
      <w:r w:rsidR="00D96440" w:rsidRPr="0009107B">
        <w:rPr>
          <w:i/>
          <w:highlight w:val="yellow"/>
        </w:rPr>
        <w:t>E.coli</w:t>
      </w:r>
      <w:proofErr w:type="spellEnd"/>
      <w:r w:rsidR="00D96440" w:rsidRPr="0009107B">
        <w:rPr>
          <w:i/>
          <w:highlight w:val="yellow"/>
        </w:rPr>
        <w:t xml:space="preserve"> </w:t>
      </w:r>
      <w:r w:rsidR="00D96440" w:rsidRPr="0009107B">
        <w:rPr>
          <w:highlight w:val="yellow"/>
        </w:rPr>
        <w:t>with respect to Mg</w:t>
      </w:r>
      <w:r w:rsidR="00D96440" w:rsidRPr="0009107B">
        <w:rPr>
          <w:highlight w:val="yellow"/>
          <w:vertAlign w:val="superscript"/>
        </w:rPr>
        <w:t>2+</w:t>
      </w:r>
      <w:r w:rsidR="00D96440" w:rsidRPr="0009107B">
        <w:rPr>
          <w:highlight w:val="yellow"/>
        </w:rPr>
        <w:t>. Most favorable carbon source is glucose and least favorable carbon source is lactate  (Figure 2)</w:t>
      </w:r>
      <w:r w:rsidR="004D68D5" w:rsidRPr="0009107B">
        <w:rPr>
          <w:highlight w:val="yellow"/>
        </w:rPr>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66C848A9" w:rsidR="006F70EB" w:rsidRDefault="00B67655" w:rsidP="006F70EB">
      <w:r w:rsidRPr="00B67655">
        <w:t xml:space="preserve">To identify broad trends of gene expression among the different growth conditions, we performed hierarchical clustering on both mRNA and protein abundances (Figures </w:t>
      </w:r>
      <w:ins w:id="1" w:author="mehmet umut caglar" w:date="2016-08-08T10:08:00Z">
        <w:r w:rsidR="00AA4FB1">
          <w:t>3</w:t>
        </w:r>
      </w:ins>
      <w:del w:id="2" w:author="mehmet umut caglar" w:date="2016-08-08T10:08:00Z">
        <w:r w:rsidRPr="00B67655" w:rsidDel="00AA4FB1">
          <w:delText>2</w:delText>
        </w:r>
      </w:del>
      <w:r w:rsidRPr="00B67655">
        <w:t xml:space="preserve"> and </w:t>
      </w:r>
      <w:ins w:id="3" w:author="mehmet umut caglar" w:date="2016-08-08T10:08:00Z">
        <w:r w:rsidR="00AA4FB1">
          <w:t>4</w:t>
        </w:r>
      </w:ins>
      <w:del w:id="4" w:author="mehmet umut caglar" w:date="2016-08-08T10:08:00Z">
        <w:r w:rsidRPr="00B67655" w:rsidDel="00AA4FB1">
          <w:delText>3</w:delText>
        </w:r>
      </w:del>
      <w:r w:rsidRPr="00B67655">
        <w:t>). For mRNA, we found that differences in gene expression were primarily driven by the growth phase (exponential vs. stationary/late stationary). Nea</w:t>
      </w:r>
      <w:r w:rsidR="00CE52AB">
        <w:t xml:space="preserve">rly </w:t>
      </w:r>
      <w:r w:rsidR="004D68D5" w:rsidRPr="004D68D5">
        <w:t>all</w:t>
      </w:r>
      <w:r w:rsidR="004D68D5">
        <w:t>-exponential</w:t>
      </w:r>
      <w:r w:rsidRPr="00B67655">
        <w:t xml:space="preserve"> samples clustered together in one group, separate from the vast majority of stationary and late-stationary samples (Figure </w:t>
      </w:r>
      <w:ins w:id="5" w:author="mehmet umut caglar" w:date="2016-08-08T10:08:00Z">
        <w:r w:rsidR="00AA4FB1">
          <w:t>3</w:t>
        </w:r>
      </w:ins>
      <w:del w:id="6" w:author="mehmet umut caglar" w:date="2016-08-08T10:08:00Z">
        <w:r w:rsidRPr="00B67655" w:rsidDel="00AA4FB1">
          <w:delText>2</w:delText>
        </w:r>
      </w:del>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ins w:id="7" w:author="mehmet umut caglar" w:date="2016-08-08T10:08:00Z">
        <w:r w:rsidR="00AA4FB1">
          <w:t>4</w:t>
        </w:r>
      </w:ins>
      <w:del w:id="8" w:author="mehmet umut caglar" w:date="2016-08-08T10:08:00Z">
        <w:r w:rsidRPr="00B67655" w:rsidDel="00AA4FB1">
          <w:delText>3</w:delText>
        </w:r>
      </w:del>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w:t>
      </w:r>
      <w:proofErr w:type="spellStart"/>
      <w:r w:rsidRPr="00B67655">
        <w:t>cophenetic</w:t>
      </w:r>
      <w:proofErr w:type="spellEnd"/>
      <w:r w:rsidRPr="00B67655">
        <w:t xml:space="preserve"> distance between all pairs corresponding to the same condition (e.g., for growth phase, all pairs sampled at exponential phase and all pairs sampled at stationary/late stationary phase). The </w:t>
      </w:r>
      <w:proofErr w:type="spellStart"/>
      <w:r w:rsidRPr="00B67655">
        <w:t>cophenetic</w:t>
      </w:r>
      <w:proofErr w:type="spellEnd"/>
      <w:r w:rsidRPr="00B67655">
        <w:t xml:space="preserve"> distance is defined a</w:t>
      </w:r>
      <w:r w:rsidR="00F16271">
        <w:t xml:space="preserve">s the height of the </w:t>
      </w:r>
      <w:proofErr w:type="spellStart"/>
      <w:r w:rsidR="00F16271">
        <w:t>dendrogram</w:t>
      </w:r>
      <w:proofErr w:type="spellEnd"/>
      <w:r w:rsidR="00F16271">
        <w:t xml:space="preserve"> </w:t>
      </w:r>
      <w:r w:rsidRPr="00B67655">
        <w:t>produced</w:t>
      </w:r>
      <w:r w:rsidR="00F16271">
        <w:t xml:space="preserve"> by the hierarchical clustering</w:t>
      </w:r>
      <w:r w:rsidRPr="00B67655">
        <w:t xml:space="preserve"> from the two selected leafs to the point where the two branches merge. We then converted each mean </w:t>
      </w:r>
      <w:proofErr w:type="spellStart"/>
      <w:r w:rsidRPr="00B67655">
        <w:t>cophenetic</w:t>
      </w:r>
      <w:proofErr w:type="spellEnd"/>
      <w:r w:rsidRPr="00B67655">
        <w:t xml:space="preserve"> distance into a </w:t>
      </w:r>
      <w:proofErr w:type="gramStart"/>
      <w:r w:rsidRPr="00B002D1">
        <w:rPr>
          <w:i/>
        </w:rPr>
        <w:t>z</w:t>
      </w:r>
      <w:r w:rsidRPr="00526C9C">
        <w:t>-score</w:t>
      </w:r>
      <w:proofErr w:type="gramEnd"/>
      <w:r w:rsidRPr="00B67655">
        <w:t xml:space="preserve">, by resampling mean </w:t>
      </w:r>
      <w:proofErr w:type="spellStart"/>
      <w:r w:rsidRPr="00B67655">
        <w:t>cophenetic</w:t>
      </w:r>
      <w:proofErr w:type="spellEnd"/>
      <w:r w:rsidRPr="00B67655">
        <w:t xml:space="preserve"> distances from </w:t>
      </w:r>
      <w:proofErr w:type="spellStart"/>
      <w:r w:rsidRPr="00B67655">
        <w:t>dendograms</w:t>
      </w:r>
      <w:proofErr w:type="spellEnd"/>
      <w:r w:rsidRPr="00B67655">
        <w:t xml:space="preserve"> with reshuffled leaf assignments. A </w:t>
      </w:r>
      <w:proofErr w:type="gramStart"/>
      <w:r w:rsidRPr="00B002D1">
        <w:rPr>
          <w:i/>
        </w:rPr>
        <w:t>z</w:t>
      </w:r>
      <w:r w:rsidRPr="00526C9C">
        <w:t>-score</w:t>
      </w:r>
      <w:proofErr w:type="gramEnd"/>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proofErr w:type="gramStart"/>
      <w:r w:rsidRPr="00526C9C">
        <w:rPr>
          <w:rFonts w:eastAsiaTheme="minorEastAsia" w:cstheme="minorBidi"/>
          <w:b w:val="0"/>
          <w:bCs w:val="0"/>
          <w:i/>
          <w:color w:val="auto"/>
        </w:rPr>
        <w:t>z</w:t>
      </w:r>
      <w:r w:rsidR="00526C9C">
        <w:rPr>
          <w:rFonts w:eastAsiaTheme="minorEastAsia" w:cstheme="minorBidi"/>
          <w:b w:val="0"/>
          <w:bCs w:val="0"/>
          <w:color w:val="auto"/>
        </w:rPr>
        <w:t>-score</w:t>
      </w:r>
      <w:proofErr w:type="gramEnd"/>
      <w:r w:rsidR="00526C9C">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proofErr w:type="gramStart"/>
      <w:r w:rsidR="00870504" w:rsidRPr="00526C9C">
        <w:rPr>
          <w:rFonts w:eastAsiaTheme="minorEastAsia" w:cstheme="minorBidi"/>
          <w:b w:val="0"/>
          <w:bCs w:val="0"/>
          <w:i/>
          <w:color w:val="auto"/>
        </w:rPr>
        <w:t>z</w:t>
      </w:r>
      <w:r w:rsidR="00870504">
        <w:rPr>
          <w:rFonts w:eastAsiaTheme="minorEastAsia" w:cstheme="minorBidi"/>
          <w:b w:val="0"/>
          <w:bCs w:val="0"/>
          <w:color w:val="auto"/>
        </w:rPr>
        <w:t>-score</w:t>
      </w:r>
      <w:proofErr w:type="gramEnd"/>
      <w:r w:rsidR="00870504">
        <w:rPr>
          <w:rFonts w:eastAsiaTheme="minorEastAsia" w:cstheme="minorBidi"/>
          <w:b w:val="0"/>
          <w:bCs w:val="0"/>
          <w:color w:val="auto"/>
        </w:rPr>
        <w:t xml:space="preserv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proofErr w:type="gramStart"/>
      <w:r w:rsidRPr="0067765D">
        <w:rPr>
          <w:rFonts w:eastAsiaTheme="minorEastAsia" w:cstheme="minorBidi"/>
          <w:b w:val="0"/>
          <w:bCs w:val="0"/>
          <w:i/>
          <w:color w:val="auto"/>
        </w:rPr>
        <w:t>z</w:t>
      </w:r>
      <w:r w:rsidRPr="00B67655">
        <w:rPr>
          <w:rFonts w:eastAsiaTheme="minorEastAsia" w:cstheme="minorBidi"/>
          <w:b w:val="0"/>
          <w:bCs w:val="0"/>
          <w:color w:val="auto"/>
        </w:rPr>
        <w:t>-score</w:t>
      </w:r>
      <w:proofErr w:type="gramEnd"/>
      <w:r w:rsidRPr="00B67655">
        <w:rPr>
          <w:rFonts w:eastAsiaTheme="minorEastAsia" w:cstheme="minorBidi"/>
          <w:b w:val="0"/>
          <w:bCs w:val="0"/>
          <w:color w:val="auto"/>
        </w:rPr>
        <w:t xml:space="preserv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proofErr w:type="gramStart"/>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proofErr w:type="gramEnd"/>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8FA5AE1"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weren’</w:t>
      </w:r>
      <w:r>
        <w:rPr>
          <w:rFonts w:eastAsiaTheme="minorEastAsia" w:cstheme="minorBidi"/>
          <w:b w:val="0"/>
          <w:bCs w:val="0"/>
          <w:color w:val="auto"/>
        </w:rPr>
        <w:t xml:space="preserve">t present in the mRNA data. Finally, both </w:t>
      </w:r>
      <w:proofErr w:type="gramStart"/>
      <w:r>
        <w:rPr>
          <w:rFonts w:eastAsiaTheme="minorEastAsia" w:cstheme="minorBidi"/>
          <w:b w:val="0"/>
          <w:bCs w:val="0"/>
          <w:color w:val="auto"/>
        </w:rPr>
        <w:t>mRNA and protein data were influenced by batch effects</w:t>
      </w:r>
      <w:proofErr w:type="gramEnd"/>
      <w:r>
        <w:rPr>
          <w:rFonts w:eastAsiaTheme="minorEastAsia" w:cstheme="minorBidi"/>
          <w:b w:val="0"/>
          <w:bCs w:val="0"/>
          <w:color w:val="auto"/>
        </w:rPr>
        <w:t>,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F55FDAE"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 xml:space="preserv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the glucose time-course </w:t>
      </w:r>
      <w:proofErr w:type="gramStart"/>
      <w:r w:rsidR="002006F0">
        <w:rPr>
          <w:color w:val="000000" w:themeColor="text1"/>
        </w:rPr>
        <w:t xml:space="preserve">samples </w:t>
      </w:r>
      <w:r w:rsidR="002006F0" w:rsidRPr="00964F22">
        <w:rPr>
          <w:bCs/>
          <w:color w:val="000000" w:themeColor="text1"/>
        </w:rPr>
        <w:t xml:space="preserve"> </w:t>
      </w:r>
      <w:proofErr w:type="gramEnd"/>
      <w:r w:rsidR="002006F0" w:rsidRPr="00964F22">
        <w:rPr>
          <w:bCs/>
          <w:color w:val="000000" w:themeColor="text1"/>
        </w:rPr>
        <w:fldChar w:fldCharType="begin"/>
      </w:r>
      <w:r w:rsidR="002006F0"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2006F0" w:rsidRPr="00964F22">
        <w:rPr>
          <w:bCs/>
          <w:noProof/>
          <w:color w:val="000000" w:themeColor="text1"/>
        </w:rPr>
        <w:t>(Houser et al. 2015)</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5023ED">
        <w:rPr>
          <w:bCs/>
          <w:color w:val="000000" w:themeColor="text1"/>
        </w:rPr>
        <w:instrText xml:space="preserve"> ADDIN ZOTERO_ITEM CSL_CITATION {"citationID":"P6psWiO0","properties":{"formattedCitation":"(Houser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DAB5234"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ins w:id="9" w:author="mehmet umut caglar" w:date="2016-08-08T10:08:00Z">
        <w:r w:rsidR="00AA4FB1">
          <w:rPr>
            <w:color w:val="000000" w:themeColor="text1"/>
          </w:rPr>
          <w:t>5</w:t>
        </w:r>
      </w:ins>
      <w:del w:id="10" w:author="mehmet umut caglar" w:date="2016-08-08T10:08:00Z">
        <w:r w:rsidR="00360CF7" w:rsidRPr="00262505" w:rsidDel="00AA4FB1">
          <w:rPr>
            <w:color w:val="000000" w:themeColor="text1"/>
          </w:rPr>
          <w:delText>4</w:delText>
        </w:r>
      </w:del>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BD3AFB">
        <w:rPr>
          <w:bCs/>
          <w:vertAlign w:val="superscript"/>
        </w:rPr>
        <w:t>+</w:t>
      </w:r>
      <w:r w:rsidR="004A469C" w:rsidRPr="009C6843">
        <w:t xml:space="preserve"> levels and again</w:t>
      </w:r>
      <w:r w:rsidR="00D40704">
        <w:t xml:space="preserve"> for the carbon source glycerol </w:t>
      </w:r>
      <w:r w:rsidR="00D40704" w:rsidRPr="00262505">
        <w:rPr>
          <w:color w:val="000000" w:themeColor="text1"/>
        </w:rPr>
        <w:t xml:space="preserve">(Figure </w:t>
      </w:r>
      <w:ins w:id="11" w:author="mehmet umut caglar" w:date="2016-08-08T10:08:00Z">
        <w:r w:rsidR="00AA4FB1">
          <w:rPr>
            <w:color w:val="000000" w:themeColor="text1"/>
          </w:rPr>
          <w:t>5</w:t>
        </w:r>
      </w:ins>
      <w:del w:id="12" w:author="mehmet umut caglar" w:date="2016-08-08T10:08:00Z">
        <w:r w:rsidR="00D40704" w:rsidRPr="00262505" w:rsidDel="00AA4FB1">
          <w:rPr>
            <w:color w:val="000000" w:themeColor="text1"/>
          </w:rPr>
          <w:delText>4</w:delText>
        </w:r>
      </w:del>
      <w:r w:rsidR="00D40704" w:rsidRPr="00262505">
        <w:rPr>
          <w:color w:val="000000" w:themeColor="text1"/>
        </w:rPr>
        <w:t>).</w:t>
      </w:r>
    </w:p>
    <w:p w14:paraId="62E2E73F" w14:textId="77777777" w:rsidR="003A289C" w:rsidRPr="009C6843" w:rsidRDefault="003A289C" w:rsidP="003A289C"/>
    <w:p w14:paraId="180A6616" w14:textId="0DBB6C0B" w:rsidR="004A3752" w:rsidRPr="008A3D35"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r w:rsidR="00C04703">
        <w:t xml:space="preserve">At the mRNA level, there was little overlap between Na stress and either Mg stress or carbon source, and moderate overlap between Mg stress and carbon source, in particular in exponential phase (Figure </w:t>
      </w:r>
      <w:ins w:id="13" w:author="mehmet umut caglar" w:date="2016-08-08T10:08:00Z">
        <w:r w:rsidR="00AA4FB1">
          <w:t>6</w:t>
        </w:r>
      </w:ins>
      <w:del w:id="14" w:author="mehmet umut caglar" w:date="2016-08-08T10:08:00Z">
        <w:r w:rsidR="00C04703" w:rsidDel="00AA4FB1">
          <w:delText>5</w:delText>
        </w:r>
      </w:del>
      <w:r w:rsidR="00C04703">
        <w:t>). By contrast, at the protein level, there was more overlap between N</w:t>
      </w:r>
      <w:r w:rsidR="0009107B">
        <w:t>a</w:t>
      </w:r>
      <w:r w:rsidR="00417E6E">
        <w:t xml:space="preserve"> stress and either Mg stress in exponential phase. </w:t>
      </w:r>
      <w:r w:rsidR="00417E6E" w:rsidRPr="00417E6E">
        <w:rPr>
          <w:highlight w:val="yellow"/>
        </w:rPr>
        <w:t>There is a m</w:t>
      </w:r>
      <w:r w:rsidR="0009107B" w:rsidRPr="00417E6E">
        <w:rPr>
          <w:highlight w:val="yellow"/>
        </w:rPr>
        <w:t>oderate overlap with carbon source</w:t>
      </w:r>
      <w:r w:rsidR="00C04703" w:rsidRPr="00417E6E">
        <w:rPr>
          <w:highlight w:val="yellow"/>
        </w:rPr>
        <w:t xml:space="preserve">, </w:t>
      </w:r>
      <w:r w:rsidR="00092E0B" w:rsidRPr="00417E6E">
        <w:rPr>
          <w:highlight w:val="yellow"/>
        </w:rPr>
        <w:t xml:space="preserve">in particular in exponential phase (Figure </w:t>
      </w:r>
      <w:ins w:id="15" w:author="mehmet umut caglar" w:date="2016-08-08T10:08:00Z">
        <w:r w:rsidR="00AA4FB1" w:rsidRPr="00417E6E">
          <w:rPr>
            <w:highlight w:val="yellow"/>
          </w:rPr>
          <w:t>6</w:t>
        </w:r>
      </w:ins>
      <w:del w:id="16" w:author="mehmet umut caglar" w:date="2016-08-08T10:08:00Z">
        <w:r w:rsidR="00092E0B" w:rsidRPr="00417E6E" w:rsidDel="00AA4FB1">
          <w:rPr>
            <w:highlight w:val="yellow"/>
          </w:rPr>
          <w:delText>5</w:delText>
        </w:r>
      </w:del>
      <w:r w:rsidR="00092E0B" w:rsidRPr="00417E6E">
        <w:rPr>
          <w:highlight w:val="yellow"/>
        </w:rPr>
        <w:t>).</w:t>
      </w:r>
      <w:r w:rsidR="000E472D" w:rsidRPr="00417E6E">
        <w:rPr>
          <w:highlight w:val="yellow"/>
        </w:rPr>
        <w:t xml:space="preserve"> In stationary phase Mg</w:t>
      </w:r>
      <w:r w:rsidR="000E472D" w:rsidRPr="00417E6E">
        <w:rPr>
          <w:highlight w:val="yellow"/>
          <w:vertAlign w:val="superscript"/>
        </w:rPr>
        <w:t xml:space="preserve">2+ </w:t>
      </w:r>
      <w:r w:rsidR="000E472D" w:rsidRPr="00417E6E">
        <w:rPr>
          <w:highlight w:val="yellow"/>
        </w:rPr>
        <w:t>is isolated from the rest.</w:t>
      </w:r>
      <w:r w:rsidR="008A3D35" w:rsidRPr="00417E6E">
        <w:rPr>
          <w:highlight w:val="yellow"/>
        </w:rPr>
        <w:t xml:space="preserve"> And there no </w:t>
      </w:r>
      <w:proofErr w:type="gramStart"/>
      <w:r w:rsidR="008A3D35" w:rsidRPr="00417E6E">
        <w:rPr>
          <w:highlight w:val="yellow"/>
        </w:rPr>
        <w:t>to</w:t>
      </w:r>
      <w:proofErr w:type="gramEnd"/>
      <w:r w:rsidR="008A3D35" w:rsidRPr="00417E6E">
        <w:rPr>
          <w:highlight w:val="yellow"/>
        </w:rPr>
        <w:t xml:space="preserve"> little overlap between carbon source and NA</w:t>
      </w:r>
      <w:r w:rsidR="008A3D35" w:rsidRPr="00417E6E">
        <w:rPr>
          <w:highlight w:val="yellow"/>
          <w:vertAlign w:val="superscript"/>
        </w:rPr>
        <w:t>+</w:t>
      </w:r>
      <w:r w:rsidR="008A3D35" w:rsidRPr="00417E6E">
        <w:rPr>
          <w:highlight w:val="yellow"/>
        </w:rPr>
        <w:t xml:space="preserve"> for stationary phase</w:t>
      </w:r>
    </w:p>
    <w:p w14:paraId="555664F3" w14:textId="77777777" w:rsidR="009F4A72" w:rsidRPr="009C6843" w:rsidRDefault="009F4A72" w:rsidP="005E0DA3"/>
    <w:p w14:paraId="59978833" w14:textId="3724FFAC" w:rsidR="00CB1E8D" w:rsidRPr="001477BA" w:rsidRDefault="00CB1E8D" w:rsidP="005E0DA3">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 </w:t>
      </w:r>
      <w:r w:rsidR="006267EB" w:rsidRPr="001477BA">
        <w:fldChar w:fldCharType="begin"/>
      </w:r>
      <w:r w:rsidR="006267EB" w:rsidRPr="001477BA">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6267EB" w:rsidRPr="001477BA">
        <w:rPr>
          <w:noProof/>
        </w:rPr>
        <w:t>(Kanehisa and Goto 2000)</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 xml:space="preserve">m for molecular functions </w:t>
      </w:r>
      <w:r w:rsidR="006267EB" w:rsidRPr="001477BA">
        <w:fldChar w:fldCharType="begin"/>
      </w:r>
      <w:r w:rsidR="006267EB" w:rsidRPr="001477BA">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6267EB" w:rsidRPr="001477BA">
        <w:rPr>
          <w:noProof/>
        </w:rPr>
        <w:t>(Ashburner et al. 2000)</w:t>
      </w:r>
      <w:r w:rsidR="006267EB" w:rsidRPr="001477BA">
        <w:fldChar w:fldCharType="end"/>
      </w:r>
      <w:r w:rsidR="00667D70" w:rsidRPr="001477BA">
        <w:t xml:space="preserve">. </w:t>
      </w:r>
      <w:r w:rsidR="006F0B95">
        <w:t xml:space="preserve">Figure </w:t>
      </w:r>
      <w:ins w:id="17" w:author="mehmet umut caglar" w:date="2016-08-08T10:09:00Z">
        <w:r w:rsidR="00AA4FB1">
          <w:t>7</w:t>
        </w:r>
      </w:ins>
      <w:del w:id="18" w:author="mehmet umut caglar" w:date="2016-08-08T10:09:00Z">
        <w:r w:rsidR="006F0B95" w:rsidDel="00AA4FB1">
          <w:delText>6</w:delText>
        </w:r>
      </w:del>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156779" w:rsidRPr="00FC478E">
        <w:rPr>
          <w:highlight w:val="yellow"/>
        </w:rPr>
        <w:t>from KEGG database</w:t>
      </w:r>
      <w:r w:rsidR="00156779">
        <w:t xml:space="preserve"> and</w:t>
      </w:r>
      <w:r w:rsidR="006267EB" w:rsidRPr="001477BA">
        <w:t xml:space="preserve"> </w:t>
      </w:r>
      <w:r w:rsidR="009E12B3" w:rsidRPr="001477BA">
        <w:t>molecular function</w:t>
      </w:r>
      <w:r w:rsidRPr="001477BA">
        <w:t xml:space="preserve">s </w:t>
      </w:r>
      <w:r w:rsidR="00156779" w:rsidRPr="00FC478E">
        <w:rPr>
          <w:highlight w:val="yellow"/>
        </w:rPr>
        <w:t>from</w:t>
      </w:r>
      <w:r w:rsidR="00156779">
        <w:t xml:space="preserve"> </w:t>
      </w:r>
      <w:r w:rsidR="00156779" w:rsidRPr="00FC478E">
        <w:rPr>
          <w:highlight w:val="yellow"/>
        </w:rPr>
        <w:t xml:space="preserve">GO annotations </w:t>
      </w:r>
      <w:r w:rsidR="00FC478E" w:rsidRPr="00FC478E">
        <w:rPr>
          <w:highlight w:val="yellow"/>
        </w:rPr>
        <w:t>under</w:t>
      </w:r>
      <w:r w:rsidR="00FC478E">
        <w:t xml:space="preserve"> different conditions </w:t>
      </w:r>
      <w:r w:rsidR="00FC478E" w:rsidRPr="00FC478E">
        <w:rPr>
          <w:highlight w:val="yellow"/>
        </w:rPr>
        <w:t>respectively</w:t>
      </w:r>
      <w:r w:rsidR="00FC478E">
        <w:t xml:space="preserve">, </w:t>
      </w:r>
      <w:r w:rsidRPr="001477BA">
        <w:t xml:space="preserve">determined by DAVID </w:t>
      </w:r>
      <w:r w:rsidRPr="001477BA">
        <w:fldChar w:fldCharType="begin"/>
      </w:r>
      <w:r w:rsidRPr="001477BA">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Pr="001477BA">
        <w:rPr>
          <w:noProof/>
        </w:rPr>
        <w:t>(Huang, Sherman, and Lempicki 2008)</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For KEGG pathways we have plenty of variation but of GO annotations associated with molecular function we find 2 altered annotations; “” and “”</w:t>
      </w:r>
    </w:p>
    <w:p w14:paraId="2F8DA8B0" w14:textId="77777777" w:rsidR="00CB1E8D" w:rsidRDefault="00CB1E8D" w:rsidP="005E0DA3">
      <w:pPr>
        <w:rPr>
          <w:color w:val="0000FF"/>
        </w:rPr>
      </w:pPr>
    </w:p>
    <w:p w14:paraId="38C92860" w14:textId="1AA9DE8D" w:rsidR="006E4EDD" w:rsidRDefault="001477BA" w:rsidP="005E0DA3">
      <w:r w:rsidRPr="001477BA">
        <w:t xml:space="preserve">Finally, we looked at individual, differentially expressed genes associated with specific pathways and/or functions </w:t>
      </w:r>
      <w:commentRangeStart w:id="19"/>
      <w:r w:rsidRPr="00E64ACC">
        <w:rPr>
          <w:highlight w:val="red"/>
        </w:rPr>
        <w:t>(F</w:t>
      </w:r>
      <w:r w:rsidR="009E12B3" w:rsidRPr="00E64ACC">
        <w:rPr>
          <w:highlight w:val="red"/>
        </w:rPr>
        <w:t>igures</w:t>
      </w:r>
      <w:r w:rsidR="00FF43E9" w:rsidRPr="00E64ACC">
        <w:rPr>
          <w:highlight w:val="red"/>
        </w:rPr>
        <w:t xml:space="preserve"> </w:t>
      </w:r>
      <w:r w:rsidR="009A3703" w:rsidRPr="00E64ACC">
        <w:rPr>
          <w:highlight w:val="red"/>
        </w:rPr>
        <w:t xml:space="preserve">in </w:t>
      </w:r>
      <w:r w:rsidR="0010034A" w:rsidRPr="00E64ACC">
        <w:rPr>
          <w:highlight w:val="red"/>
        </w:rPr>
        <w:t>supplementary text file</w:t>
      </w:r>
      <w:r w:rsidRPr="00E64ACC">
        <w:rPr>
          <w:highlight w:val="red"/>
        </w:rPr>
        <w:t>)</w:t>
      </w:r>
      <w:r w:rsidR="009E12B3" w:rsidRPr="00E64ACC">
        <w:rPr>
          <w:highlight w:val="red"/>
        </w:rPr>
        <w:t>.</w:t>
      </w:r>
      <w:r w:rsidR="009E12B3" w:rsidRPr="001477BA">
        <w:t xml:space="preserve"> </w:t>
      </w:r>
      <w:commentRangeEnd w:id="19"/>
      <w:r w:rsidR="006B48AE">
        <w:rPr>
          <w:rStyle w:val="CommentReference"/>
        </w:rPr>
        <w:commentReference w:id="19"/>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531403">
        <w:t xml:space="preserve"> are shown in figure</w:t>
      </w:r>
      <w:r w:rsidR="00790C42" w:rsidRPr="001477BA">
        <w:t xml:space="preserve"> </w:t>
      </w:r>
      <w:ins w:id="20" w:author="mehmet umut caglar" w:date="2016-08-08T10:09:00Z">
        <w:r w:rsidR="00AA4FB1">
          <w:t>8</w:t>
        </w:r>
      </w:ins>
      <w:del w:id="21" w:author="mehmet umut caglar" w:date="2016-08-08T10:09:00Z">
        <w:r w:rsidR="00790C42" w:rsidRPr="001477BA" w:rsidDel="00AA4FB1">
          <w:delText>7</w:delText>
        </w:r>
      </w:del>
      <w:r w:rsidR="00790C42" w:rsidRPr="001477BA">
        <w:t xml:space="preserve">. </w:t>
      </w:r>
      <w:r w:rsidRPr="001477BA">
        <w:t xml:space="preserve">Almost all of </w:t>
      </w:r>
      <w:r w:rsidR="00790C42" w:rsidRPr="001477BA">
        <w:t xml:space="preserve">the most altered </w:t>
      </w:r>
      <w:r w:rsidRPr="001477BA">
        <w:t xml:space="preserve">genes are significantly </w:t>
      </w:r>
      <w:proofErr w:type="gramStart"/>
      <w:r w:rsidRPr="001477BA">
        <w:t>down-</w:t>
      </w:r>
      <w:r w:rsidR="00790C42" w:rsidRPr="001477BA">
        <w:t>regulated</w:t>
      </w:r>
      <w:proofErr w:type="gramEnd"/>
      <w:r w:rsidR="00790C42" w:rsidRPr="001477BA">
        <w:t xml:space="preserve"> in both situations</w:t>
      </w:r>
      <w:r w:rsidRPr="001477BA">
        <w:t xml:space="preserve">. By contrast, </w:t>
      </w:r>
      <w:r w:rsidR="00531403">
        <w:t xml:space="preserve">using glycerol instead of glucose </w:t>
      </w:r>
      <w:r w:rsidRPr="001477BA">
        <w:t xml:space="preserve">in </w:t>
      </w:r>
      <w:r w:rsidR="00531403">
        <w:t>exponential</w:t>
      </w:r>
      <w:r w:rsidRPr="001477BA">
        <w:t xml:space="preserve"> phase caused up-</w:t>
      </w:r>
      <w:r w:rsidR="009D4F6B" w:rsidRPr="001477BA">
        <w:t xml:space="preserve">regulation of </w:t>
      </w:r>
      <w:r w:rsidR="00427E9A">
        <w:t xml:space="preserve">many </w:t>
      </w:r>
      <w:r w:rsidR="00531403">
        <w:t>pathways and</w:t>
      </w:r>
      <w:r w:rsidR="00427E9A">
        <w:t xml:space="preserve"> genes</w:t>
      </w:r>
      <w:r w:rsidR="009D4F6B" w:rsidRPr="001477BA">
        <w:t xml:space="preserve"> </w:t>
      </w:r>
      <w:r w:rsidR="008272F5" w:rsidRPr="001477BA">
        <w:t>(F</w:t>
      </w:r>
      <w:r w:rsidR="00EA61CF" w:rsidRPr="001477BA">
        <w:t xml:space="preserve">igure </w:t>
      </w:r>
      <w:ins w:id="22" w:author="mehmet umut caglar" w:date="2016-08-08T10:09:00Z">
        <w:r w:rsidR="00AA4FB1">
          <w:t>9</w:t>
        </w:r>
      </w:ins>
      <w:del w:id="23" w:author="mehmet umut caglar" w:date="2016-08-08T10:09:00Z">
        <w:r w:rsidR="009D4F6B" w:rsidRPr="001477BA" w:rsidDel="00AA4FB1">
          <w:delText>8</w:delText>
        </w:r>
      </w:del>
      <w:r w:rsidR="00625119" w:rsidRPr="001477BA">
        <w:t>)</w:t>
      </w:r>
      <w:r w:rsidR="00427E9A">
        <w:rPr>
          <w:color w:val="0000FF"/>
        </w:rPr>
        <w:t>.</w:t>
      </w:r>
    </w:p>
    <w:p w14:paraId="600D3019" w14:textId="77777777" w:rsidR="00093E5D" w:rsidRDefault="00093E5D" w:rsidP="005E0DA3"/>
    <w:p w14:paraId="2AE6E32B" w14:textId="76A5C514" w:rsidR="00093E5D" w:rsidRPr="008159C1" w:rsidRDefault="00093E5D" w:rsidP="005E0DA3">
      <w:pPr>
        <w:rPr>
          <w:b/>
          <w:highlight w:val="yellow"/>
        </w:rPr>
      </w:pPr>
      <w:r w:rsidRPr="008159C1">
        <w:rPr>
          <w:b/>
          <w:highlight w:val="yellow"/>
        </w:rPr>
        <w:t>Broad trends of metabolism flow</w:t>
      </w:r>
    </w:p>
    <w:p w14:paraId="1A7E29BE" w14:textId="6FB4367D" w:rsidR="00093E5D" w:rsidRPr="00662F19" w:rsidRDefault="00093E5D" w:rsidP="005E0DA3">
      <w:r w:rsidRPr="008159C1">
        <w:rPr>
          <w:highlight w:val="yellow"/>
        </w:rPr>
        <w:t xml:space="preserve">The metabolism flow experiments were done for both high Mg+2 and high Na+ concentrations and for both exponential and stationary phase. </w:t>
      </w:r>
      <w:r w:rsidR="00F8621A">
        <w:rPr>
          <w:highlight w:val="yellow"/>
        </w:rPr>
        <w:t>For each of 59 flux samples associated with salt stresses,</w:t>
      </w:r>
      <w:r w:rsidR="00402DCD" w:rsidRPr="008159C1">
        <w:rPr>
          <w:highlight w:val="yellow"/>
        </w:rPr>
        <w:t xml:space="preserve"> 13 different fluxes were measured. Average values of those measurements were used in analyze. Trends with respect to changing Mg</w:t>
      </w:r>
      <w:r w:rsidR="00402DCD" w:rsidRPr="008159C1">
        <w:rPr>
          <w:highlight w:val="yellow"/>
          <w:vertAlign w:val="superscript"/>
        </w:rPr>
        <w:t>+2</w:t>
      </w:r>
      <w:r w:rsidR="00402DCD" w:rsidRPr="008159C1">
        <w:rPr>
          <w:highlight w:val="yellow"/>
        </w:rPr>
        <w:t xml:space="preserve"> and Na</w:t>
      </w:r>
      <w:r w:rsidR="00402DCD" w:rsidRPr="008159C1">
        <w:rPr>
          <w:highlight w:val="yellow"/>
          <w:vertAlign w:val="superscript"/>
        </w:rPr>
        <w:t>+</w:t>
      </w:r>
      <w:r w:rsidR="008A41B4" w:rsidRPr="008159C1">
        <w:rPr>
          <w:highlight w:val="yellow"/>
        </w:rPr>
        <w:t xml:space="preserve"> </w:t>
      </w:r>
      <w:r w:rsidR="00402DCD" w:rsidRPr="008159C1">
        <w:rPr>
          <w:highlight w:val="yellow"/>
        </w:rPr>
        <w:t xml:space="preserve">can be classified in 2 groups almost half of the fluxes are not changing with changing concentration and </w:t>
      </w:r>
      <w:r w:rsidR="00662F19" w:rsidRPr="008159C1">
        <w:rPr>
          <w:highlight w:val="yellow"/>
        </w:rPr>
        <w:t>the other half responds to changes in Mg</w:t>
      </w:r>
      <w:r w:rsidR="00662F19" w:rsidRPr="008159C1">
        <w:rPr>
          <w:highlight w:val="yellow"/>
          <w:vertAlign w:val="superscript"/>
        </w:rPr>
        <w:t>+2</w:t>
      </w:r>
      <w:r w:rsidR="00662F19" w:rsidRPr="008159C1">
        <w:rPr>
          <w:highlight w:val="yellow"/>
        </w:rPr>
        <w:t xml:space="preserve"> and Na</w:t>
      </w:r>
      <w:r w:rsidR="00662F19" w:rsidRPr="008159C1">
        <w:rPr>
          <w:highlight w:val="yellow"/>
          <w:vertAlign w:val="superscript"/>
        </w:rPr>
        <w:t xml:space="preserve">+ </w:t>
      </w:r>
      <w:r w:rsidR="00662F19" w:rsidRPr="008159C1">
        <w:rPr>
          <w:highlight w:val="yellow"/>
        </w:rPr>
        <w:t>concentrations</w:t>
      </w:r>
      <w:r w:rsidR="009A3703" w:rsidRPr="008159C1">
        <w:rPr>
          <w:highlight w:val="yellow"/>
        </w:rPr>
        <w:t xml:space="preserve"> (Supplementary Figure 2-3)</w:t>
      </w:r>
      <w:r w:rsidR="00662F19" w:rsidRPr="008159C1">
        <w:rPr>
          <w:highlight w:val="yellow"/>
        </w:rPr>
        <w:t>.</w:t>
      </w:r>
      <w:r w:rsidR="009A3703">
        <w:t xml:space="preserve"> </w:t>
      </w:r>
    </w:p>
    <w:p w14:paraId="6F6D1EA0" w14:textId="77777777" w:rsidR="00BC726B" w:rsidRDefault="00BC726B" w:rsidP="004F79A2">
      <w:pPr>
        <w:pStyle w:val="Heading2"/>
      </w:pP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have found that gene regulation changes the most with respect to growth phase; in general, the exponential phase </w:t>
      </w:r>
      <w:proofErr w:type="gramStart"/>
      <w:r>
        <w:t>under</w:t>
      </w:r>
      <w:proofErr w:type="gramEnd"/>
      <w:r>
        <w:t xml:space="preserve">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w:t>
      </w:r>
      <w:proofErr w:type="gramStart"/>
      <w:r>
        <w:t>down-regulated</w:t>
      </w:r>
      <w:proofErr w:type="gramEnd"/>
      <w:r>
        <w:t xml:space="preserve">,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0DBEF26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BB570B" w:rsidRPr="006B7B8D">
        <w:rPr>
          <w:color w:val="000000" w:themeColor="text1"/>
        </w:rPr>
        <w:t xml:space="preserve"> </w:t>
      </w:r>
      <w:r w:rsidR="00435168" w:rsidRPr="006B7B8D">
        <w:rPr>
          <w:color w:val="000000" w:themeColor="text1"/>
        </w:rPr>
        <w:fldChar w:fldCharType="begin"/>
      </w:r>
      <w:r w:rsidR="00435168" w:rsidRPr="006B7B8D">
        <w:rPr>
          <w:color w:val="000000" w:themeColor="text1"/>
        </w:rPr>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w:t>
      </w:r>
      <w:r w:rsidR="00475604" w:rsidRPr="006B7B8D">
        <w:rPr>
          <w:noProof/>
          <w:color w:val="000000" w:themeColor="text1"/>
        </w:rPr>
        <w:t>Schmidt et al. 2015</w:t>
      </w:r>
      <w:r w:rsidR="00435168" w:rsidRPr="006B7B8D">
        <w:rPr>
          <w:noProof/>
          <w:color w:val="000000" w:themeColor="text1"/>
        </w:rPr>
        <w:t>)</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proofErr w:type="gramStart"/>
      <w:r w:rsidR="006B7B8D" w:rsidRPr="006B7B8D">
        <w:rPr>
          <w:color w:val="000000" w:themeColor="text1"/>
        </w:rPr>
        <w:t>mRNA</w:t>
      </w:r>
      <w:proofErr w:type="gramEnd"/>
      <w:r w:rsidR="006B7B8D" w:rsidRPr="006B7B8D">
        <w:rPr>
          <w:color w:val="000000" w:themeColor="text1"/>
        </w:rPr>
        <w:t xml:space="preserve"> abundances were not measured. </w:t>
      </w:r>
      <w:r w:rsidR="00435168" w:rsidRPr="006B7B8D">
        <w:rPr>
          <w:color w:val="000000" w:themeColor="text1"/>
        </w:rPr>
        <w:fldChar w:fldCharType="begin"/>
      </w:r>
      <w:r w:rsidR="00435168" w:rsidRPr="006B7B8D">
        <w:rPr>
          <w:color w:val="000000" w:themeColor="text1"/>
        </w:rPr>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(Soufi et al. 2015)</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D04EB2" w:rsidRPr="00316923">
        <w:rPr>
          <w:color w:val="000000" w:themeColor="text1"/>
        </w:rPr>
        <w:t xml:space="preserve"> </w:t>
      </w:r>
      <w:r w:rsidR="00D04EB2" w:rsidRPr="00316923">
        <w:rPr>
          <w:color w:val="000000" w:themeColor="text1"/>
        </w:rPr>
        <w:fldChar w:fldCharType="begin"/>
      </w:r>
      <w:r w:rsidR="00D04EB2" w:rsidRPr="00316923">
        <w:rPr>
          <w:color w:val="000000" w:themeColor="text1"/>
        </w:rPr>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D04EB2" w:rsidRPr="00316923">
        <w:rPr>
          <w:noProof/>
          <w:color w:val="000000" w:themeColor="text1"/>
        </w:rPr>
        <w:t>(Lewis et al. 2010)</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435168" w:rsidRPr="00316923">
        <w:rPr>
          <w:color w:val="000000" w:themeColor="text1"/>
        </w:rPr>
        <w:fldChar w:fldCharType="begin"/>
      </w:r>
      <w:r w:rsidR="00435168" w:rsidRPr="00316923">
        <w:rPr>
          <w:color w:val="000000" w:themeColor="text1"/>
        </w:rPr>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435168" w:rsidRPr="00316923">
        <w:rPr>
          <w:noProof/>
          <w:color w:val="000000" w:themeColor="text1"/>
        </w:rPr>
        <w:t>(Lewis et al. 2009)</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09107B">
        <w:rPr>
          <w:color w:val="000000" w:themeColor="text1"/>
        </w:rPr>
        <w:t xml:space="preserve"> and </w:t>
      </w:r>
      <w:r w:rsidR="00147C5D">
        <w:rPr>
          <w:color w:val="000000" w:themeColor="text1"/>
          <w:highlight w:val="yellow"/>
        </w:rPr>
        <w:t>20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2453AA8C" w:rsidR="00736DF0" w:rsidRPr="00504F91" w:rsidRDefault="0086748F" w:rsidP="00FC3461">
      <w:pPr>
        <w:rPr>
          <w:color w:val="0000FF"/>
        </w:rPr>
      </w:pPr>
      <w:r w:rsidRPr="0086748F">
        <w:rPr>
          <w:color w:val="000000" w:themeColor="text1"/>
        </w:rPr>
        <w:t xml:space="preserve">Similar to our prior study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Pr="0086748F">
        <w:rPr>
          <w:color w:val="000000" w:themeColor="text1"/>
        </w:rPr>
        <w:fldChar w:fldCharType="begin"/>
      </w:r>
      <w:r w:rsidR="005023ED">
        <w:rPr>
          <w:color w:val="000000" w:themeColor="text1"/>
        </w:rPr>
        <w:instrText xml:space="preserve"> ADDIN ZOTERO_ITEM CSL_CITATION {"citationID":"tBOYLXiI","properties":{"formattedCitation":"(Houser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rPr>
          <w:color w:val="000000" w:themeColor="text1"/>
        </w:rPr>
        <w:t xml:space="preserve"> reported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w:t>
      </w:r>
      <w:r w:rsidR="007B2679">
        <w:rPr>
          <w:color w:val="000000" w:themeColor="text1"/>
        </w:rPr>
        <w:t>Na</w:t>
      </w:r>
      <w:r w:rsidR="007B2679" w:rsidRPr="007B2679">
        <w:rPr>
          <w:color w:val="000000" w:themeColor="text1"/>
          <w:vertAlign w:val="superscript"/>
        </w:rPr>
        <w:t>+</w:t>
      </w:r>
      <w:r w:rsidR="007B2679">
        <w:rPr>
          <w:color w:val="000000" w:themeColor="text1"/>
        </w:rPr>
        <w:t xml:space="preserve"> level (z=-4.34) and </w:t>
      </w:r>
      <w:r w:rsidR="0046734B">
        <w:rPr>
          <w:color w:val="000000" w:themeColor="text1"/>
        </w:rPr>
        <w:t xml:space="preserve">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xml:space="preserve">, which we didn’t see at the mRNA level. </w:t>
      </w:r>
      <w:r w:rsidR="00092BE1">
        <w:rPr>
          <w:color w:val="000000" w:themeColor="text1"/>
        </w:rPr>
        <w:t xml:space="preserve">More specifically, </w:t>
      </w:r>
      <w:r w:rsidR="008D4D86" w:rsidRPr="0086748F">
        <w:rPr>
          <w:color w:val="000000" w:themeColor="text1"/>
        </w:rPr>
        <w:fldChar w:fldCharType="begin"/>
      </w:r>
      <w:r w:rsidR="005023ED">
        <w:rPr>
          <w:color w:val="000000" w:themeColor="text1"/>
        </w:rPr>
        <w:instrText xml:space="preserve"> ADDIN ZOTERO_ITEM CSL_CITATION {"citationID":"e1qGvc24","properties":{"formattedCitation":"(Houser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8D4D86" w:rsidRPr="0086748F">
        <w:rPr>
          <w:noProof/>
          <w:color w:val="000000" w:themeColor="text1"/>
        </w:rPr>
        <w:t>(Houser et al. 2015)</w:t>
      </w:r>
      <w:r w:rsidR="008D4D86" w:rsidRPr="0086748F">
        <w:rPr>
          <w:color w:val="000000" w:themeColor="text1"/>
        </w:rPr>
        <w:fldChar w:fldCharType="end"/>
      </w:r>
      <w:r w:rsidR="008D4D86">
        <w:rPr>
          <w:color w:val="000000" w:themeColor="text1"/>
        </w:rPr>
        <w:t xml:space="preserve"> </w:t>
      </w:r>
      <w:r w:rsidR="00092BE1">
        <w:rPr>
          <w:color w:val="000000" w:themeColor="text1"/>
        </w:rPr>
        <w:t>found that energy-intensive processes were down-regulated and stress-response proteins up-regulated in stationary phase.</w:t>
      </w:r>
      <w:r w:rsidR="00FC3461">
        <w:rPr>
          <w:color w:val="000000" w:themeColor="text1"/>
        </w:rPr>
        <w:t xml:space="preserve"> Similarly, we observed here that stress conditions also lead to the down-regulation of energy-intensive processes. In particular, we saw down-regula</w:t>
      </w:r>
      <w:r w:rsidR="00FC3461" w:rsidRPr="00FC3461">
        <w:t>tion of</w:t>
      </w:r>
      <w:r w:rsidR="00736DF0" w:rsidRPr="00FC3461">
        <w:t xml:space="preserve"> translation, </w:t>
      </w:r>
      <w:proofErr w:type="spellStart"/>
      <w:r w:rsidR="00736DF0" w:rsidRPr="00FC3461">
        <w:t>flagellar</w:t>
      </w:r>
      <w:proofErr w:type="spellEnd"/>
      <w:r w:rsidR="00736DF0" w:rsidRPr="00FC3461">
        <w:t xml:space="preserve"> assembly, nucleotide related pathways such as RNA </w:t>
      </w:r>
      <w:proofErr w:type="spellStart"/>
      <w:r w:rsidR="00736DF0" w:rsidRPr="00FC3461">
        <w:t>degredation</w:t>
      </w:r>
      <w:proofErr w:type="spellEnd"/>
      <w:r w:rsidR="00736DF0" w:rsidRPr="00FC3461">
        <w:t xml:space="preserve">, </w:t>
      </w:r>
      <w:r w:rsidR="00FC3461" w:rsidRPr="00FC3461">
        <w:t xml:space="preserve">and </w:t>
      </w:r>
      <w:proofErr w:type="spellStart"/>
      <w:r w:rsidR="00736DF0" w:rsidRPr="00FC3461">
        <w:t>aminoacyl-tRNA</w:t>
      </w:r>
      <w:proofErr w:type="spellEnd"/>
      <w:r w:rsidR="00736DF0" w:rsidRPr="00FC3461">
        <w:t xml:space="preserve"> biosynthes</w:t>
      </w:r>
      <w:r w:rsidR="00FC3461" w:rsidRPr="00FC3461">
        <w:t>is. These pathways seem to be broadly down-regulated under many different stress conditions</w:t>
      </w:r>
      <w:r w:rsidR="00736DF0" w:rsidRPr="00FC3461">
        <w:t xml:space="preserve"> </w:t>
      </w:r>
      <w:r w:rsidR="00736DF0" w:rsidRPr="00FC3461">
        <w:fldChar w:fldCharType="begin"/>
      </w:r>
      <w:r w:rsidR="00736DF0" w:rsidRPr="00FC3461">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736DF0" w:rsidRPr="00FC3461">
        <w:fldChar w:fldCharType="separate"/>
      </w:r>
      <w:r w:rsidR="00736DF0" w:rsidRPr="00FC3461">
        <w:rPr>
          <w:noProof/>
        </w:rPr>
        <w:t>(Yoon et al. 2003; Gadgil, Kapur, and Hu 2005)</w:t>
      </w:r>
      <w:r w:rsidR="00736DF0" w:rsidRPr="00FC3461">
        <w:fldChar w:fldCharType="end"/>
      </w:r>
      <w:r w:rsidR="00FC3461" w:rsidRPr="00FC3461">
        <w:t>.</w:t>
      </w:r>
    </w:p>
    <w:p w14:paraId="60AF63ED" w14:textId="77777777" w:rsidR="00736DF0" w:rsidRPr="008D4D86" w:rsidRDefault="00736DF0" w:rsidP="008D4D86">
      <w:pPr>
        <w:rPr>
          <w:color w:val="0000FF"/>
        </w:rPr>
      </w:pPr>
    </w:p>
    <w:p w14:paraId="0CA49050" w14:textId="77777777" w:rsidR="00BA589C" w:rsidRDefault="00BA589C" w:rsidP="00297DF6">
      <w:pPr>
        <w:rPr>
          <w:color w:val="000000" w:themeColor="text1"/>
        </w:rPr>
      </w:pPr>
    </w:p>
    <w:p w14:paraId="7531D25D" w14:textId="2FC635D5" w:rsidR="00481646" w:rsidRDefault="00B1782E" w:rsidP="00297DF6">
      <w:pPr>
        <w:rPr>
          <w:color w:val="000000" w:themeColor="text1"/>
        </w:rPr>
      </w:pPr>
      <w:commentRangeStart w:id="24"/>
      <w:r w:rsidRPr="007111BA">
        <w:rPr>
          <w:color w:val="000000" w:themeColor="text1"/>
          <w:highlight w:val="red"/>
        </w:rPr>
        <w:t>For all growth conditions we observed patterns of altered gene expression consisten</w:t>
      </w:r>
      <w:r w:rsidR="007A5EFF" w:rsidRPr="007111BA">
        <w:rPr>
          <w:color w:val="000000" w:themeColor="text1"/>
          <w:highlight w:val="red"/>
        </w:rPr>
        <w:t>t with the known function of specific</w:t>
      </w:r>
      <w:r w:rsidRPr="007111BA">
        <w:rPr>
          <w:color w:val="000000" w:themeColor="text1"/>
          <w:highlight w:val="red"/>
        </w:rPr>
        <w:t xml:space="preserve"> differentially expressed genes. </w:t>
      </w:r>
      <w:r w:rsidR="00A64989" w:rsidRPr="007111BA">
        <w:rPr>
          <w:color w:val="000000" w:themeColor="text1"/>
          <w:highlight w:val="red"/>
        </w:rPr>
        <w:t xml:space="preserve">For example, </w:t>
      </w:r>
      <w:r w:rsidRPr="007111BA">
        <w:rPr>
          <w:color w:val="000000" w:themeColor="text1"/>
          <w:highlight w:val="red"/>
        </w:rPr>
        <w:t>under Na</w:t>
      </w:r>
      <w:r w:rsidRPr="007111BA">
        <w:rPr>
          <w:color w:val="000000" w:themeColor="text1"/>
          <w:highlight w:val="red"/>
          <w:vertAlign w:val="superscript"/>
        </w:rPr>
        <w:t>+</w:t>
      </w:r>
      <w:r w:rsidRPr="007111BA">
        <w:rPr>
          <w:color w:val="000000" w:themeColor="text1"/>
          <w:highlight w:val="red"/>
        </w:rPr>
        <w:t xml:space="preserve"> stress </w:t>
      </w:r>
      <w:r w:rsidR="00A64989" w:rsidRPr="007111BA">
        <w:rPr>
          <w:color w:val="000000" w:themeColor="text1"/>
          <w:highlight w:val="red"/>
        </w:rPr>
        <w:t xml:space="preserve">we saw up-regulation of </w:t>
      </w:r>
      <w:proofErr w:type="spellStart"/>
      <w:r w:rsidR="007F7345" w:rsidRPr="007111BA">
        <w:rPr>
          <w:i/>
          <w:color w:val="000000" w:themeColor="text1"/>
          <w:highlight w:val="red"/>
        </w:rPr>
        <w:t>acn</w:t>
      </w:r>
      <w:r w:rsidR="00FD2504" w:rsidRPr="007111BA">
        <w:rPr>
          <w:i/>
          <w:color w:val="000000" w:themeColor="text1"/>
          <w:highlight w:val="red"/>
        </w:rPr>
        <w:t>B</w:t>
      </w:r>
      <w:proofErr w:type="spellEnd"/>
      <w:r w:rsidR="00FD2504" w:rsidRPr="007111BA">
        <w:rPr>
          <w:i/>
          <w:color w:val="000000" w:themeColor="text1"/>
          <w:highlight w:val="red"/>
        </w:rPr>
        <w:t xml:space="preserve"> </w:t>
      </w:r>
      <w:r w:rsidR="00A64989" w:rsidRPr="007111BA">
        <w:rPr>
          <w:color w:val="000000" w:themeColor="text1"/>
          <w:highlight w:val="red"/>
        </w:rPr>
        <w:t xml:space="preserve">and </w:t>
      </w:r>
      <w:proofErr w:type="spellStart"/>
      <w:r w:rsidR="00A64989" w:rsidRPr="007111BA">
        <w:rPr>
          <w:i/>
          <w:color w:val="000000" w:themeColor="text1"/>
          <w:highlight w:val="red"/>
        </w:rPr>
        <w:t>tal</w:t>
      </w:r>
      <w:r w:rsidR="00FD2504" w:rsidRPr="007111BA">
        <w:rPr>
          <w:i/>
          <w:color w:val="000000" w:themeColor="text1"/>
          <w:highlight w:val="red"/>
        </w:rPr>
        <w:t>B</w:t>
      </w:r>
      <w:proofErr w:type="spellEnd"/>
      <w:r w:rsidR="007F7345" w:rsidRPr="007111BA">
        <w:rPr>
          <w:color w:val="000000" w:themeColor="text1"/>
          <w:highlight w:val="red"/>
        </w:rPr>
        <w:t xml:space="preserve">, </w:t>
      </w:r>
      <w:r w:rsidR="00A64989" w:rsidRPr="007111BA">
        <w:rPr>
          <w:color w:val="000000" w:themeColor="text1"/>
          <w:highlight w:val="red"/>
        </w:rPr>
        <w:t xml:space="preserve">as previously reported </w:t>
      </w:r>
      <w:r w:rsidR="00B2041C" w:rsidRPr="007111BA">
        <w:rPr>
          <w:color w:val="000000" w:themeColor="text1"/>
          <w:highlight w:val="red"/>
        </w:rPr>
        <w:fldChar w:fldCharType="begin"/>
      </w:r>
      <w:r w:rsidR="00B2041C" w:rsidRPr="007111BA">
        <w:rPr>
          <w:color w:val="000000" w:themeColor="text1"/>
          <w:highlight w:val="red"/>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7111BA">
        <w:rPr>
          <w:color w:val="000000" w:themeColor="text1"/>
          <w:highlight w:val="red"/>
        </w:rPr>
        <w:fldChar w:fldCharType="separate"/>
      </w:r>
      <w:r w:rsidR="00B2041C" w:rsidRPr="007111BA">
        <w:rPr>
          <w:rFonts w:ascii="Calibri"/>
          <w:color w:val="000000" w:themeColor="text1"/>
          <w:highlight w:val="red"/>
        </w:rPr>
        <w:t>(Weber, Kögl, and Jung 2006)</w:t>
      </w:r>
      <w:r w:rsidR="00B2041C" w:rsidRPr="007111BA">
        <w:rPr>
          <w:color w:val="000000" w:themeColor="text1"/>
          <w:highlight w:val="red"/>
        </w:rPr>
        <w:fldChar w:fldCharType="end"/>
      </w:r>
      <w:r w:rsidR="00A64989" w:rsidRPr="007111BA">
        <w:rPr>
          <w:color w:val="000000" w:themeColor="text1"/>
          <w:highlight w:val="red"/>
        </w:rPr>
        <w:t>.</w:t>
      </w:r>
      <w:r w:rsidR="00A64989">
        <w:rPr>
          <w:color w:val="000000" w:themeColor="text1"/>
        </w:rPr>
        <w:t xml:space="preserve"> </w:t>
      </w:r>
      <w:commentRangeEnd w:id="24"/>
      <w:r w:rsidR="007111BA">
        <w:rPr>
          <w:rStyle w:val="CommentReference"/>
        </w:rPr>
        <w:commentReference w:id="24"/>
      </w:r>
    </w:p>
    <w:p w14:paraId="558C9107" w14:textId="77777777" w:rsidR="00BA589C" w:rsidRPr="00E932B2" w:rsidRDefault="00BA589C" w:rsidP="00297DF6">
      <w:pPr>
        <w:rPr>
          <w:color w:val="000000" w:themeColor="text1"/>
        </w:rPr>
      </w:pPr>
    </w:p>
    <w:p w14:paraId="1912EA1E" w14:textId="77777777" w:rsidR="00C90590" w:rsidRPr="00504F91" w:rsidRDefault="00C90590" w:rsidP="00776B56">
      <w:pPr>
        <w:tabs>
          <w:tab w:val="left" w:pos="3637"/>
        </w:tabs>
        <w:rPr>
          <w:color w:val="0000FF"/>
        </w:rPr>
      </w:pPr>
    </w:p>
    <w:p w14:paraId="05AC3D38" w14:textId="77E5BB36"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t xml:space="preserve"> </w:t>
      </w:r>
      <w:r w:rsidR="005023ED">
        <w:fldChar w:fldCharType="begin"/>
      </w:r>
      <w:r w:rsidR="005023ED">
        <w:instrText xml:space="preserve"> ADDIN ZOTERO_ITEM CSL_CITATION {"citationID":"9Q7f0MpB","properties":{"formattedCitation":"(Leek et al. 2010)","plainCitation":"(Leek et al. 2010)"},"citationItems":[{"id":207,"uris":["http://zotero.org/users/local/FOPKHRFW/items/4CXWWNUI"],"uri":["http://zotero.org/users/local/FOPKHRFW/items/4CXWWNUI"],"itemData":{"id":207,"type":"article-journal","title":"Tackling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5023ED">
        <w:rPr>
          <w:noProof/>
        </w:rPr>
        <w:t>(Leek et al. 2010)</w:t>
      </w:r>
      <w:r w:rsidR="005023ED">
        <w:fldChar w:fldCharType="end"/>
      </w:r>
      <w:r w:rsidR="0015350C">
        <w:t xml:space="preserve">. We saw such effects in our study as well. In our data, the batch number indicates bacterial samples that were grown at the same </w:t>
      </w:r>
      <w:bookmarkStart w:id="25" w:name="_GoBack"/>
      <w:bookmarkEnd w:id="25"/>
      <w:r w:rsidR="0015350C">
        <w:t>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C85140" w:rsidRPr="001E33D0">
        <w:rPr>
          <w:highlight w:val="yellow"/>
        </w:rPr>
        <w:t>To address the batch effects we add batch as a dis</w:t>
      </w:r>
      <w:r w:rsidR="008C2677" w:rsidRPr="001E33D0">
        <w:rPr>
          <w:highlight w:val="yellow"/>
        </w:rPr>
        <w:t xml:space="preserve">tinct variable into </w:t>
      </w:r>
      <w:proofErr w:type="spellStart"/>
      <w:r w:rsidR="008C2677" w:rsidRPr="001E33D0">
        <w:rPr>
          <w:highlight w:val="yellow"/>
        </w:rPr>
        <w:t>DeSeq</w:t>
      </w:r>
      <w:proofErr w:type="spellEnd"/>
      <w:r w:rsidR="008C2677" w:rsidRPr="001E33D0">
        <w:rPr>
          <w:highlight w:val="yellow"/>
        </w:rPr>
        <w:t xml:space="preserve"> model</w:t>
      </w:r>
      <w:r w:rsidR="00C85140" w:rsidRPr="001E33D0">
        <w:rPr>
          <w:highlight w:val="yellow"/>
        </w:rPr>
        <w:t xml:space="preserve">, which is the suggested way to address the batch effect </w:t>
      </w:r>
      <w:r w:rsidR="00C85140" w:rsidRPr="001E33D0">
        <w:rPr>
          <w:highlight w:val="yellow"/>
        </w:rPr>
        <w:fldChar w:fldCharType="begin"/>
      </w:r>
      <w:r w:rsidR="00C85140" w:rsidRPr="001E33D0">
        <w:rPr>
          <w:highlight w:val="yellow"/>
        </w:rPr>
        <w:instrText xml:space="preserve"> ADDIN ZOTERO_ITEM CSL_CITATION {"citationID":"qvzrO1HV","properties":{"formattedCitation":"{\\rtf (\\uc0\\u8220{}Differential Analysis of Count Data \\uc0\\u8211{} the DESeq2 Package\\uc0\\u8221{} 2016)}","plainCitation":"(“Differential Analysis of Count Data – the DESeq2 Package” 2016)"},"citationItems":[{"id":125,"uris":["http://zotero.org/users/local/FOPKHRFW/items/DEP396M5"],"uri":["http://zotero.org/users/local/FOPKHRFW/items/DEP396M5"],"itemData":{"id":125,"type":"webpage","title":"Differential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1E33D0">
        <w:rPr>
          <w:highlight w:val="yellow"/>
        </w:rPr>
        <w:fldChar w:fldCharType="separate"/>
      </w:r>
      <w:r w:rsidR="00C85140" w:rsidRPr="001E33D0">
        <w:rPr>
          <w:rFonts w:ascii="Calibri"/>
          <w:highlight w:val="yellow"/>
        </w:rPr>
        <w:t>(“Differential Analysis of Count Data – the DESeq2 Package” 2016)</w:t>
      </w:r>
      <w:r w:rsidR="00C85140" w:rsidRPr="001E33D0">
        <w:rPr>
          <w:highlight w:val="yellow"/>
        </w:rPr>
        <w:fldChar w:fldCharType="end"/>
      </w:r>
      <w:r w:rsidR="00C85140" w:rsidRPr="001E33D0">
        <w:rPr>
          <w:highlight w:val="yellow"/>
        </w:rPr>
        <w:t xml:space="preserve">. </w:t>
      </w:r>
      <w:r w:rsidR="001E33D0" w:rsidRPr="001E33D0">
        <w:rPr>
          <w:highlight w:val="yellow"/>
        </w:rPr>
        <w:t xml:space="preserve">But if one wants to investigate further </w:t>
      </w:r>
      <w:r w:rsidR="004667CE" w:rsidRPr="001E33D0">
        <w:rPr>
          <w:highlight w:val="yellow"/>
        </w:rPr>
        <w:t>Increasingly sophisticated methods are being developed to separate batch effects from real signal in an automated fashion</w:t>
      </w:r>
      <w:r w:rsidR="00EB18D9" w:rsidRPr="001E33D0">
        <w:rPr>
          <w:highlight w:val="yellow"/>
        </w:rPr>
        <w:t xml:space="preserve"> </w:t>
      </w:r>
      <w:r w:rsidR="009E12B3" w:rsidRPr="001E33D0">
        <w:rPr>
          <w:highlight w:val="yellow"/>
        </w:rPr>
        <w:fldChar w:fldCharType="begin"/>
      </w:r>
      <w:r w:rsidR="009E12B3" w:rsidRPr="001E33D0">
        <w:rPr>
          <w:highlight w:val="yellow"/>
        </w:rPr>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1E33D0">
        <w:rPr>
          <w:highlight w:val="yellow"/>
        </w:rPr>
        <w:fldChar w:fldCharType="separate"/>
      </w:r>
      <w:r w:rsidR="009E12B3" w:rsidRPr="001E33D0">
        <w:rPr>
          <w:noProof/>
          <w:highlight w:val="yellow"/>
        </w:rPr>
        <w:t>(Kim, Zorraquino, and Tagkopoulos 2015)</w:t>
      </w:r>
      <w:r w:rsidR="009E12B3" w:rsidRPr="001E33D0">
        <w:rPr>
          <w:highlight w:val="yellow"/>
        </w:rPr>
        <w:fldChar w:fldCharType="end"/>
      </w:r>
      <w:r w:rsidR="009E12B3" w:rsidRPr="001E33D0">
        <w:rPr>
          <w:highlight w:val="yellow"/>
        </w:rPr>
        <w:t>.</w:t>
      </w:r>
    </w:p>
    <w:p w14:paraId="0B4ADE69" w14:textId="77777777" w:rsidR="008217C8" w:rsidRDefault="008217C8" w:rsidP="00C90590">
      <w:pPr>
        <w:tabs>
          <w:tab w:val="left" w:pos="3637"/>
        </w:tabs>
      </w:pPr>
    </w:p>
    <w:p w14:paraId="52432355" w14:textId="00170E87" w:rsidR="008217C8" w:rsidRPr="008217C8" w:rsidRDefault="008217C8" w:rsidP="00C90590">
      <w:pPr>
        <w:tabs>
          <w:tab w:val="left" w:pos="3637"/>
        </w:tabs>
      </w:pPr>
      <w:r w:rsidRPr="008159C1">
        <w:rPr>
          <w:highlight w:val="yellow"/>
        </w:rPr>
        <w:t>Given the many cellular changes observed in mRNA and protein levels, we turned to 13C labeling techniques (Zamboni et al. 2009; Houser et al. 2015) to examine the extent to which these changes effected the relative flow of metabolism through central metabolic pathways during exponential growth. For this work we concentrated up</w:t>
      </w:r>
      <w:r w:rsidR="00AB38F5" w:rsidRPr="008159C1">
        <w:rPr>
          <w:highlight w:val="yellow"/>
        </w:rPr>
        <w:t>on growth on glucose during Na</w:t>
      </w:r>
      <w:r w:rsidR="00AB38F5" w:rsidRPr="008159C1">
        <w:rPr>
          <w:highlight w:val="yellow"/>
          <w:vertAlign w:val="superscript"/>
        </w:rPr>
        <w:t>+</w:t>
      </w:r>
      <w:r w:rsidR="00AB38F5" w:rsidRPr="008159C1">
        <w:rPr>
          <w:highlight w:val="yellow"/>
        </w:rPr>
        <w:t xml:space="preserve"> and Mg</w:t>
      </w:r>
      <w:r w:rsidRPr="008159C1">
        <w:rPr>
          <w:highlight w:val="yellow"/>
          <w:vertAlign w:val="superscript"/>
        </w:rPr>
        <w:t>2</w:t>
      </w:r>
      <w:r w:rsidR="00AB38F5" w:rsidRPr="008159C1">
        <w:rPr>
          <w:highlight w:val="yellow"/>
          <w:vertAlign w:val="superscript"/>
        </w:rPr>
        <w:t>+</w:t>
      </w:r>
      <w:r w:rsidRPr="008159C1">
        <w:rPr>
          <w:highlight w:val="yellow"/>
        </w:rPr>
        <w:t xml:space="preserve"> stresses. Across the salt concentrations utilized growth changed over nearly a two-fold range, with the doubling time changing from approxima</w:t>
      </w:r>
      <w:r w:rsidR="00AB38F5" w:rsidRPr="008159C1">
        <w:rPr>
          <w:highlight w:val="yellow"/>
        </w:rPr>
        <w:t>tely 50 to 95 minutes. Na</w:t>
      </w:r>
      <w:r w:rsidR="00AB38F5" w:rsidRPr="008159C1">
        <w:rPr>
          <w:highlight w:val="yellow"/>
          <w:vertAlign w:val="superscript"/>
        </w:rPr>
        <w:t>+</w:t>
      </w:r>
      <w:r w:rsidRPr="008159C1">
        <w:rPr>
          <w:highlight w:val="yellow"/>
        </w:rPr>
        <w:t xml:space="preserve"> levels decreased growth by a third, getting monotonically worse with higher levels, yet there were no significant changes observed in centra</w:t>
      </w:r>
      <w:r w:rsidR="00AB38F5" w:rsidRPr="008159C1">
        <w:rPr>
          <w:highlight w:val="yellow"/>
        </w:rPr>
        <w:t>l metabolism. Intermediate Mg</w:t>
      </w:r>
      <w:r w:rsidR="00AB38F5" w:rsidRPr="008159C1">
        <w:rPr>
          <w:highlight w:val="yellow"/>
          <w:vertAlign w:val="superscript"/>
        </w:rPr>
        <w:t>2+</w:t>
      </w:r>
      <w:r w:rsidRPr="008159C1">
        <w:rPr>
          <w:highlight w:val="yellow"/>
        </w:rPr>
        <w:t xml:space="preserve"> levels permitted the fastest growth, with ~10% slower growth at 8 </w:t>
      </w:r>
      <w:proofErr w:type="spellStart"/>
      <w:r w:rsidRPr="008159C1">
        <w:rPr>
          <w:highlight w:val="yellow"/>
        </w:rPr>
        <w:t>mM</w:t>
      </w:r>
      <w:proofErr w:type="spellEnd"/>
      <w:r w:rsidRPr="008159C1">
        <w:rPr>
          <w:highlight w:val="yellow"/>
        </w:rPr>
        <w:t xml:space="preserve"> and below, and ~50% slower growth at 400 </w:t>
      </w:r>
      <w:proofErr w:type="spellStart"/>
      <w:r w:rsidRPr="008159C1">
        <w:rPr>
          <w:highlight w:val="yellow"/>
        </w:rPr>
        <w:t>mM.</w:t>
      </w:r>
      <w:proofErr w:type="spellEnd"/>
      <w:r w:rsidRPr="008159C1">
        <w:rPr>
          <w:highlight w:val="yellow"/>
        </w:rPr>
        <w:t xml:space="preserve"> Although the relative flux at several key splits in metabolism was unchanged across this range, several changed significantly. The proportion of oxaloacetate generated from </w:t>
      </w:r>
      <w:proofErr w:type="spellStart"/>
      <w:r w:rsidRPr="008159C1">
        <w:rPr>
          <w:highlight w:val="yellow"/>
        </w:rPr>
        <w:t>phospoenolpyruvate</w:t>
      </w:r>
      <w:proofErr w:type="spellEnd"/>
      <w:r w:rsidRPr="008159C1">
        <w:rPr>
          <w:highlight w:val="yellow"/>
        </w:rPr>
        <w:t xml:space="preserve"> and pentose-5-phosphate from glucose-6-phosphate both decreased (and thus pentose-5-phosphate from glyceraldehyde-3-phosphate decreased) when growth was slow at either high or low concentrations. As these chang</w:t>
      </w:r>
      <w:r w:rsidR="00AB38F5" w:rsidRPr="008159C1">
        <w:rPr>
          <w:highlight w:val="yellow"/>
        </w:rPr>
        <w:t>es were not observed during Na</w:t>
      </w:r>
      <w:r w:rsidR="00AB38F5" w:rsidRPr="008159C1">
        <w:rPr>
          <w:highlight w:val="yellow"/>
          <w:vertAlign w:val="superscript"/>
        </w:rPr>
        <w:t>+</w:t>
      </w:r>
      <w:r w:rsidRPr="008159C1">
        <w:rPr>
          <w:highlight w:val="yellow"/>
        </w:rPr>
        <w:t xml:space="preserve"> stress that led to similar growth defects, they do not simply arise as a consequence of slowed growth and we speculate th</w:t>
      </w:r>
      <w:r w:rsidR="00AB38F5" w:rsidRPr="008159C1">
        <w:rPr>
          <w:highlight w:val="yellow"/>
        </w:rPr>
        <w:t>at they may be specific to Mg</w:t>
      </w:r>
      <w:r w:rsidR="00AB38F5" w:rsidRPr="008159C1">
        <w:rPr>
          <w:highlight w:val="yellow"/>
          <w:vertAlign w:val="superscript"/>
        </w:rPr>
        <w:t>2+</w:t>
      </w:r>
      <w:r w:rsidRPr="008159C1">
        <w:rPr>
          <w:highlight w:val="yellow"/>
        </w:rPr>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5EB756A9" w:rsidR="0073706D" w:rsidRDefault="0073706D" w:rsidP="0073706D">
      <w:pPr>
        <w:pStyle w:val="Heading2"/>
      </w:pPr>
      <w:r w:rsidRPr="0092097B">
        <w:rPr>
          <w:highlight w:val="yellow"/>
        </w:rPr>
        <w:t>Materials and Methods</w:t>
      </w:r>
      <w:r w:rsidR="0092097B" w:rsidRPr="0092097B">
        <w:rPr>
          <w:highlight w:val="yellow"/>
        </w:rPr>
        <w:t xml:space="preserve"> (This part </w:t>
      </w:r>
      <w:r w:rsidR="00657FB0">
        <w:rPr>
          <w:highlight w:val="yellow"/>
        </w:rPr>
        <w:t xml:space="preserve">might </w:t>
      </w:r>
      <w:r w:rsidR="0092097B" w:rsidRPr="0092097B">
        <w:rPr>
          <w:highlight w:val="yellow"/>
        </w:rPr>
        <w:t>need something related with flux measurements, and doubling times)</w:t>
      </w:r>
    </w:p>
    <w:p w14:paraId="4F4C97E7" w14:textId="012FEE6D" w:rsidR="00E41A2F" w:rsidRPr="00DF1367" w:rsidRDefault="00E41A2F" w:rsidP="00E41A2F">
      <w:pPr>
        <w:pStyle w:val="Heading3"/>
      </w:pPr>
      <w:r w:rsidRPr="0092097B">
        <w:t>Cell Growth</w:t>
      </w:r>
      <w:r w:rsidR="000D74E5" w:rsidRPr="0092097B">
        <w:t xml:space="preserve">, RNA </w:t>
      </w:r>
      <w:proofErr w:type="spellStart"/>
      <w:r w:rsidR="000D74E5" w:rsidRPr="0092097B">
        <w:t>seq</w:t>
      </w:r>
      <w:proofErr w:type="spellEnd"/>
      <w:r w:rsidR="000D74E5" w:rsidRPr="0092097B">
        <w:t>, and proteomics</w:t>
      </w:r>
      <w:r w:rsidRPr="00DF1367">
        <w:t xml:space="preserve"> </w:t>
      </w:r>
    </w:p>
    <w:p w14:paraId="486C63D7" w14:textId="77777777" w:rsidR="00E41A2F" w:rsidRPr="00DF1367" w:rsidRDefault="00E41A2F" w:rsidP="00E41A2F"/>
    <w:p w14:paraId="4AE4A657" w14:textId="7DE73C7E" w:rsidR="006E46BD" w:rsidRDefault="006E46BD" w:rsidP="006E46BD">
      <w:r>
        <w:t xml:space="preserve">Growth and harvesting of </w:t>
      </w:r>
      <w:r w:rsidRPr="003F470B">
        <w:rPr>
          <w:i/>
        </w:rPr>
        <w:t>E. coli</w:t>
      </w:r>
      <w:r>
        <w:t xml:space="preserve"> B REL606 cell pellets for the </w:t>
      </w:r>
      <w:proofErr w:type="spellStart"/>
      <w:r>
        <w:t>multiomic</w:t>
      </w:r>
      <w:proofErr w:type="spellEnd"/>
      <w:r>
        <w:t xml:space="preserve"> analysis was as previously </w:t>
      </w:r>
      <w:r w:rsidR="00C97B91">
        <w:t>described</w:t>
      </w:r>
      <w:r w:rsidR="000D74E5">
        <w:t xml:space="preserve"> </w:t>
      </w:r>
      <w:r w:rsidR="000D74E5">
        <w:fldChar w:fldCharType="begin"/>
      </w:r>
      <w:r w:rsidR="000D74E5">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0D74E5">
        <w:rPr>
          <w:noProof/>
        </w:rPr>
        <w:t>(Houser et al. 2015)</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w:t>
      </w:r>
      <w:proofErr w:type="spellStart"/>
      <w:r>
        <w:t>mM</w:t>
      </w:r>
      <w:proofErr w:type="spellEnd"/>
      <w:r>
        <w:t xml:space="preserve"> that is normally present. For tests of different Na</w:t>
      </w:r>
      <w:r w:rsidRPr="0073068B">
        <w:rPr>
          <w:vertAlign w:val="superscript"/>
        </w:rPr>
        <w:t>+</w:t>
      </w:r>
      <w:r>
        <w:t xml:space="preserve"> concentrations, </w:t>
      </w:r>
      <w:proofErr w:type="spellStart"/>
      <w:r>
        <w:t>NaCl</w:t>
      </w:r>
      <w:proofErr w:type="spellEnd"/>
      <w:r>
        <w:t xml:space="preserve"> was added to achieve the final concentration. The base recipe for DM already contains ~5 </w:t>
      </w:r>
      <w:proofErr w:type="spellStart"/>
      <w:r>
        <w:t>mM</w:t>
      </w:r>
      <w:proofErr w:type="spellEnd"/>
      <w:r>
        <w:t xml:space="preserve"> Na</w:t>
      </w:r>
      <w:r w:rsidRPr="0073068B">
        <w:rPr>
          <w:vertAlign w:val="superscript"/>
        </w:rPr>
        <w:t>+</w:t>
      </w:r>
      <w:r w:rsidRPr="00B63C35">
        <w:t xml:space="preserve"> </w:t>
      </w:r>
      <w:r>
        <w:t xml:space="preserve">due to the inclusion of sodium citrate, so 95 </w:t>
      </w:r>
      <w:proofErr w:type="spellStart"/>
      <w:r>
        <w:t>mM</w:t>
      </w:r>
      <w:proofErr w:type="spellEnd"/>
      <w:r>
        <w:t xml:space="preserve"> </w:t>
      </w:r>
      <w:proofErr w:type="spellStart"/>
      <w:r>
        <w:t>NaCl</w:t>
      </w:r>
      <w:proofErr w:type="spellEnd"/>
      <w:r>
        <w:t xml:space="preserve"> was added for the 100 </w:t>
      </w:r>
      <w:proofErr w:type="spellStart"/>
      <w:r>
        <w:t>mM</w:t>
      </w:r>
      <w:proofErr w:type="spellEnd"/>
      <w:r>
        <w:t xml:space="preserve">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4AD39EE" w:rsidR="002620FC" w:rsidRDefault="002620FC" w:rsidP="00F64495">
      <w:r>
        <w:t xml:space="preserve">After sample collection, RNA </w:t>
      </w:r>
      <w:proofErr w:type="spellStart"/>
      <w:r>
        <w:t>seq</w:t>
      </w:r>
      <w:proofErr w:type="spellEnd"/>
      <w:r>
        <w:t xml:space="preserve"> and mass-spec proteomics were performed exactly as described in </w:t>
      </w:r>
      <w:r>
        <w:fldChar w:fldCharType="begin"/>
      </w:r>
      <w:r w:rsidR="005023ED">
        <w:instrText xml:space="preserve"> ADDIN ZOTERO_ITEM CSL_CITATION {"citationID":"cBSU2JIX","properties":{"formattedCitation":"(Houser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w:t>
      </w:r>
    </w:p>
    <w:p w14:paraId="3DC8EE49" w14:textId="77777777" w:rsidR="00F64495" w:rsidRPr="00F64495" w:rsidRDefault="00F64495" w:rsidP="00F64495"/>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43BA17C3" w14:textId="2DB8D6C7" w:rsidR="00F64495" w:rsidRDefault="00EC08C2" w:rsidP="0073706D">
      <w:r>
        <w:t xml:space="preserve">Our </w:t>
      </w:r>
      <w:r w:rsidR="00F64495">
        <w:t>raw input data consisted of RNA and protein counts. Protein counts can be fractional, because some peptide spectra cannot be uniquely mapped to a single protein. We rounded all protein counts to the nearest neighbor for subsequent analysis. We set the counts of all unobserved proteins to zero. Subsequently, all RNA and protein counts were analyzed in the same manner.</w:t>
      </w:r>
    </w:p>
    <w:p w14:paraId="152CD44A" w14:textId="552E5C38" w:rsidR="00B72654" w:rsidRDefault="00F64495" w:rsidP="0073706D">
      <w:pPr>
        <w:rPr>
          <w:b/>
        </w:rPr>
      </w:pPr>
      <w:r>
        <w:rPr>
          <w:b/>
        </w:rPr>
        <w:t xml:space="preserve"> </w:t>
      </w:r>
    </w:p>
    <w:p w14:paraId="108BC23B" w14:textId="492E1393"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 xml:space="preserve">If a sample consistently shows deviations from this expectation when compared to other samples, then there are likely systematic problems with this sample, and we excluded all such samples. In total, we excluded </w:t>
      </w:r>
      <w:r w:rsidR="00AB583A" w:rsidRPr="00AB583A">
        <w:t>6 RNA and</w:t>
      </w:r>
      <w:r w:rsidR="00377566" w:rsidRPr="00AB583A">
        <w:t xml:space="preserve"> no protein</w:t>
      </w:r>
      <w:r w:rsidR="00E2605C">
        <w:t xml:space="preserve"> samples.</w:t>
      </w:r>
    </w:p>
    <w:p w14:paraId="5F3AB79A" w14:textId="77777777" w:rsidR="00810B87" w:rsidRDefault="00810B87" w:rsidP="0073706D"/>
    <w:p w14:paraId="1FCC0808" w14:textId="00198D73" w:rsidR="00810B87" w:rsidRDefault="00810B87" w:rsidP="00810B87">
      <w:r>
        <w:t xml:space="preserve">After </w:t>
      </w:r>
      <w:r w:rsidR="00E2605C">
        <w:t>quality control, we normalized read counts usin</w:t>
      </w:r>
      <w:r w:rsidR="005974B0">
        <w:t>g size-factors calculated via DE</w:t>
      </w:r>
      <w:r w:rsidR="00E2605C">
        <w:t>Seq</w:t>
      </w:r>
      <w:r w:rsidR="00AB583A">
        <w:t xml:space="preserve">2 </w:t>
      </w:r>
      <w:r w:rsidR="00AB583A">
        <w:fldChar w:fldCharType="begin"/>
      </w:r>
      <w:r w:rsidR="00AB583A">
        <w:instrText xml:space="preserve"> ADDIN ZOTERO_ITEM CSL_CITATION {"citationID":"PDEfj90x","properties":{"formattedCitation":"(Love, Huber, and Anders 2014)","plainCitation":"(Love, Huber, and Anders 2014)"},"citationItems":[{"id":"k069cjWm/PMVWRT8l","uris":["http://zotero.org/users/local/FOPKHRFW/items/IB86BRPV"],"uri":["http://zotero.org/users/local/FOPKHRFW/items/IB86BRPV"],"itemData":{"id":"k069cjWm/PMVWRT8l","type":"article-journal","title":"Moderated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AB583A">
        <w:rPr>
          <w:noProof/>
        </w:rPr>
        <w:t>(Love, Huber, and Anders 2014)</w:t>
      </w:r>
      <w:r w:rsidR="00AB583A">
        <w:fldChar w:fldCharType="end"/>
      </w:r>
      <w:r w:rsidR="00E2605C">
        <w:t>. Because we had many RNAs and proteins with counts of zero at some condition, we added pseudo-counts of +1 to all counts before calculating size factors. However, we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08F84A0B" w:rsidR="00ED7890" w:rsidRDefault="00ED7890" w:rsidP="00D30269">
      <w:r>
        <w:t>We clustered normal</w:t>
      </w:r>
      <w:r w:rsidR="005974B0">
        <w:t>ized counts based on their Eucli</w:t>
      </w:r>
      <w:r>
        <w:t xml:space="preserve">dian distance, using the complete linkage method implemented in the </w:t>
      </w:r>
      <w:proofErr w:type="spellStart"/>
      <w:r w:rsidRPr="00ED7890">
        <w:rPr>
          <w:rFonts w:ascii="Courier" w:hAnsi="Courier"/>
        </w:rPr>
        <w:t>hclust</w:t>
      </w:r>
      <w:proofErr w:type="spellEnd"/>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proofErr w:type="spellStart"/>
      <w:r w:rsidR="00D72FF6">
        <w:t>dendogram</w:t>
      </w:r>
      <w:proofErr w:type="spellEnd"/>
      <w:r w:rsidR="00D72FF6">
        <w:t xml:space="preserve">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 xml:space="preserve">significantly grouped similar samples together, we employed a reshuffling test. For any category that we tested for significant clustering (e.g., carbon source, Na stress, or batch number), we calculated the mean </w:t>
      </w:r>
      <w:proofErr w:type="spellStart"/>
      <w:r w:rsidR="00C80BDE">
        <w:t>cophenetic</w:t>
      </w:r>
      <w:proofErr w:type="spellEnd"/>
      <w:r w:rsidR="00C80BDE">
        <w:t xml:space="preserve"> distance in the clustering </w:t>
      </w:r>
      <w:proofErr w:type="spellStart"/>
      <w:r w:rsidR="00C80BDE">
        <w:t>dendogram</w:t>
      </w:r>
      <w:proofErr w:type="spellEnd"/>
      <w:r w:rsidR="00C80BDE">
        <w:t xml:space="preserve"> between all pairs belonging to the</w:t>
      </w:r>
      <w:r>
        <w:t xml:space="preserve"> </w:t>
      </w:r>
      <w:r w:rsidR="00C80BDE">
        <w:t xml:space="preserve">same level of the categorical variable tested (e.g., same carbon source). We then repeatedly reshuffled the labeling within each category and recalculated the mean </w:t>
      </w:r>
      <w:proofErr w:type="spellStart"/>
      <w:r w:rsidR="00C80BDE">
        <w:t>cophenetic</w:t>
      </w:r>
      <w:proofErr w:type="spellEnd"/>
      <w:r w:rsidR="00C80BDE">
        <w:t xml:space="preserve"> distance each time. Finally, we calculated </w:t>
      </w:r>
      <w:r w:rsidR="00C80BDE" w:rsidRPr="00C80BDE">
        <w:rPr>
          <w:i/>
        </w:rPr>
        <w:t>z</w:t>
      </w:r>
      <w:r w:rsidR="00C80BDE">
        <w:t xml:space="preserve"> scores of the original </w:t>
      </w:r>
      <w:proofErr w:type="spellStart"/>
      <w:r w:rsidR="00C80BDE">
        <w:t>cophenetic</w:t>
      </w:r>
      <w:proofErr w:type="spellEnd"/>
      <w:r w:rsidR="00C80BDE">
        <w:t xml:space="preserve">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1F0CA77F" w:rsidR="00315216" w:rsidRDefault="005974B0" w:rsidP="00315216">
      <w:r>
        <w:t>We used DE</w:t>
      </w:r>
      <w:r w:rsidR="002542F9">
        <w:t>Seq2</w:t>
      </w:r>
      <w:r w:rsidR="00AB583A">
        <w:t xml:space="preserve"> </w:t>
      </w:r>
      <w:r w:rsidR="00AB583A">
        <w:fldChar w:fldCharType="begin"/>
      </w:r>
      <w:r w:rsidR="005023ED">
        <w:instrText xml:space="preserve"> ADDIN ZOTERO_ITEM CSL_CITATION {"citationID":"0oI4oD4p","properties":{"formattedCitation":"(Love,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AB583A">
        <w:rPr>
          <w:noProof/>
        </w:rPr>
        <w:t>(Love, Huber, and Anders 2014)</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proofErr w:type="spellStart"/>
      <w:r w:rsidR="00460421">
        <w:t>NaCl</w:t>
      </w:r>
      <w:proofErr w:type="spellEnd"/>
      <w:r w:rsidR="00460421">
        <w:t xml:space="preserve"> and MgSO</w:t>
      </w:r>
      <w:r w:rsidR="00460421" w:rsidRPr="0073068B">
        <w:rPr>
          <w:vertAlign w:val="subscript"/>
        </w:rPr>
        <w:t>4</w:t>
      </w:r>
      <w:r w:rsidR="00460421">
        <w:t xml:space="preserve"> concentrations. </w:t>
      </w:r>
      <w:r w:rsidR="002542F9">
        <w:t xml:space="preserve">We did not compare exponential phase to stationary phase samples, since this comparison was done in depth by </w:t>
      </w:r>
      <w:r w:rsidR="002542F9">
        <w:fldChar w:fldCharType="begin"/>
      </w:r>
      <w:r w:rsidR="005023ED">
        <w:instrText xml:space="preserve"> ADDIN ZOTERO_ITEM CSL_CITATION {"citationID":"GerBkcZh","properties":{"formattedCitation":"(Houser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2542F9">
        <w:rPr>
          <w:noProof/>
        </w:rPr>
        <w:t>(Houser et al. 2015)</w:t>
      </w:r>
      <w:r w:rsidR="002542F9">
        <w:fldChar w:fldCharType="end"/>
      </w:r>
      <w:r w:rsidR="002542F9">
        <w:t xml:space="preserve"> for samples grown on glucose and with base </w:t>
      </w:r>
      <w:proofErr w:type="spellStart"/>
      <w:r w:rsidR="002542F9">
        <w:t>NaCl</w:t>
      </w:r>
      <w:proofErr w:type="spellEnd"/>
      <w:r w:rsidR="002542F9">
        <w:t xml:space="preserve"> and MgSO</w:t>
      </w:r>
      <w:r w:rsidR="002542F9" w:rsidRPr="0073068B">
        <w:rPr>
          <w:vertAlign w:val="subscript"/>
        </w:rPr>
        <w:t>4</w:t>
      </w:r>
      <w:r w:rsidR="002542F9">
        <w:t xml:space="preserve"> concentrations.</w:t>
      </w:r>
    </w:p>
    <w:p w14:paraId="33C6F7E1" w14:textId="77777777" w:rsidR="00460421" w:rsidRDefault="00460421" w:rsidP="00315216"/>
    <w:p w14:paraId="61FF31ED" w14:textId="6C168EE5"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 </w:t>
      </w:r>
      <w:r w:rsidR="0018344D" w:rsidRPr="00DD4E2A">
        <w:fldChar w:fldCharType="begin"/>
      </w:r>
      <w:r w:rsidR="0018344D" w:rsidRPr="00DD4E2A">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8344D" w:rsidRPr="00DD4E2A">
        <w:rPr>
          <w:noProof/>
        </w:rPr>
        <w:t>(Huang, Sherman, and Lempicki 2008)</w:t>
      </w:r>
      <w:r w:rsidR="0018344D" w:rsidRPr="00DD4E2A">
        <w:fldChar w:fldCharType="end"/>
      </w:r>
      <w:r w:rsidR="00DD4E2A" w:rsidRPr="00DD4E2A">
        <w:t xml:space="preserve">, considering both </w:t>
      </w:r>
      <w:r w:rsidR="0018344D" w:rsidRPr="00DD4E2A">
        <w:t xml:space="preserve">KEGG pathways </w:t>
      </w:r>
      <w:r w:rsidR="0018344D" w:rsidRPr="00DD4E2A">
        <w:fldChar w:fldCharType="begin"/>
      </w:r>
      <w:r w:rsidR="0018344D" w:rsidRPr="00DD4E2A">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8344D" w:rsidRPr="00DD4E2A">
        <w:rPr>
          <w:noProof/>
        </w:rPr>
        <w:t>(Kanehisa and Goto 2000)</w:t>
      </w:r>
      <w:r w:rsidR="0018344D" w:rsidRPr="00DD4E2A">
        <w:fldChar w:fldCharType="end"/>
      </w:r>
      <w:r w:rsidR="00DD4E2A" w:rsidRPr="00DD4E2A">
        <w:t xml:space="preserve"> and</w:t>
      </w:r>
      <w:r w:rsidR="0018344D" w:rsidRPr="00DD4E2A">
        <w:t xml:space="preserve"> GO annotations </w:t>
      </w:r>
      <w:r w:rsidR="0018344D" w:rsidRPr="00DD4E2A">
        <w:fldChar w:fldCharType="begin"/>
      </w:r>
      <w:r w:rsidR="0018344D" w:rsidRPr="00DD4E2A">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8344D" w:rsidRPr="00DD4E2A">
        <w:rPr>
          <w:noProof/>
        </w:rPr>
        <w:t>(Ashburner et al. 2000)</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42F53E25" w:rsidR="005346B9" w:rsidRPr="00DD4E2A" w:rsidRDefault="005346B9" w:rsidP="00315216">
      <w:r>
        <w:t xml:space="preserve">All statistical analyses were performed in R. The relevant R scripts and processed data are available on </w:t>
      </w:r>
      <w:proofErr w:type="spellStart"/>
      <w:r>
        <w:t>github</w:t>
      </w:r>
      <w:proofErr w:type="spellEnd"/>
      <w:r>
        <w:t xml:space="preserve">: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p>
    <w:p w14:paraId="5F0E86DB" w14:textId="2D509A84" w:rsidR="00315216" w:rsidRPr="00315216" w:rsidRDefault="00315216" w:rsidP="00315216">
      <w:pPr>
        <w:pStyle w:val="Heading2"/>
      </w:pPr>
      <w:r>
        <w:t>References</w:t>
      </w:r>
    </w:p>
    <w:p w14:paraId="6676E253" w14:textId="77777777" w:rsidR="005023ED" w:rsidRPr="005023ED" w:rsidRDefault="00FD014C" w:rsidP="005023ED">
      <w:pPr>
        <w:pStyle w:val="Bibliography"/>
        <w:rPr>
          <w:rFonts w:ascii="Calibri"/>
        </w:rPr>
      </w:pPr>
      <w:r>
        <w:fldChar w:fldCharType="begin"/>
      </w:r>
      <w:r w:rsidR="00C85140">
        <w:instrText xml:space="preserve"> ADDIN ZOTERO_BIBL {"custom":[]} CSL_BIBLIOGRAPHY </w:instrText>
      </w:r>
      <w:r>
        <w:fldChar w:fldCharType="separate"/>
      </w:r>
      <w:r w:rsidR="005023ED" w:rsidRPr="005023ED">
        <w:rPr>
          <w:rFonts w:ascii="Calibri"/>
        </w:rPr>
        <w:t xml:space="preserve">Ashburner, Michael, Catherine A. Ball, Judith A. Blake, David Botstein, Heather Butler, J. Michael Cherry, Allan P. Davis, et al. 2000. “Gene Ontology: Tool for the Unification of Biology.” </w:t>
      </w:r>
      <w:r w:rsidR="005023ED" w:rsidRPr="005023ED">
        <w:rPr>
          <w:rFonts w:ascii="Calibri"/>
          <w:i/>
          <w:iCs/>
        </w:rPr>
        <w:t>Nature Genetics</w:t>
      </w:r>
      <w:r w:rsidR="005023ED" w:rsidRPr="005023ED">
        <w:rPr>
          <w:rFonts w:ascii="Calibri"/>
        </w:rPr>
        <w:t xml:space="preserve"> 25 (1): 25–29. doi:10.1038/75556.</w:t>
      </w:r>
    </w:p>
    <w:p w14:paraId="79D581A9" w14:textId="77777777" w:rsidR="005023ED" w:rsidRPr="005023ED" w:rsidRDefault="005023ED" w:rsidP="005023ED">
      <w:pPr>
        <w:pStyle w:val="Bibliography"/>
        <w:rPr>
          <w:rFonts w:ascii="Calibri"/>
        </w:rPr>
      </w:pPr>
      <w:r w:rsidRPr="005023ED">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5023ED">
        <w:rPr>
          <w:rFonts w:ascii="Calibri"/>
          <w:i/>
          <w:iCs/>
        </w:rPr>
        <w:t>Journal of Bacteriology</w:t>
      </w:r>
      <w:r w:rsidRPr="005023ED">
        <w:rPr>
          <w:rFonts w:ascii="Calibri"/>
        </w:rPr>
        <w:t xml:space="preserve"> 180 (14): 3704–10.</w:t>
      </w:r>
    </w:p>
    <w:p w14:paraId="0EDC25BC" w14:textId="77777777" w:rsidR="005023ED" w:rsidRPr="005023ED" w:rsidRDefault="005023ED" w:rsidP="005023ED">
      <w:pPr>
        <w:pStyle w:val="Bibliography"/>
        <w:rPr>
          <w:rFonts w:ascii="Calibri"/>
        </w:rPr>
      </w:pPr>
      <w:r w:rsidRPr="005023ED">
        <w:rPr>
          <w:rFonts w:ascii="Calibri"/>
        </w:rPr>
        <w:t xml:space="preserve">Blattner, Frederick R., Guy Plunkett, Craig A. Bloch, Nicole T. Perna, Valerie Burland, Monica Riley, Julio Collado-Vides, et al. 1997. “The Complete Genome Sequence of Escherichia Coli K-12.” </w:t>
      </w:r>
      <w:r w:rsidRPr="005023ED">
        <w:rPr>
          <w:rFonts w:ascii="Calibri"/>
          <w:i/>
          <w:iCs/>
        </w:rPr>
        <w:t>Science</w:t>
      </w:r>
      <w:r w:rsidRPr="005023ED">
        <w:rPr>
          <w:rFonts w:ascii="Calibri"/>
        </w:rPr>
        <w:t xml:space="preserve"> 277 (5331): 1453–62. doi:10.1126/science.277.5331.1453.</w:t>
      </w:r>
    </w:p>
    <w:p w14:paraId="2EA06228" w14:textId="77777777" w:rsidR="005023ED" w:rsidRPr="005023ED" w:rsidRDefault="005023ED" w:rsidP="005023ED">
      <w:pPr>
        <w:pStyle w:val="Bibliography"/>
        <w:rPr>
          <w:rFonts w:ascii="Calibri"/>
        </w:rPr>
      </w:pPr>
      <w:r w:rsidRPr="005023ED">
        <w:rPr>
          <w:rFonts w:ascii="Calibri"/>
        </w:rPr>
        <w:t xml:space="preserve">Botstein, David, and Neil Risch. 2003. “Discovering Genotypes Underlying Human Phenotypes: Past Successes for Mendelian Disease, Future Approaches for Complex Disease.” </w:t>
      </w:r>
      <w:r w:rsidRPr="005023ED">
        <w:rPr>
          <w:rFonts w:ascii="Calibri"/>
          <w:i/>
          <w:iCs/>
        </w:rPr>
        <w:t>Nature Genetics</w:t>
      </w:r>
      <w:r w:rsidRPr="005023ED">
        <w:rPr>
          <w:rFonts w:ascii="Calibri"/>
        </w:rPr>
        <w:t xml:space="preserve"> 33 (March): 228–37. doi:10.1038/ng1090.</w:t>
      </w:r>
    </w:p>
    <w:p w14:paraId="59E26F99" w14:textId="77777777" w:rsidR="005023ED" w:rsidRPr="005023ED" w:rsidRDefault="005023ED" w:rsidP="005023ED">
      <w:pPr>
        <w:pStyle w:val="Bibliography"/>
        <w:rPr>
          <w:rFonts w:ascii="Calibri"/>
        </w:rPr>
      </w:pPr>
      <w:r w:rsidRPr="005023ED">
        <w:rPr>
          <w:rFonts w:ascii="Calibri"/>
        </w:rPr>
        <w:t>“Differential Analysis of Count Data – the DESeq2 Package.” 2016. June 27. http://journals.plos.org/ploscompbiol/article/asset?id=10.1371%2Fjournal.pcbi.1004127.PDF.</w:t>
      </w:r>
    </w:p>
    <w:p w14:paraId="5EE01CF8" w14:textId="77777777" w:rsidR="005023ED" w:rsidRPr="005023ED" w:rsidRDefault="005023ED" w:rsidP="005023ED">
      <w:pPr>
        <w:pStyle w:val="Bibliography"/>
        <w:rPr>
          <w:rFonts w:ascii="Calibri"/>
        </w:rPr>
      </w:pPr>
      <w:r w:rsidRPr="005023ED">
        <w:rPr>
          <w:rFonts w:ascii="Calibri"/>
        </w:rPr>
        <w:t xml:space="preserve">Fujita, Y., T. Fujita, Y. Miwa, J. Nihashi, and Y. Aratani. 1986. “Organization and Transcription of the Gluconate Operon, Gnt, of Bacillus Subtilis.” </w:t>
      </w:r>
      <w:r w:rsidRPr="005023ED">
        <w:rPr>
          <w:rFonts w:ascii="Calibri"/>
          <w:i/>
          <w:iCs/>
        </w:rPr>
        <w:t>Journal of Biological Chemistry</w:t>
      </w:r>
      <w:r w:rsidRPr="005023ED">
        <w:rPr>
          <w:rFonts w:ascii="Calibri"/>
        </w:rPr>
        <w:t xml:space="preserve"> 261 (29): 13744–53.</w:t>
      </w:r>
    </w:p>
    <w:p w14:paraId="56C42E82" w14:textId="77777777" w:rsidR="005023ED" w:rsidRPr="005023ED" w:rsidRDefault="005023ED" w:rsidP="005023ED">
      <w:pPr>
        <w:pStyle w:val="Bibliography"/>
        <w:rPr>
          <w:rFonts w:ascii="Calibri"/>
        </w:rPr>
      </w:pPr>
      <w:r w:rsidRPr="005023ED">
        <w:rPr>
          <w:rFonts w:ascii="Calibri"/>
        </w:rPr>
        <w:t xml:space="preserve">Gadgil, Mugdha, Vivek Kapur, and Wei-Shou Hu. 2005. “Transcriptional Response of Escherichia Coli to Temperature Shift.” </w:t>
      </w:r>
      <w:r w:rsidRPr="005023ED">
        <w:rPr>
          <w:rFonts w:ascii="Calibri"/>
          <w:i/>
          <w:iCs/>
        </w:rPr>
        <w:t>Biotechnology Progress</w:t>
      </w:r>
      <w:r w:rsidRPr="005023ED">
        <w:rPr>
          <w:rFonts w:ascii="Calibri"/>
        </w:rPr>
        <w:t xml:space="preserve"> 21 (3): 689–99. doi:10.1021/bp049630l.</w:t>
      </w:r>
    </w:p>
    <w:p w14:paraId="3F3917F4" w14:textId="77777777" w:rsidR="005023ED" w:rsidRPr="005023ED" w:rsidRDefault="005023ED" w:rsidP="005023ED">
      <w:pPr>
        <w:pStyle w:val="Bibliography"/>
        <w:rPr>
          <w:rFonts w:ascii="Calibri"/>
        </w:rPr>
      </w:pPr>
      <w:r w:rsidRPr="005023ED">
        <w:rPr>
          <w:rFonts w:ascii="Calibri"/>
        </w:rPr>
        <w:t xml:space="preserve">Hantke, K. 1997. “Ferrous Iron Uptake by a Magnesium Transport System Is Toxic for Escherichia Coli and Salmonella Typhimurium.” </w:t>
      </w:r>
      <w:r w:rsidRPr="005023ED">
        <w:rPr>
          <w:rFonts w:ascii="Calibri"/>
          <w:i/>
          <w:iCs/>
        </w:rPr>
        <w:t>Journal of Bacteriology</w:t>
      </w:r>
      <w:r w:rsidRPr="005023ED">
        <w:rPr>
          <w:rFonts w:ascii="Calibri"/>
        </w:rPr>
        <w:t xml:space="preserve"> 179 (19): 6201–4.</w:t>
      </w:r>
    </w:p>
    <w:p w14:paraId="0C58C69B" w14:textId="77777777" w:rsidR="005023ED" w:rsidRPr="005023ED" w:rsidRDefault="005023ED" w:rsidP="005023ED">
      <w:pPr>
        <w:pStyle w:val="Bibliography"/>
        <w:rPr>
          <w:rFonts w:ascii="Calibri"/>
        </w:rPr>
      </w:pPr>
      <w:r w:rsidRPr="005023ED">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023ED">
        <w:rPr>
          <w:rFonts w:ascii="Calibri"/>
          <w:i/>
          <w:iCs/>
        </w:rPr>
        <w:t>PLoS Computational Biology</w:t>
      </w:r>
      <w:r w:rsidRPr="005023ED">
        <w:rPr>
          <w:rFonts w:ascii="Calibri"/>
        </w:rPr>
        <w:t xml:space="preserve"> 11 (8): e1004400. doi:10.1371/journal.pcbi.1004400.</w:t>
      </w:r>
    </w:p>
    <w:p w14:paraId="44C7EF6A" w14:textId="77777777" w:rsidR="005023ED" w:rsidRPr="005023ED" w:rsidRDefault="005023ED" w:rsidP="005023ED">
      <w:pPr>
        <w:pStyle w:val="Bibliography"/>
        <w:rPr>
          <w:rFonts w:ascii="Calibri"/>
        </w:rPr>
      </w:pPr>
      <w:r w:rsidRPr="005023ED">
        <w:rPr>
          <w:rFonts w:ascii="Calibri"/>
        </w:rPr>
        <w:t xml:space="preserve">Huang, Da Wei, Brad T. Sherman, and Richard A. Lempicki. 2008. “Systematic and Integrative Analysis of Large Gene Lists Using DAVID Bioinformatics Resources.” </w:t>
      </w:r>
      <w:r w:rsidRPr="005023ED">
        <w:rPr>
          <w:rFonts w:ascii="Calibri"/>
          <w:i/>
          <w:iCs/>
        </w:rPr>
        <w:t>Nature Protocols</w:t>
      </w:r>
      <w:r w:rsidRPr="005023ED">
        <w:rPr>
          <w:rFonts w:ascii="Calibri"/>
        </w:rPr>
        <w:t xml:space="preserve"> 4 (1): 44–57. doi:10.1038/nprot.2008.211.</w:t>
      </w:r>
    </w:p>
    <w:p w14:paraId="45389DCF" w14:textId="77777777" w:rsidR="005023ED" w:rsidRPr="005023ED" w:rsidRDefault="005023ED" w:rsidP="005023ED">
      <w:pPr>
        <w:pStyle w:val="Bibliography"/>
        <w:rPr>
          <w:rFonts w:ascii="Calibri"/>
        </w:rPr>
      </w:pPr>
      <w:r w:rsidRPr="005023ED">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5023ED">
        <w:rPr>
          <w:rFonts w:ascii="Calibri"/>
          <w:i/>
          <w:iCs/>
        </w:rPr>
        <w:t>Science</w:t>
      </w:r>
      <w:r w:rsidRPr="005023ED">
        <w:rPr>
          <w:rFonts w:ascii="Calibri"/>
        </w:rPr>
        <w:t xml:space="preserve"> 292 (5518): 929–34. doi:10.1126/science.292.5518.929.</w:t>
      </w:r>
    </w:p>
    <w:p w14:paraId="280AE20C" w14:textId="77777777" w:rsidR="005023ED" w:rsidRPr="005023ED" w:rsidRDefault="005023ED" w:rsidP="005023ED">
      <w:pPr>
        <w:pStyle w:val="Bibliography"/>
        <w:rPr>
          <w:rFonts w:ascii="Calibri"/>
        </w:rPr>
      </w:pPr>
      <w:r w:rsidRPr="005023ED">
        <w:rPr>
          <w:rFonts w:ascii="Calibri"/>
        </w:rPr>
        <w:t xml:space="preserve">Joyce, Andrew R., and Bernhard Ø Palsson. 2006. “The Model Organism as a System: Integrating ‘Omics’ Data Sets.” </w:t>
      </w:r>
      <w:r w:rsidRPr="005023ED">
        <w:rPr>
          <w:rFonts w:ascii="Calibri"/>
          <w:i/>
          <w:iCs/>
        </w:rPr>
        <w:t>Nature Reviews Molecular Cell Biology</w:t>
      </w:r>
      <w:r w:rsidRPr="005023ED">
        <w:rPr>
          <w:rFonts w:ascii="Calibri"/>
        </w:rPr>
        <w:t xml:space="preserve"> 7 (3): 198–210. doi:10.1038/nrm1857.</w:t>
      </w:r>
    </w:p>
    <w:p w14:paraId="448EA3A7" w14:textId="77777777" w:rsidR="005023ED" w:rsidRPr="005023ED" w:rsidRDefault="005023ED" w:rsidP="005023ED">
      <w:pPr>
        <w:pStyle w:val="Bibliography"/>
        <w:rPr>
          <w:rFonts w:ascii="Calibri"/>
        </w:rPr>
      </w:pPr>
      <w:r w:rsidRPr="005023ED">
        <w:rPr>
          <w:rFonts w:ascii="Calibri"/>
        </w:rPr>
        <w:t xml:space="preserve">Kanehisa, Minoru, and Susumu Goto. 2000. “KEGG: Kyoto Encyclopedia of Genes and Genomes.” </w:t>
      </w:r>
      <w:r w:rsidRPr="005023ED">
        <w:rPr>
          <w:rFonts w:ascii="Calibri"/>
          <w:i/>
          <w:iCs/>
        </w:rPr>
        <w:t>Nucleic Acids Research</w:t>
      </w:r>
      <w:r w:rsidRPr="005023ED">
        <w:rPr>
          <w:rFonts w:ascii="Calibri"/>
        </w:rPr>
        <w:t xml:space="preserve"> 28 (1): 27–30.</w:t>
      </w:r>
    </w:p>
    <w:p w14:paraId="2F290779" w14:textId="77777777" w:rsidR="005023ED" w:rsidRPr="005023ED" w:rsidRDefault="005023ED" w:rsidP="005023ED">
      <w:pPr>
        <w:pStyle w:val="Bibliography"/>
        <w:rPr>
          <w:rFonts w:ascii="Calibri"/>
        </w:rPr>
      </w:pPr>
      <w:r w:rsidRPr="005023ED">
        <w:rPr>
          <w:rFonts w:ascii="Calibri"/>
        </w:rPr>
        <w:t xml:space="preserve">Kim, Minseung, Violeta Zorraquino, and Ilias Tagkopoulos. 2015. “Microbial Forensics: Predicting Phenotypic Characteristics and Environmental Conditions from Large-Scale Gene Expression Profiles.” </w:t>
      </w:r>
      <w:r w:rsidRPr="005023ED">
        <w:rPr>
          <w:rFonts w:ascii="Calibri"/>
          <w:i/>
          <w:iCs/>
        </w:rPr>
        <w:t>PLOS Comput Biol</w:t>
      </w:r>
      <w:r w:rsidRPr="005023ED">
        <w:rPr>
          <w:rFonts w:ascii="Calibri"/>
        </w:rPr>
        <w:t xml:space="preserve"> 11 (3): e1004127. doi:10.1371/journal.pcbi.1004127.</w:t>
      </w:r>
    </w:p>
    <w:p w14:paraId="54108393" w14:textId="77777777" w:rsidR="005023ED" w:rsidRPr="005023ED" w:rsidRDefault="005023ED" w:rsidP="005023ED">
      <w:pPr>
        <w:pStyle w:val="Bibliography"/>
        <w:rPr>
          <w:rFonts w:ascii="Calibri"/>
        </w:rPr>
      </w:pPr>
      <w:r w:rsidRPr="005023ED">
        <w:rPr>
          <w:rFonts w:ascii="Calibri"/>
        </w:rPr>
        <w:t xml:space="preserve">Leek, Jeffrey T., Robert B. Scharpf, Héctor Corrada Bravo, David Simcha, Benjamin Langmead, W. Evan Johnson, Donald Geman, Keith Baggerly, and Rafael A. Irizarry. 2010. “Tackling the Widespread and Critical Impact of Batch Effects in High-Throughput Data.” </w:t>
      </w:r>
      <w:r w:rsidRPr="005023ED">
        <w:rPr>
          <w:rFonts w:ascii="Calibri"/>
          <w:i/>
          <w:iCs/>
        </w:rPr>
        <w:t>Nature Reviews. Genetics</w:t>
      </w:r>
      <w:r w:rsidRPr="005023ED">
        <w:rPr>
          <w:rFonts w:ascii="Calibri"/>
        </w:rPr>
        <w:t xml:space="preserve"> 11 (10). doi:10.1038/nrg2825.</w:t>
      </w:r>
    </w:p>
    <w:p w14:paraId="18947758" w14:textId="77777777" w:rsidR="005023ED" w:rsidRPr="005023ED" w:rsidRDefault="005023ED" w:rsidP="005023ED">
      <w:pPr>
        <w:pStyle w:val="Bibliography"/>
        <w:rPr>
          <w:rFonts w:ascii="Calibri"/>
        </w:rPr>
      </w:pPr>
      <w:r w:rsidRPr="005023ED">
        <w:rPr>
          <w:rFonts w:ascii="Calibri"/>
        </w:rPr>
        <w:t xml:space="preserve">Lee, Sang Yup. 1996. “High Cell-Density Culture of Escherichia Coli.” </w:t>
      </w:r>
      <w:r w:rsidRPr="005023ED">
        <w:rPr>
          <w:rFonts w:ascii="Calibri"/>
          <w:i/>
          <w:iCs/>
        </w:rPr>
        <w:t>Trends in Biotechnology</w:t>
      </w:r>
      <w:r w:rsidRPr="005023ED">
        <w:rPr>
          <w:rFonts w:ascii="Calibri"/>
        </w:rPr>
        <w:t xml:space="preserve"> 14 (3): 98–105. doi:10.1016/0167-7799(96)80930-9.</w:t>
      </w:r>
    </w:p>
    <w:p w14:paraId="12B335C0" w14:textId="77777777" w:rsidR="005023ED" w:rsidRPr="005023ED" w:rsidRDefault="005023ED" w:rsidP="005023ED">
      <w:pPr>
        <w:pStyle w:val="Bibliography"/>
        <w:rPr>
          <w:rFonts w:ascii="Calibri"/>
        </w:rPr>
      </w:pPr>
      <w:r w:rsidRPr="005023ED">
        <w:rPr>
          <w:rFonts w:ascii="Calibri"/>
        </w:rPr>
        <w:t xml:space="preserve">Lewis, Nathan E., Byung-Kwan Cho, Eric M. Knight, and Bernhard O. Palsson. 2009. “Gene Expression Profiling and the Use of Genome-Scale In Silico Models of Escherichia Coli for Analysis: Providing Context for Content.” </w:t>
      </w:r>
      <w:r w:rsidRPr="005023ED">
        <w:rPr>
          <w:rFonts w:ascii="Calibri"/>
          <w:i/>
          <w:iCs/>
        </w:rPr>
        <w:t>Journal of Bacteriology</w:t>
      </w:r>
      <w:r w:rsidRPr="005023ED">
        <w:rPr>
          <w:rFonts w:ascii="Calibri"/>
        </w:rPr>
        <w:t xml:space="preserve"> 191 (11): 3437–44. doi:10.1128/JB.00034-09.</w:t>
      </w:r>
    </w:p>
    <w:p w14:paraId="0021C4DF" w14:textId="77777777" w:rsidR="005023ED" w:rsidRPr="005023ED" w:rsidRDefault="005023ED" w:rsidP="005023ED">
      <w:pPr>
        <w:pStyle w:val="Bibliography"/>
        <w:rPr>
          <w:rFonts w:ascii="Calibri"/>
        </w:rPr>
      </w:pPr>
      <w:r w:rsidRPr="005023ED">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5023ED">
        <w:rPr>
          <w:rFonts w:ascii="Calibri"/>
          <w:i/>
          <w:iCs/>
        </w:rPr>
        <w:t>Molecular Systems Biology</w:t>
      </w:r>
      <w:r w:rsidRPr="005023ED">
        <w:rPr>
          <w:rFonts w:ascii="Calibri"/>
        </w:rPr>
        <w:t xml:space="preserve"> 6 (July): 390. doi:10.1038/msb.2010.47.</w:t>
      </w:r>
    </w:p>
    <w:p w14:paraId="2A8A4261" w14:textId="77777777" w:rsidR="005023ED" w:rsidRPr="005023ED" w:rsidRDefault="005023ED" w:rsidP="005023ED">
      <w:pPr>
        <w:pStyle w:val="Bibliography"/>
        <w:rPr>
          <w:rFonts w:ascii="Calibri"/>
        </w:rPr>
      </w:pPr>
      <w:r w:rsidRPr="005023ED">
        <w:rPr>
          <w:rFonts w:ascii="Calibri"/>
        </w:rPr>
        <w:t xml:space="preserve">Love, Michael I., Wolfgang Huber, and Simon Anders. 2014. “Moderated Estimation of Fold Change and Dispersion for RNA-Seq Data with DESeq2.” </w:t>
      </w:r>
      <w:r w:rsidRPr="005023ED">
        <w:rPr>
          <w:rFonts w:ascii="Calibri"/>
          <w:i/>
          <w:iCs/>
        </w:rPr>
        <w:t>Genome Biology</w:t>
      </w:r>
      <w:r w:rsidRPr="005023ED">
        <w:rPr>
          <w:rFonts w:ascii="Calibri"/>
        </w:rPr>
        <w:t xml:space="preserve"> 15 (12): 550. doi:10.1186/s13059-014-0550-8.</w:t>
      </w:r>
    </w:p>
    <w:p w14:paraId="152152E4" w14:textId="77777777" w:rsidR="005023ED" w:rsidRPr="005023ED" w:rsidRDefault="005023ED" w:rsidP="005023ED">
      <w:pPr>
        <w:pStyle w:val="Bibliography"/>
        <w:rPr>
          <w:rFonts w:ascii="Calibri"/>
        </w:rPr>
      </w:pPr>
      <w:r w:rsidRPr="005023ED">
        <w:rPr>
          <w:rFonts w:ascii="Calibri"/>
        </w:rPr>
        <w:t xml:space="preserve">Madhulatha, T. Soni. 2012. “An Overview on Clustering Methods.” </w:t>
      </w:r>
      <w:r w:rsidRPr="005023ED">
        <w:rPr>
          <w:rFonts w:ascii="Calibri"/>
          <w:i/>
          <w:iCs/>
        </w:rPr>
        <w:t>arXiv:1205.1117 [cs]</w:t>
      </w:r>
      <w:r w:rsidRPr="005023ED">
        <w:rPr>
          <w:rFonts w:ascii="Calibri"/>
        </w:rPr>
        <w:t>, May. http://arxiv.org/abs/1205.1117.</w:t>
      </w:r>
    </w:p>
    <w:p w14:paraId="3A75B9EA" w14:textId="77777777" w:rsidR="005023ED" w:rsidRPr="005023ED" w:rsidRDefault="005023ED" w:rsidP="005023ED">
      <w:pPr>
        <w:pStyle w:val="Bibliography"/>
        <w:rPr>
          <w:rFonts w:ascii="Calibri"/>
        </w:rPr>
      </w:pPr>
      <w:r w:rsidRPr="005023ED">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5023ED">
        <w:rPr>
          <w:rFonts w:ascii="Calibri"/>
          <w:i/>
          <w:iCs/>
        </w:rPr>
        <w:t>Nature Biotechnology</w:t>
      </w:r>
      <w:r w:rsidRPr="005023ED">
        <w:rPr>
          <w:rFonts w:ascii="Calibri"/>
        </w:rPr>
        <w:t xml:space="preserve"> advance online publication (December). doi:10.1038/nbt.3418.</w:t>
      </w:r>
    </w:p>
    <w:p w14:paraId="516A0B9E" w14:textId="77777777" w:rsidR="005023ED" w:rsidRPr="005023ED" w:rsidRDefault="005023ED" w:rsidP="005023ED">
      <w:pPr>
        <w:pStyle w:val="Bibliography"/>
        <w:rPr>
          <w:rFonts w:ascii="Calibri"/>
        </w:rPr>
      </w:pPr>
      <w:r w:rsidRPr="005023ED">
        <w:rPr>
          <w:rFonts w:ascii="Calibri"/>
        </w:rPr>
        <w:t xml:space="preserve">Soufi, Boumediene, Karsten Krug, Andreas Harst, and Boris Macek. 2015. “Characterization of the E. Coli Proteome and Its Modifications during Growth and Ethanol Stress.” </w:t>
      </w:r>
      <w:r w:rsidRPr="005023ED">
        <w:rPr>
          <w:rFonts w:ascii="Calibri"/>
          <w:i/>
          <w:iCs/>
        </w:rPr>
        <w:t>Frontiers in Microbiology</w:t>
      </w:r>
      <w:r w:rsidRPr="005023ED">
        <w:rPr>
          <w:rFonts w:ascii="Calibri"/>
        </w:rPr>
        <w:t xml:space="preserve"> 6 (February). doi:10.3389/fmicb.2015.00103.</w:t>
      </w:r>
    </w:p>
    <w:p w14:paraId="6C4C7C6B" w14:textId="77777777" w:rsidR="005023ED" w:rsidRPr="005023ED" w:rsidRDefault="005023ED" w:rsidP="005023ED">
      <w:pPr>
        <w:pStyle w:val="Bibliography"/>
        <w:rPr>
          <w:rFonts w:ascii="Calibri"/>
        </w:rPr>
      </w:pPr>
      <w:r w:rsidRPr="005023ED">
        <w:rPr>
          <w:rFonts w:ascii="Calibri"/>
        </w:rPr>
        <w:t xml:space="preserve">Taniguchi, Yuichi, Paul J. Choi, Gene-Wei Li, Huiyi Chen, Mohan Babu, Jeremy Hearn, Andrew Emili, and X. Sunney Xie. 2010. “Quantifying E. Coli Proteome and Transcriptome with Single-Molecule Sensitivity in Single Cells.” </w:t>
      </w:r>
      <w:r w:rsidRPr="005023ED">
        <w:rPr>
          <w:rFonts w:ascii="Calibri"/>
          <w:i/>
          <w:iCs/>
        </w:rPr>
        <w:t>Science</w:t>
      </w:r>
      <w:r w:rsidRPr="005023ED">
        <w:rPr>
          <w:rFonts w:ascii="Calibri"/>
        </w:rPr>
        <w:t xml:space="preserve"> 329 (5991): 533–38. doi:10.1126/science.1188308.</w:t>
      </w:r>
    </w:p>
    <w:p w14:paraId="4D4E14C6" w14:textId="77777777" w:rsidR="005023ED" w:rsidRPr="005023ED" w:rsidRDefault="005023ED" w:rsidP="005023ED">
      <w:pPr>
        <w:pStyle w:val="Bibliography"/>
        <w:rPr>
          <w:rFonts w:ascii="Calibri"/>
        </w:rPr>
      </w:pPr>
      <w:r w:rsidRPr="005023ED">
        <w:rPr>
          <w:rFonts w:ascii="Calibri"/>
        </w:rPr>
        <w:t xml:space="preserve">Vogel, Christine, and Edward M. Marcotte. 2012. “Insights into the Regulation of Protein Abundance from Proteomic and Transcriptomic Analyses.” </w:t>
      </w:r>
      <w:r w:rsidRPr="005023ED">
        <w:rPr>
          <w:rFonts w:ascii="Calibri"/>
          <w:i/>
          <w:iCs/>
        </w:rPr>
        <w:t>Nature Reviews Genetics</w:t>
      </w:r>
      <w:r w:rsidRPr="005023ED">
        <w:rPr>
          <w:rFonts w:ascii="Calibri"/>
        </w:rPr>
        <w:t xml:space="preserve"> 13 (4): 227–32. doi:10.1038/nrg3185.</w:t>
      </w:r>
    </w:p>
    <w:p w14:paraId="477FCC2B" w14:textId="77777777" w:rsidR="005023ED" w:rsidRPr="005023ED" w:rsidRDefault="005023ED" w:rsidP="005023ED">
      <w:pPr>
        <w:pStyle w:val="Bibliography"/>
        <w:rPr>
          <w:rFonts w:ascii="Calibri"/>
        </w:rPr>
      </w:pPr>
      <w:r w:rsidRPr="005023ED">
        <w:rPr>
          <w:rFonts w:ascii="Calibri"/>
        </w:rPr>
        <w:t xml:space="preserve">Weber, Arnim, Stephanie A. Kögl, and Kirsten Jung. 2006. “Time-Dependent Proteome Alterations under Osmotic Stress during Aerobic and Anaerobic Growth in Escherichia Coli.” </w:t>
      </w:r>
      <w:r w:rsidRPr="005023ED">
        <w:rPr>
          <w:rFonts w:ascii="Calibri"/>
          <w:i/>
          <w:iCs/>
        </w:rPr>
        <w:t>Journal of Bacteriology</w:t>
      </w:r>
      <w:r w:rsidRPr="005023ED">
        <w:rPr>
          <w:rFonts w:ascii="Calibri"/>
        </w:rPr>
        <w:t xml:space="preserve"> 188 (20): 7165–75. doi:10.1128/JB.00508-06.</w:t>
      </w:r>
    </w:p>
    <w:p w14:paraId="0CC8581A" w14:textId="77777777" w:rsidR="005023ED" w:rsidRPr="005023ED" w:rsidRDefault="005023ED" w:rsidP="005023ED">
      <w:pPr>
        <w:pStyle w:val="Bibliography"/>
        <w:rPr>
          <w:rFonts w:ascii="Calibri"/>
        </w:rPr>
      </w:pPr>
      <w:r w:rsidRPr="005023ED">
        <w:rPr>
          <w:rFonts w:ascii="Calibri"/>
        </w:rPr>
        <w:t xml:space="preserve">Weissenborn, D. L., N. Wittekindt, and T. J. Larson. 1992. “Structure and Regulation of the glpFK Operon Encoding Glycerol Diffusion Facilitator and Glycerol Kinase of Escherichia Coli K-12.” </w:t>
      </w:r>
      <w:r w:rsidRPr="005023ED">
        <w:rPr>
          <w:rFonts w:ascii="Calibri"/>
          <w:i/>
          <w:iCs/>
        </w:rPr>
        <w:t>Journal of Biological Chemistry</w:t>
      </w:r>
      <w:r w:rsidRPr="005023ED">
        <w:rPr>
          <w:rFonts w:ascii="Calibri"/>
        </w:rPr>
        <w:t xml:space="preserve"> 267 (9): 6122–31.</w:t>
      </w:r>
    </w:p>
    <w:p w14:paraId="7CE8A60C" w14:textId="77777777" w:rsidR="005023ED" w:rsidRPr="005023ED" w:rsidRDefault="005023ED" w:rsidP="005023ED">
      <w:pPr>
        <w:pStyle w:val="Bibliography"/>
        <w:rPr>
          <w:rFonts w:ascii="Calibri"/>
        </w:rPr>
      </w:pPr>
      <w:r w:rsidRPr="005023ED">
        <w:rPr>
          <w:rFonts w:ascii="Calibri"/>
        </w:rPr>
        <w:t xml:space="preserve">Yoon, Sung Ho, Mee-Jung Han, Sang Yup Lee, Ki Jun Jeong, and Jong-Shin Yoo. 2003. “Combined Transcriptome and Proteome Analysis of Escherichia Coli during High Cell Density Culture.” </w:t>
      </w:r>
      <w:r w:rsidRPr="005023ED">
        <w:rPr>
          <w:rFonts w:ascii="Calibri"/>
          <w:i/>
          <w:iCs/>
        </w:rPr>
        <w:t>Biotechnology and Bioengineering</w:t>
      </w:r>
      <w:r w:rsidRPr="005023ED">
        <w:rPr>
          <w:rFonts w:ascii="Calibri"/>
        </w:rPr>
        <w:t xml:space="preserve"> 81 (7): 753–67. doi:10.1002/bit.10626.</w:t>
      </w:r>
    </w:p>
    <w:p w14:paraId="04371AF1" w14:textId="77777777" w:rsidR="005023ED" w:rsidRPr="005023ED" w:rsidRDefault="005023ED" w:rsidP="005023ED">
      <w:pPr>
        <w:pStyle w:val="Bibliography"/>
        <w:rPr>
          <w:rFonts w:ascii="Calibri"/>
        </w:rPr>
      </w:pPr>
      <w:r w:rsidRPr="005023ED">
        <w:rPr>
          <w:rFonts w:ascii="Calibri"/>
        </w:rPr>
        <w:t xml:space="preserve">Zhang, W., F. Li, and L. Nie. 2010. “Integrating Multiple ‘Omics’ Analysis for Microbial Biology: Application and Methodologies.” </w:t>
      </w:r>
      <w:r w:rsidRPr="005023ED">
        <w:rPr>
          <w:rFonts w:ascii="Calibri"/>
          <w:i/>
          <w:iCs/>
        </w:rPr>
        <w:t>Microbiology</w:t>
      </w:r>
      <w:r w:rsidRPr="005023ED">
        <w:rPr>
          <w:rFonts w:ascii="Calibri"/>
        </w:rPr>
        <w:t xml:space="preserve"> 156 (2): 287–301. doi:10.1099/mic.0.034793-0.</w:t>
      </w:r>
    </w:p>
    <w:p w14:paraId="4932E739" w14:textId="4382834F"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mehmet umut caglar" w:date="2016-08-11T18:44:00Z" w:initials="mu">
    <w:p w14:paraId="4A161D3E" w14:textId="5F012669" w:rsidR="008B6FF4" w:rsidRDefault="008B6FF4">
      <w:pPr>
        <w:pStyle w:val="CommentText"/>
      </w:pPr>
      <w:r>
        <w:rPr>
          <w:rStyle w:val="CommentReference"/>
        </w:rPr>
        <w:annotationRef/>
      </w:r>
      <w:r>
        <w:t>They should be represented in a better way. Should I give numbers to those figures</w:t>
      </w:r>
    </w:p>
  </w:comment>
  <w:comment w:id="24" w:author="mehmet umut caglar" w:date="2016-08-12T02:24:00Z" w:initials="mu">
    <w:p w14:paraId="19EB0C2D" w14:textId="33D1A2D1" w:rsidR="007111BA" w:rsidRDefault="007111BA">
      <w:pPr>
        <w:pStyle w:val="CommentText"/>
      </w:pPr>
      <w:r>
        <w:rPr>
          <w:rStyle w:val="CommentReference"/>
        </w:rPr>
        <w:annotationRef/>
      </w:r>
      <w:r w:rsidR="00450CD0">
        <w:t>This is what is left from B</w:t>
      </w:r>
      <w:r>
        <w:t>art</w:t>
      </w:r>
      <w:r w:rsidR="00450CD0">
        <w:t>’</w:t>
      </w:r>
      <w:r>
        <w:t>s work.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8B6FF4" w:rsidRDefault="008B6FF4" w:rsidP="00522EEC">
      <w:r>
        <w:separator/>
      </w:r>
    </w:p>
  </w:endnote>
  <w:endnote w:type="continuationSeparator" w:id="0">
    <w:p w14:paraId="5395B59D" w14:textId="77777777" w:rsidR="008B6FF4" w:rsidRDefault="008B6FF4"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8B6FF4" w:rsidRDefault="008B6FF4"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8B6FF4" w:rsidRDefault="008B6FF4"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8B6FF4" w:rsidRDefault="008B6FF4"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0CD0">
      <w:rPr>
        <w:rStyle w:val="PageNumber"/>
        <w:noProof/>
      </w:rPr>
      <w:t>7</w:t>
    </w:r>
    <w:r>
      <w:rPr>
        <w:rStyle w:val="PageNumber"/>
      </w:rPr>
      <w:fldChar w:fldCharType="end"/>
    </w:r>
  </w:p>
  <w:p w14:paraId="7B2AAECF" w14:textId="77777777" w:rsidR="008B6FF4" w:rsidRDefault="008B6FF4"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8B6FF4" w:rsidRDefault="008B6FF4" w:rsidP="00522EEC">
      <w:r>
        <w:separator/>
      </w:r>
    </w:p>
  </w:footnote>
  <w:footnote w:type="continuationSeparator" w:id="0">
    <w:p w14:paraId="455F0858" w14:textId="77777777" w:rsidR="008B6FF4" w:rsidRDefault="008B6FF4"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107B"/>
    <w:rsid w:val="00092BE1"/>
    <w:rsid w:val="00092E0B"/>
    <w:rsid w:val="00093E5D"/>
    <w:rsid w:val="00095837"/>
    <w:rsid w:val="00095A90"/>
    <w:rsid w:val="00096BE9"/>
    <w:rsid w:val="000A3282"/>
    <w:rsid w:val="000A633B"/>
    <w:rsid w:val="000B2CC7"/>
    <w:rsid w:val="000B6E87"/>
    <w:rsid w:val="000C2150"/>
    <w:rsid w:val="000D1BCF"/>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2DB1"/>
    <w:rsid w:val="00165313"/>
    <w:rsid w:val="00166861"/>
    <w:rsid w:val="001731D5"/>
    <w:rsid w:val="00175061"/>
    <w:rsid w:val="00175D58"/>
    <w:rsid w:val="00176A0E"/>
    <w:rsid w:val="00176D80"/>
    <w:rsid w:val="0018063D"/>
    <w:rsid w:val="0018344D"/>
    <w:rsid w:val="0018471F"/>
    <w:rsid w:val="00186D36"/>
    <w:rsid w:val="00195F58"/>
    <w:rsid w:val="00196B75"/>
    <w:rsid w:val="001A087C"/>
    <w:rsid w:val="001A2BE7"/>
    <w:rsid w:val="001A3CEB"/>
    <w:rsid w:val="001B1A8D"/>
    <w:rsid w:val="001B1B6F"/>
    <w:rsid w:val="001B74DF"/>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8391D"/>
    <w:rsid w:val="002840C6"/>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D02"/>
    <w:rsid w:val="002B7B6B"/>
    <w:rsid w:val="002C5D75"/>
    <w:rsid w:val="002D55DA"/>
    <w:rsid w:val="002E44C6"/>
    <w:rsid w:val="002E5C5C"/>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566"/>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E5878"/>
    <w:rsid w:val="003F0E76"/>
    <w:rsid w:val="003F167E"/>
    <w:rsid w:val="00400F64"/>
    <w:rsid w:val="0040122D"/>
    <w:rsid w:val="00402885"/>
    <w:rsid w:val="00402DCD"/>
    <w:rsid w:val="00405B86"/>
    <w:rsid w:val="00410AE3"/>
    <w:rsid w:val="00413D87"/>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4BCC"/>
    <w:rsid w:val="004C5D3B"/>
    <w:rsid w:val="004C66AC"/>
    <w:rsid w:val="004D00C9"/>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4522"/>
    <w:rsid w:val="00561D83"/>
    <w:rsid w:val="00563777"/>
    <w:rsid w:val="0056488E"/>
    <w:rsid w:val="0056715C"/>
    <w:rsid w:val="0057090C"/>
    <w:rsid w:val="00571E88"/>
    <w:rsid w:val="00572BF0"/>
    <w:rsid w:val="0057500F"/>
    <w:rsid w:val="0058264D"/>
    <w:rsid w:val="0058534C"/>
    <w:rsid w:val="0058663C"/>
    <w:rsid w:val="005923FC"/>
    <w:rsid w:val="0059625A"/>
    <w:rsid w:val="00596DC3"/>
    <w:rsid w:val="005974B0"/>
    <w:rsid w:val="005A2BDD"/>
    <w:rsid w:val="005A2E74"/>
    <w:rsid w:val="005A6A99"/>
    <w:rsid w:val="005A744D"/>
    <w:rsid w:val="005B15D1"/>
    <w:rsid w:val="005B3BAE"/>
    <w:rsid w:val="005B4126"/>
    <w:rsid w:val="005B5BAD"/>
    <w:rsid w:val="005B6450"/>
    <w:rsid w:val="005B7960"/>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0049"/>
    <w:rsid w:val="006447E6"/>
    <w:rsid w:val="00645904"/>
    <w:rsid w:val="00646480"/>
    <w:rsid w:val="006473F8"/>
    <w:rsid w:val="00652677"/>
    <w:rsid w:val="00654F73"/>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67DB"/>
    <w:rsid w:val="006A6BE2"/>
    <w:rsid w:val="006B254B"/>
    <w:rsid w:val="006B48AE"/>
    <w:rsid w:val="006B79A6"/>
    <w:rsid w:val="006B7B8D"/>
    <w:rsid w:val="006C2B82"/>
    <w:rsid w:val="006D1FF6"/>
    <w:rsid w:val="006E0094"/>
    <w:rsid w:val="006E1081"/>
    <w:rsid w:val="006E3CAA"/>
    <w:rsid w:val="006E46BD"/>
    <w:rsid w:val="006E4EDD"/>
    <w:rsid w:val="006E683D"/>
    <w:rsid w:val="006F05AA"/>
    <w:rsid w:val="006F0B95"/>
    <w:rsid w:val="006F290A"/>
    <w:rsid w:val="006F2E1A"/>
    <w:rsid w:val="006F70EB"/>
    <w:rsid w:val="0070648D"/>
    <w:rsid w:val="00707C7A"/>
    <w:rsid w:val="00707E3B"/>
    <w:rsid w:val="007111BA"/>
    <w:rsid w:val="00713927"/>
    <w:rsid w:val="00714675"/>
    <w:rsid w:val="00721886"/>
    <w:rsid w:val="007229C2"/>
    <w:rsid w:val="00724E47"/>
    <w:rsid w:val="007278D7"/>
    <w:rsid w:val="00733208"/>
    <w:rsid w:val="00735377"/>
    <w:rsid w:val="00736DF0"/>
    <w:rsid w:val="0073706D"/>
    <w:rsid w:val="00741675"/>
    <w:rsid w:val="00744E11"/>
    <w:rsid w:val="00745B4F"/>
    <w:rsid w:val="00747CA9"/>
    <w:rsid w:val="00750FC0"/>
    <w:rsid w:val="00752B24"/>
    <w:rsid w:val="00752E78"/>
    <w:rsid w:val="0076555F"/>
    <w:rsid w:val="007675B4"/>
    <w:rsid w:val="007716D9"/>
    <w:rsid w:val="00773BDD"/>
    <w:rsid w:val="007754D8"/>
    <w:rsid w:val="00776B56"/>
    <w:rsid w:val="0077747E"/>
    <w:rsid w:val="00780E8E"/>
    <w:rsid w:val="00790C42"/>
    <w:rsid w:val="00792F68"/>
    <w:rsid w:val="00794E3C"/>
    <w:rsid w:val="007A146E"/>
    <w:rsid w:val="007A1633"/>
    <w:rsid w:val="007A3A62"/>
    <w:rsid w:val="007A5465"/>
    <w:rsid w:val="007A5EFF"/>
    <w:rsid w:val="007B0321"/>
    <w:rsid w:val="007B145B"/>
    <w:rsid w:val="007B2679"/>
    <w:rsid w:val="007B2831"/>
    <w:rsid w:val="007D014B"/>
    <w:rsid w:val="007D2BD6"/>
    <w:rsid w:val="007E2476"/>
    <w:rsid w:val="007E3359"/>
    <w:rsid w:val="007E786B"/>
    <w:rsid w:val="007F2951"/>
    <w:rsid w:val="007F3B2C"/>
    <w:rsid w:val="007F7345"/>
    <w:rsid w:val="00802237"/>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5AAF"/>
    <w:rsid w:val="008F70A9"/>
    <w:rsid w:val="00905F55"/>
    <w:rsid w:val="009064AD"/>
    <w:rsid w:val="00907F84"/>
    <w:rsid w:val="00910C40"/>
    <w:rsid w:val="00911C60"/>
    <w:rsid w:val="00917659"/>
    <w:rsid w:val="0092097B"/>
    <w:rsid w:val="0093144E"/>
    <w:rsid w:val="00936426"/>
    <w:rsid w:val="009404FC"/>
    <w:rsid w:val="00943B10"/>
    <w:rsid w:val="00944057"/>
    <w:rsid w:val="009473E8"/>
    <w:rsid w:val="00956F36"/>
    <w:rsid w:val="00957C26"/>
    <w:rsid w:val="00964F22"/>
    <w:rsid w:val="00973449"/>
    <w:rsid w:val="00985D59"/>
    <w:rsid w:val="00990498"/>
    <w:rsid w:val="009907A4"/>
    <w:rsid w:val="00992AB7"/>
    <w:rsid w:val="009953EC"/>
    <w:rsid w:val="009A20A3"/>
    <w:rsid w:val="009A370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34437"/>
    <w:rsid w:val="00A34874"/>
    <w:rsid w:val="00A40519"/>
    <w:rsid w:val="00A4741C"/>
    <w:rsid w:val="00A505E1"/>
    <w:rsid w:val="00A518C3"/>
    <w:rsid w:val="00A5224F"/>
    <w:rsid w:val="00A56276"/>
    <w:rsid w:val="00A6256D"/>
    <w:rsid w:val="00A64989"/>
    <w:rsid w:val="00A71DB1"/>
    <w:rsid w:val="00A722EF"/>
    <w:rsid w:val="00AA105F"/>
    <w:rsid w:val="00AA2477"/>
    <w:rsid w:val="00AA3348"/>
    <w:rsid w:val="00AA36DC"/>
    <w:rsid w:val="00AA421C"/>
    <w:rsid w:val="00AA4FB1"/>
    <w:rsid w:val="00AB38F5"/>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897"/>
    <w:rsid w:val="00BA589C"/>
    <w:rsid w:val="00BB2CC5"/>
    <w:rsid w:val="00BB570B"/>
    <w:rsid w:val="00BB735A"/>
    <w:rsid w:val="00BB7DF9"/>
    <w:rsid w:val="00BC0D0E"/>
    <w:rsid w:val="00BC11E9"/>
    <w:rsid w:val="00BC4F79"/>
    <w:rsid w:val="00BC726B"/>
    <w:rsid w:val="00BD3AFB"/>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2342"/>
    <w:rsid w:val="00D63921"/>
    <w:rsid w:val="00D67E01"/>
    <w:rsid w:val="00D72B9E"/>
    <w:rsid w:val="00D72FF6"/>
    <w:rsid w:val="00D75A2C"/>
    <w:rsid w:val="00D76036"/>
    <w:rsid w:val="00D76960"/>
    <w:rsid w:val="00D80617"/>
    <w:rsid w:val="00D80A53"/>
    <w:rsid w:val="00D8265E"/>
    <w:rsid w:val="00D84483"/>
    <w:rsid w:val="00D8496A"/>
    <w:rsid w:val="00D87713"/>
    <w:rsid w:val="00D94FD6"/>
    <w:rsid w:val="00D96440"/>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B0045"/>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9D57F-100B-F541-8B0C-863059B4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11</Pages>
  <Words>22430</Words>
  <Characters>127853</Characters>
  <Application>Microsoft Macintosh Word</Application>
  <DocSecurity>0</DocSecurity>
  <Lines>1065</Lines>
  <Paragraphs>299</Paragraphs>
  <ScaleCrop>false</ScaleCrop>
  <Company>ut austin</Company>
  <LinksUpToDate>false</LinksUpToDate>
  <CharactersWithSpaces>149984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214</cp:revision>
  <dcterms:created xsi:type="dcterms:W3CDTF">2016-01-06T19:03:00Z</dcterms:created>
  <dcterms:modified xsi:type="dcterms:W3CDTF">2016-08-12T07:24:00Z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id="wJMvPHuV"/&gt;&lt;style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