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219790B2" w:rsidR="00A11527" w:rsidRPr="00542C1B" w:rsidRDefault="00A11527" w:rsidP="00A11527">
      <w:r w:rsidRPr="00542C1B">
        <w:t xml:space="preserve">Mehmet U. Caglar, </w:t>
      </w:r>
      <w:r w:rsidR="00ED05E0" w:rsidRPr="00542C1B">
        <w:t xml:space="preserve">John R. Houser, </w:t>
      </w:r>
      <w:r w:rsidR="003E5878">
        <w:t>Craig S. Barnhart, Daniel R. Boutz,</w:t>
      </w:r>
      <w:r w:rsidR="003E5878" w:rsidRPr="00542C1B">
        <w:t xml:space="preserve"> </w:t>
      </w:r>
      <w:r w:rsidR="003E5878">
        <w:t xml:space="preserve">Sean M. Carroll, Aurko Dasgupta, </w:t>
      </w:r>
      <w:r w:rsidRPr="00542C1B">
        <w:t xml:space="preserve">Walter F. Lenoir, </w:t>
      </w:r>
      <w:r w:rsidR="003E5878">
        <w:t xml:space="preserve">Bartram L. Smith, Viswanadham Sridhara, </w:t>
      </w:r>
      <w:r w:rsidRPr="00542C1B">
        <w:t>Dariya K. Sydykova,</w:t>
      </w:r>
      <w:r w:rsidR="00006B59">
        <w:t xml:space="preserve"> </w:t>
      </w:r>
      <w:r w:rsidR="003E5878" w:rsidRPr="00542C1B">
        <w:t xml:space="preserve">Drew Vander Wood, </w:t>
      </w:r>
      <w:r w:rsidR="003E5878">
        <w:rPr>
          <w:highlight w:val="yellow"/>
        </w:rPr>
        <w:t>… o</w:t>
      </w:r>
      <w:r w:rsidR="00ED05E0" w:rsidRPr="00542C1B">
        <w:rPr>
          <w:highlight w:val="yellow"/>
        </w:rPr>
        <w:t>ther authors</w:t>
      </w:r>
      <w:r w:rsidR="003E5878">
        <w:rPr>
          <w:highlight w:val="yellow"/>
        </w:rPr>
        <w:t>?</w:t>
      </w:r>
      <w:r w:rsidR="00ED05E0" w:rsidRPr="00542C1B">
        <w:rPr>
          <w:highlight w:val="yellow"/>
        </w:rPr>
        <w:t xml:space="preserve"> …</w:t>
      </w:r>
      <w:r w:rsidR="00ED05E0" w:rsidRPr="00542C1B">
        <w:t xml:space="preserve"> </w:t>
      </w:r>
      <w:r w:rsidR="003E5878">
        <w:t xml:space="preserve">Christopher J. Marx,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1AE24159" w14:textId="3322942E" w:rsidR="007278D7" w:rsidRPr="00A11527" w:rsidRDefault="00542C1B" w:rsidP="00A11527">
      <w:r w:rsidRPr="00542C1B">
        <w:rPr>
          <w:highlight w:val="yellow"/>
        </w:rPr>
        <w:t>Affiliations</w:t>
      </w:r>
    </w:p>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0AF0FF9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4F9EA4F7" w:rsidR="00162DB1" w:rsidRPr="00043BB9" w:rsidRDefault="00AE1031" w:rsidP="00DB5BD2">
      <w:pPr>
        <w:rPr>
          <w:color w:val="000000" w:themeColor="text1"/>
        </w:rPr>
      </w:pPr>
      <w:r w:rsidRPr="00043BB9">
        <w:rPr>
          <w:color w:val="000000" w:themeColor="text1"/>
        </w:rPr>
        <w:t xml:space="preserve">A goal of systems biology has been to understand how phenotype originates from genotype. The phenotype of a cell is determined by complex regulation of </w:t>
      </w:r>
      <w:r w:rsidR="00CA1E44">
        <w:rPr>
          <w:color w:val="000000" w:themeColor="text1"/>
        </w:rPr>
        <w:t xml:space="preserve">metabolism, </w:t>
      </w:r>
      <w:r w:rsidRPr="00043BB9">
        <w:rPr>
          <w:color w:val="000000" w:themeColor="text1"/>
        </w:rPr>
        <w:t xml:space="preserve">gene </w:t>
      </w:r>
      <w:r w:rsidR="00F9749E">
        <w:rPr>
          <w:color w:val="000000" w:themeColor="text1"/>
        </w:rPr>
        <w:t>expression</w:t>
      </w:r>
      <w:r w:rsidRPr="00043BB9">
        <w:rPr>
          <w:color w:val="000000" w:themeColor="text1"/>
        </w:rPr>
        <w:t xml:space="preserve">, </w:t>
      </w:r>
      <w:r w:rsidR="00CA1E44" w:rsidRPr="00043BB9">
        <w:rPr>
          <w:color w:val="000000" w:themeColor="text1"/>
        </w:rPr>
        <w:t xml:space="preserve">cell signaling, </w:t>
      </w:r>
      <w:commentRangeStart w:id="0"/>
      <w:r w:rsidRPr="00043BB9">
        <w:rPr>
          <w:color w:val="000000" w:themeColor="text1"/>
        </w:rPr>
        <w:t>and lipid biochemistry</w:t>
      </w:r>
      <w:commentRangeEnd w:id="0"/>
      <w:r w:rsidR="00CA1E44">
        <w:rPr>
          <w:rStyle w:val="CommentReference"/>
        </w:rPr>
        <w:commentReference w:id="0"/>
      </w:r>
      <w:r w:rsidRPr="00043BB9">
        <w:rPr>
          <w:color w:val="000000" w:themeColor="text1"/>
        </w:rPr>
        <w:t>. Understanding the connection between phenotype and genotype is crucial to understanding disease and for synthetic engineering of biology</w:t>
      </w:r>
      <w:r w:rsidR="00315216" w:rsidRPr="00043BB9">
        <w:rPr>
          <w:color w:val="000000" w:themeColor="text1"/>
        </w:rPr>
        <w:t xml:space="preserve"> </w:t>
      </w:r>
      <w:r w:rsidR="00315216" w:rsidRPr="00043BB9">
        <w:rPr>
          <w:color w:val="000000" w:themeColor="text1"/>
        </w:rPr>
        <w:fldChar w:fldCharType="begin"/>
      </w:r>
      <w:r w:rsidR="00AE3578" w:rsidRPr="00043BB9">
        <w:rPr>
          <w:color w:val="000000" w:themeColor="text1"/>
        </w:rPr>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E3578" w:rsidRPr="00043BB9">
        <w:rPr>
          <w:noProof/>
          <w:color w:val="000000" w:themeColor="text1"/>
        </w:rPr>
        <w:t>(Botstein and Risch 2003)</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t xml:space="preserve"> </w:t>
      </w:r>
      <w:r w:rsidR="00596DC3" w:rsidRPr="00043BB9">
        <w:rPr>
          <w:color w:val="000000" w:themeColor="text1"/>
        </w:rPr>
        <w:fldChar w:fldCharType="begin"/>
      </w:r>
      <w:r w:rsidR="00AE3578" w:rsidRPr="00043BB9">
        <w:rPr>
          <w:color w:val="000000" w:themeColor="text1"/>
        </w:rPr>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E3578" w:rsidRPr="00043BB9">
        <w:rPr>
          <w:noProof/>
          <w:color w:val="000000" w:themeColor="text1"/>
        </w:rPr>
        <w:t>(Zhang, Li, and Nie 2010)</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1" w:name="ZOTERO_BREF_SEh32slhUEgt"/>
      <w:bookmarkEnd w:id="1"/>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t xml:space="preserve"> </w:t>
      </w:r>
      <w:r w:rsidR="00CC775D">
        <w:rPr>
          <w:color w:val="000000" w:themeColor="text1"/>
        </w:rPr>
        <w:fldChar w:fldCharType="begin"/>
      </w:r>
      <w:r w:rsidR="00F074D6">
        <w:rPr>
          <w:color w:val="000000" w:themeColor="text1"/>
        </w:rPr>
        <w:instrText xml:space="preserve"> ADDIN ZOTERO_ITEM CSL_CITATION {"citationID":"JxuJxOMb","properties":{"formattedCitation":"(Joyce and Palsson 2006; Zhang, Li, and Nie 2010; Ideker et al. 2001; Vogel and Marcotte 2012)","plainCitation":"(Joyce and Palsson 2006; Zhang, Li, and Nie 2010; Ideker et al. 2001; Vogel and Marcotte 2012)"},"citationItems":[{"id":174,"uris":["http://zotero.org/users/local/FOPKHRFW/items/DCZVXGZG"],"uri":["http://zotero.org/users/local/FOPKHRFW/items/DCZVXGZG"],"itemData":{"id":174,"type":"article-journal","title":"The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F074D6">
        <w:rPr>
          <w:noProof/>
          <w:color w:val="000000" w:themeColor="text1"/>
        </w:rPr>
        <w:t>(Joyce and Palsson 2006; Zhang, Li, and Nie 2010; Ideker et al. 2001; Vogel and Marcotte 2012)</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433C269C"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lastRenderedPageBreak/>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ED05E0" w:rsidRPr="00F16271">
        <w:rPr>
          <w:color w:val="000000" w:themeColor="text1"/>
        </w:rPr>
        <w:t xml:space="preserve"> </w:t>
      </w:r>
      <w:r w:rsidR="00DB5BD2" w:rsidRPr="00F16271">
        <w:rPr>
          <w:color w:val="000000" w:themeColor="text1"/>
        </w:rPr>
        <w:fldChar w:fldCharType="begin"/>
      </w:r>
      <w:r w:rsidR="00AE3578" w:rsidRPr="00F16271">
        <w:rPr>
          <w:color w:val="000000" w:themeColor="text1"/>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E3578" w:rsidRPr="00F16271">
        <w:rPr>
          <w:noProof/>
          <w:color w:val="000000" w:themeColor="text1"/>
        </w:rPr>
        <w:t>(Lee 1996)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DB5BD2" w:rsidRPr="00F16271">
        <w:rPr>
          <w:color w:val="000000" w:themeColor="text1"/>
        </w:rPr>
        <w:t xml:space="preserve"> </w:t>
      </w:r>
      <w:r w:rsidR="00890612" w:rsidRPr="00F16271">
        <w:rPr>
          <w:color w:val="000000" w:themeColor="text1"/>
        </w:rPr>
        <w:fldChar w:fldCharType="begin"/>
      </w:r>
      <w:r w:rsidR="00AE3578" w:rsidRPr="00F16271">
        <w:rPr>
          <w:color w:val="000000" w:themeColor="text1"/>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E3578" w:rsidRPr="00F16271">
        <w:rPr>
          <w:noProof/>
          <w:color w:val="000000" w:themeColor="text1"/>
        </w:rPr>
        <w:t>(Blattner et al. 1997)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 </w:t>
      </w:r>
      <w:r w:rsidR="00CA5118" w:rsidRPr="009D10CD">
        <w:rPr>
          <w:color w:val="000000" w:themeColor="text1"/>
        </w:rPr>
        <w:fldChar w:fldCharType="begin"/>
      </w:r>
      <w:r w:rsidR="00CA5118" w:rsidRPr="009D10CD">
        <w:rPr>
          <w:color w:val="000000" w:themeColor="text1"/>
        </w:rPr>
        <w:instrText xml:space="preserve"> ADDIN ZOTERO_ITEM CSL_CITATION {"citationID":"v26zg2fc","properties":{"formattedCitation":"(Yoon et al. 2003)","plainCitation":"(Yoon et al. 2003)"},"citationItems":[{"id":160,"uris":["http://zotero.org/users/local/FOPKHRFW/items/6J6VITBA"],"uri":["http://zotero.org/users/local/FOPKHRFW/items/6J6VITBA"],"itemData":{"id":160,"type":"article-journal","title":"Combined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CA5118" w:rsidRPr="009D10CD">
        <w:rPr>
          <w:noProof/>
          <w:color w:val="000000" w:themeColor="text1"/>
        </w:rPr>
        <w:t>(Yoon et al. 2003)</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 xml:space="preserve">reduced metabolism and growth </w:t>
      </w:r>
      <w:r w:rsidR="00CA5118" w:rsidRPr="0058663C">
        <w:rPr>
          <w:color w:val="000000" w:themeColor="text1"/>
        </w:rPr>
        <w:fldChar w:fldCharType="begin"/>
      </w:r>
      <w:r w:rsidR="00CA5118" w:rsidRPr="0058663C">
        <w:rPr>
          <w:color w:val="000000" w:themeColor="text1"/>
        </w:rPr>
        <w:instrText xml:space="preserve"> ADDIN ZOTERO_ITEM CSL_CITATION {"citationID":"pjSxdiZV","properties":{"formattedCitation":"(Gadgil, Kapur, and Hu 2005)","plainCitation":"(Gadgil, Kapur, and Hu 2005)"},"citationItems":[{"id":177,"uris":["http://zotero.org/users/local/FOPKHRFW/items/CMPQE9D4"],"uri":["http://zotero.org/users/local/FOPKHRFW/items/CMPQE9D4"],"itemData":{"id":177,"type":"article-journal","title":"Transcriptional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CA5118" w:rsidRPr="0058663C">
        <w:rPr>
          <w:noProof/>
          <w:color w:val="000000" w:themeColor="text1"/>
        </w:rPr>
        <w:t>(Gadgil, Kapur, and Hu 2005)</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t xml:space="preserve"> </w:t>
      </w:r>
      <w:r w:rsidR="00CA5118" w:rsidRPr="00B45F0F">
        <w:rPr>
          <w:color w:val="000000" w:themeColor="text1"/>
        </w:rPr>
        <w:fldChar w:fldCharType="begin"/>
      </w:r>
      <w:r w:rsidR="00CA5118" w:rsidRPr="00B45F0F">
        <w:rPr>
          <w:color w:val="000000" w:themeColor="text1"/>
        </w:rPr>
        <w:instrText xml:space="preserve"> ADDIN ZOTERO_ITEM CSL_CITATION {"citationID":"7lAtlzc8","properties":{"formattedCitation":"(Taniguchi et al. 2010)","plainCitation":"(Taniguchi et al. 2010)"},"citationItems":[{"id":78,"uris":["http://zotero.org/users/local/FOPKHRFW/items/M9T7S6JV"],"uri":["http://zotero.org/users/local/FOPKHRFW/items/M9T7S6JV"],"itemData":{"id":78,"type":"article-journal","title":"Quantifying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CA5118" w:rsidRPr="00B45F0F">
        <w:rPr>
          <w:noProof/>
          <w:color w:val="000000" w:themeColor="text1"/>
        </w:rPr>
        <w:t>(Taniguchi et al. 2010)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 xml:space="preserve">protein response is more varied </w:t>
      </w:r>
      <w:r w:rsidR="00B45F0F" w:rsidRPr="00B45F0F">
        <w:rPr>
          <w:color w:val="000000" w:themeColor="text1"/>
        </w:rPr>
        <w:fldChar w:fldCharType="begin"/>
      </w:r>
      <w:r w:rsidR="00B45F0F" w:rsidRPr="00B45F0F">
        <w:rPr>
          <w:color w:val="000000" w:themeColor="text1"/>
        </w:rPr>
        <w:instrText xml:space="preserve"> ADDIN ZOTERO_ITEM CSL_CITATION {"citationID":"tKPaFkFP","properties":{"formattedCitation":"(Houser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B45F0F" w:rsidRPr="00B45F0F">
        <w:rPr>
          <w:color w:val="000000" w:themeColor="text1"/>
        </w:rPr>
        <w:t>(Houser et al. 2015)</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Larger-scale studies that measure mRNA and/or protein abundances under multiple different conditions include </w:t>
      </w:r>
      <w:r w:rsidR="009D10CD">
        <w:rPr>
          <w:color w:val="000000" w:themeColor="text1"/>
        </w:rPr>
        <w:fldChar w:fldCharType="begin"/>
      </w:r>
      <w:r w:rsidR="00B102F5">
        <w:rPr>
          <w:color w:val="000000" w:themeColor="text1"/>
        </w:rPr>
        <w:instrText xml:space="preserve"> ADDIN ZOTERO_ITEM CSL_CITATION {"citationID":"VIAOyhUw","properties":{"formattedCitation":"(Soufi et al. 2015; Schmidt et al. 2015; Lewis et al. 2010; Lewis et al. 2009)","plainCitation":"(Soufi et al. 2015; Schmidt et al. 2015; Lewis et al. 2010; Lewis et al. 2009)"},"citationItems":[{"id":"VsbbiPUB/tzDTs4TE","uris":["http://zotero.org/users/local/FOPKHRFW/items/QU4JC9QC"],"uri":["http://zotero.org/users/local/FOPKHRFW/items/QU4JC9QC"],"itemData":{"id":"VsbbiPUB/tzDTs4TE","type":"article-journal","title":"Characterization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B102F5">
        <w:rPr>
          <w:noProof/>
          <w:color w:val="000000" w:themeColor="text1"/>
        </w:rPr>
        <w:t>(Soufi et al. 2015; Schmidt et al. 2015; Lewis et al. 2010; Lewis et al. 2009)</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E333D16"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 xml:space="preserve">conditions (Figure 1). Results from one of these conditions, long-term glucose starvation, have been presented previously </w:t>
      </w:r>
      <w:r>
        <w:fldChar w:fldCharType="begin"/>
      </w:r>
      <w:r w:rsidR="00350671">
        <w:instrText xml:space="preserve"> ADDIN ZOTERO_ITEM CSL_CITATION {"citationID":"hS6Nzwgb","properties":{"formattedCitation":"(Houser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Pr>
          <w:noProof/>
        </w:rPr>
        <w:t>(Houser et al. 2015)</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39FAFBE8" w:rsidR="00CE52AB" w:rsidRPr="00FC5D83" w:rsidRDefault="00CE52AB" w:rsidP="00CE52AB">
      <w:r>
        <w:t xml:space="preserve">Measurements of </w:t>
      </w:r>
      <w:r w:rsidR="00881210">
        <w:t xml:space="preserve">RNA and protein abundances were </w:t>
      </w:r>
      <w:r>
        <w:t xml:space="preserve">carried out as previously </w:t>
      </w:r>
      <w:r w:rsidR="00881210">
        <w:t xml:space="preserve">described </w:t>
      </w:r>
      <w:r w:rsidR="00881210">
        <w:fldChar w:fldCharType="begin"/>
      </w:r>
      <w:r w:rsidR="006F2E1A">
        <w:instrText xml:space="preserve"> ADDIN ZOTERO_ITEM CSL_CITATION {"citationID":"soX3TNSf","properties":{"formattedCitation":"(Houser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881210">
        <w:rPr>
          <w:noProof/>
        </w:rPr>
        <w:t>(Houser et al. 2015)</w:t>
      </w:r>
      <w:r w:rsidR="00881210">
        <w:fldChar w:fldCharType="end"/>
      </w:r>
      <w:r w:rsidR="00881210">
        <w:t xml:space="preserve">. All resulting data sets were carefully checked for quality, normalized, and log-transformed. </w:t>
      </w:r>
      <w:r>
        <w:t>We discarded 6 RNA samples from further analysis due to</w:t>
      </w:r>
      <w:r w:rsidRPr="00F91445">
        <w:rPr>
          <w:color w:val="000000" w:themeColor="text1"/>
        </w:rPr>
        <w:t xml:space="preserve"> </w:t>
      </w:r>
      <w:r w:rsidR="00F91445" w:rsidRPr="00964F22">
        <w:rPr>
          <w:color w:val="000000" w:themeColor="text1"/>
        </w:rPr>
        <w:t>inconsistencies in biological replicates</w:t>
      </w:r>
      <w:r w:rsidRPr="00964F22">
        <w:t>,</w:t>
      </w:r>
      <w:r>
        <w:t xml:space="preserve"> so that our final data set consisted of </w:t>
      </w:r>
      <w:r w:rsidR="002A6E4A">
        <w:t xml:space="preserve">143 </w:t>
      </w:r>
      <w:r>
        <w:t xml:space="preserve">RNA samples and 101 </w:t>
      </w:r>
      <w:r w:rsidR="002A6E4A">
        <w:t>protein samples</w:t>
      </w:r>
      <w:r w:rsidR="00F16271">
        <w:t xml:space="preserve"> (</w:t>
      </w:r>
      <w:r>
        <w:t>S</w:t>
      </w:r>
      <w:r w:rsidR="00F91445">
        <w:t>upplementary Table</w:t>
      </w:r>
      <w:r w:rsidR="00F16271">
        <w:t xml:space="preserve"> 1</w:t>
      </w:r>
      <w:r>
        <w:t>)</w:t>
      </w:r>
      <w:r w:rsidR="00F16271">
        <w:t>.</w:t>
      </w:r>
    </w:p>
    <w:p w14:paraId="43216E4D" w14:textId="70AEFF98" w:rsidR="002A6E4A" w:rsidRDefault="002A6E4A" w:rsidP="007B145B"/>
    <w:p w14:paraId="77ED53FB" w14:textId="214FE588" w:rsidR="006F70EB" w:rsidRDefault="00881210" w:rsidP="006F70EB">
      <w:pPr>
        <w:rPr>
          <w:i/>
        </w:rPr>
      </w:pPr>
      <w:r>
        <w:t xml:space="preserve">Our raw RNA-seq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w:t>
      </w:r>
      <w:r w:rsidR="00F16271">
        <w:t>lementary</w:t>
      </w:r>
      <w:r>
        <w:t xml:space="preserve"> Tables</w:t>
      </w:r>
      <w:r w:rsidR="008F5AAF">
        <w:t xml:space="preserve"> 3 and 4.</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7AF2C131" w:rsidR="006F70EB" w:rsidRDefault="00B67655" w:rsidP="006F70EB">
      <w:r w:rsidRPr="00B67655">
        <w:t>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w:t>
      </w:r>
      <w:r w:rsidR="00CE52AB">
        <w:t xml:space="preserve">rly all </w:t>
      </w:r>
      <w:r w:rsidRPr="00B67655">
        <w:t>exponential samples clustered together in one group, separate from the vast majority of stationary and late-stationary samples (Figure 2).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3).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8FA5AE1"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weren’</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5617B2DF"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 xml:space="preserve">Seq2 </w:t>
      </w:r>
      <w:r w:rsidR="006F2E1A" w:rsidRPr="00964F22">
        <w:rPr>
          <w:color w:val="000000" w:themeColor="text1"/>
        </w:rPr>
        <w:fldChar w:fldCharType="begin"/>
      </w:r>
      <w:r w:rsidR="006F2E1A" w:rsidRPr="00964F22">
        <w:rPr>
          <w:color w:val="000000" w:themeColor="text1"/>
        </w:rPr>
        <w:instrText xml:space="preserve"> ADDIN ZOTERO_ITEM CSL_CITATION {"citationID":"Ml4OLZh6","properties":{"formattedCitation":"(Love,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6F2E1A" w:rsidRPr="00964F22">
        <w:rPr>
          <w:noProof/>
          <w:color w:val="000000" w:themeColor="text1"/>
        </w:rPr>
        <w:t>(Love, Huber, and Anders 2014)</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the glucose time-course samples </w:t>
      </w:r>
      <w:r w:rsidR="002006F0" w:rsidRPr="00964F22">
        <w:rPr>
          <w:bCs/>
          <w:color w:val="000000" w:themeColor="text1"/>
        </w:rPr>
        <w:t xml:space="preserve"> </w:t>
      </w:r>
      <w:r w:rsidR="002006F0" w:rsidRPr="00964F22">
        <w:rPr>
          <w:bCs/>
          <w:color w:val="000000" w:themeColor="text1"/>
        </w:rPr>
        <w:fldChar w:fldCharType="begin"/>
      </w:r>
      <w:r w:rsidR="002006F0" w:rsidRPr="00964F22">
        <w:rPr>
          <w:bCs/>
          <w:color w:val="000000" w:themeColor="text1"/>
        </w:rPr>
        <w:instrText xml:space="preserve"> ADDIN ZOTERO_ITEM CSL_CITATION {"citationID":"jBMOY2c9","properties":{"formattedCitation":"(Houser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006F0" w:rsidRPr="00964F22">
        <w:rPr>
          <w:bCs/>
          <w:color w:val="000000" w:themeColor="text1"/>
        </w:rPr>
        <w:fldChar w:fldCharType="separate"/>
      </w:r>
      <w:r w:rsidR="002006F0" w:rsidRPr="00964F22">
        <w:rPr>
          <w:bCs/>
          <w:noProof/>
          <w:color w:val="000000" w:themeColor="text1"/>
        </w:rPr>
        <w:t>(Houser et al. 2015)</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xml:space="preserve">). Note that a detailed comparison of reference exponential phase vs. reference stationary phase has already been published </w:t>
      </w:r>
      <w:r w:rsidR="0021376A" w:rsidRPr="00964F22">
        <w:rPr>
          <w:bCs/>
          <w:color w:val="000000" w:themeColor="text1"/>
        </w:rPr>
        <w:fldChar w:fldCharType="begin"/>
      </w:r>
      <w:r w:rsidR="0021376A" w:rsidRPr="00964F22">
        <w:rPr>
          <w:bCs/>
          <w:color w:val="000000" w:themeColor="text1"/>
        </w:rPr>
        <w:instrText xml:space="preserve"> ADDIN ZOTERO_ITEM CSL_CITATION {"citationID":"jBMOY2c9","properties":{"formattedCitation":"(Houser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21376A" w:rsidRPr="00964F22">
        <w:rPr>
          <w:bCs/>
          <w:noProof/>
          <w:color w:val="000000" w:themeColor="text1"/>
        </w:rPr>
        <w:t>(Houser et al. 2015)</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121C3D2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A469C">
        <w:rPr>
          <w:color w:val="000000" w:themeColor="text1"/>
        </w:rPr>
        <w:t xml:space="preserve">, at an FDR-corrected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een mRNAs and proteins (Figure 4</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altered </w:t>
      </w:r>
      <w:r w:rsidR="004A469C" w:rsidRPr="009C6843">
        <w:rPr>
          <w:bCs/>
        </w:rPr>
        <w:t>Mg</w:t>
      </w:r>
      <w:r w:rsidR="004A469C" w:rsidRPr="009C6843">
        <w:rPr>
          <w:bCs/>
          <w:vertAlign w:val="superscript"/>
        </w:rPr>
        <w:t>2</w:t>
      </w:r>
      <w:r w:rsidR="00BD3AFB">
        <w:rPr>
          <w:bCs/>
          <w:vertAlign w:val="superscript"/>
        </w:rPr>
        <w:t>+</w:t>
      </w:r>
      <w:r w:rsidR="004A469C" w:rsidRPr="009C6843">
        <w:t xml:space="preserve"> levels and again</w:t>
      </w:r>
      <w:r w:rsidR="00D40704">
        <w:t xml:space="preserve"> for the carbon source glycerol </w:t>
      </w:r>
      <w:r w:rsidR="00D40704" w:rsidRPr="00262505">
        <w:rPr>
          <w:color w:val="000000" w:themeColor="text1"/>
        </w:rPr>
        <w:t>(Figure 4).</w:t>
      </w:r>
    </w:p>
    <w:p w14:paraId="62E2E73F" w14:textId="77777777" w:rsidR="003A289C" w:rsidRPr="009C6843" w:rsidRDefault="003A289C" w:rsidP="003A289C"/>
    <w:p w14:paraId="180A6616" w14:textId="536BD1D6" w:rsidR="004A3752" w:rsidRPr="009C6843"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bookmarkStart w:id="2" w:name="_GoBack"/>
      <w:bookmarkEnd w:id="2"/>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 </w:t>
      </w:r>
      <w:r w:rsidR="00C04703">
        <w:t xml:space="preserve">At the mRNA level, there was little overlap between Na stress and either Mg stress or carbon source, and moderate overlap between Mg stress and carbon source, in particular in exponential phase (Figure 5). By contrast, at the protein level, there was more overlap between Na stress and either Mg stress or carbon source, </w:t>
      </w:r>
      <w:r w:rsidR="00092E0B">
        <w:t>in particular in exponential phase (Figure 5).</w:t>
      </w:r>
    </w:p>
    <w:p w14:paraId="555664F3" w14:textId="77777777" w:rsidR="009F4A72" w:rsidRPr="009C6843" w:rsidRDefault="009F4A72" w:rsidP="005E0DA3"/>
    <w:p w14:paraId="59978833" w14:textId="6C6A9A73" w:rsidR="00CB1E8D" w:rsidRPr="001477BA" w:rsidRDefault="00CB1E8D" w:rsidP="005E0DA3">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 </w:t>
      </w:r>
      <w:r w:rsidR="006267EB" w:rsidRPr="001477BA">
        <w:fldChar w:fldCharType="begin"/>
      </w:r>
      <w:r w:rsidR="006267EB" w:rsidRPr="001477BA">
        <w:instrText xml:space="preserve"> ADDIN ZOTERO_ITEM CSL_CITATION {"citationID":"ba5F4iKO","properties":{"formattedCitation":"(Kanehisa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6267EB" w:rsidRPr="001477BA">
        <w:rPr>
          <w:noProof/>
        </w:rPr>
        <w:t>(Kanehisa and Goto 2000)</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 xml:space="preserve">m for molecular functions </w:t>
      </w:r>
      <w:r w:rsidR="006267EB" w:rsidRPr="001477BA">
        <w:fldChar w:fldCharType="begin"/>
      </w:r>
      <w:r w:rsidR="006267EB" w:rsidRPr="001477BA">
        <w:instrText xml:space="preserve"> ADDIN ZOTERO_ITEM CSL_CITATION {"citationID":"O3W7qSYI","properties":{"formattedCitation":"(Ashburner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6267EB" w:rsidRPr="001477BA">
        <w:rPr>
          <w:noProof/>
        </w:rPr>
        <w:t>(Ashburner et al. 2000)</w:t>
      </w:r>
      <w:r w:rsidR="006267EB" w:rsidRPr="001477BA">
        <w:fldChar w:fldCharType="end"/>
      </w:r>
      <w:r w:rsidR="00667D70" w:rsidRPr="001477BA">
        <w:t xml:space="preserve">. </w:t>
      </w:r>
      <w:r w:rsidR="006F0B95">
        <w:t xml:space="preserve">Figure 6 and </w:t>
      </w:r>
      <w:r w:rsidR="009E12B3" w:rsidRPr="006F0B95">
        <w:t>Su</w:t>
      </w:r>
      <w:r w:rsidR="006F0B95" w:rsidRPr="006F0B95">
        <w:t>pplementary Table</w:t>
      </w:r>
      <w:r w:rsidR="00FF43E9" w:rsidRPr="006F0B95">
        <w:t xml:space="preserve"> 7</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 xml:space="preserve">biological pathways </w:t>
      </w:r>
      <w:r w:rsidR="009E12B3" w:rsidRPr="001477BA">
        <w:t>molecular function</w:t>
      </w:r>
      <w:r w:rsidRPr="001477BA">
        <w:t xml:space="preserve">s under different conditions, as determined by DAVID </w:t>
      </w:r>
      <w:r w:rsidRPr="001477BA">
        <w:fldChar w:fldCharType="begin"/>
      </w:r>
      <w:r w:rsidRPr="001477BA">
        <w:instrText xml:space="preserve"> ADDIN ZOTERO_ITEM CSL_CITATION {"citationID":"Hhb0xQsJ","properties":{"formattedCitation":"(Huang,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Pr="001477BA">
        <w:rPr>
          <w:noProof/>
        </w:rPr>
        <w:t>(Huang, Sherman, and Lempicki 2008)</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p>
    <w:p w14:paraId="2F8DA8B0" w14:textId="77777777" w:rsidR="00CB1E8D" w:rsidRDefault="00CB1E8D" w:rsidP="005E0DA3">
      <w:pPr>
        <w:rPr>
          <w:color w:val="0000FF"/>
        </w:rPr>
      </w:pPr>
    </w:p>
    <w:p w14:paraId="7F8BB649" w14:textId="26A547AB" w:rsidR="001477BA" w:rsidRPr="001477BA" w:rsidRDefault="001477BA" w:rsidP="001477BA">
      <w:r w:rsidRPr="001477BA">
        <w:t>Finally, we looked at individual, differentially expressed genes associated with specific pathways and/or functions (Supplementary F</w:t>
      </w:r>
      <w:r w:rsidR="009E12B3" w:rsidRPr="001477BA">
        <w:t>igures</w:t>
      </w:r>
      <w:r w:rsidR="00FF43E9" w:rsidRPr="001477BA">
        <w:t xml:space="preserve"> </w:t>
      </w:r>
      <w:r w:rsidR="00810298" w:rsidRPr="001477BA">
        <w:t>1</w:t>
      </w:r>
      <w:r w:rsidR="00BE15CA" w:rsidRPr="001477BA">
        <w:t>–</w:t>
      </w:r>
      <w:r w:rsidR="00810298" w:rsidRPr="001477BA">
        <w:t>39</w:t>
      </w:r>
      <w:r w:rsidRPr="001477BA">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Pr="001477BA">
        <w:t xml:space="preserve"> are shown in F</w:t>
      </w:r>
      <w:r w:rsidR="00BC726B">
        <w:t>igures</w:t>
      </w:r>
      <w:r w:rsidR="00790C42" w:rsidRPr="001477BA">
        <w:t xml:space="preserve"> 7. </w:t>
      </w:r>
      <w:r w:rsidRPr="001477BA">
        <w:t xml:space="preserve">Almost all of </w:t>
      </w:r>
      <w:r w:rsidR="00790C42" w:rsidRPr="001477BA">
        <w:t xml:space="preserve">the most altered </w:t>
      </w:r>
      <w:r w:rsidRPr="001477BA">
        <w:t>genes are significantly down-</w:t>
      </w:r>
      <w:r w:rsidR="00790C42" w:rsidRPr="001477BA">
        <w:t>regulated in both situations</w:t>
      </w:r>
      <w:r w:rsidRPr="001477BA">
        <w:t xml:space="preserve">. By contrast, </w:t>
      </w:r>
    </w:p>
    <w:p w14:paraId="38C92860" w14:textId="7EE7E15F" w:rsidR="006E4EDD" w:rsidRPr="00271881" w:rsidRDefault="009D4F6B" w:rsidP="005E0DA3">
      <w:r w:rsidRPr="001477BA">
        <w:t>high Mg</w:t>
      </w:r>
      <w:r w:rsidR="001477BA" w:rsidRPr="001477BA">
        <w:rPr>
          <w:vertAlign w:val="superscript"/>
        </w:rPr>
        <w:t>2</w:t>
      </w:r>
      <w:r w:rsidR="00353D4F">
        <w:rPr>
          <w:vertAlign w:val="superscript"/>
        </w:rPr>
        <w:t>+</w:t>
      </w:r>
      <w:r w:rsidRPr="001477BA">
        <w:t xml:space="preserve"> concentra</w:t>
      </w:r>
      <w:r w:rsidR="001477BA" w:rsidRPr="001477BA">
        <w:t>tions in stationary phase caused up-</w:t>
      </w:r>
      <w:r w:rsidRPr="001477BA">
        <w:t xml:space="preserve">regulation of </w:t>
      </w:r>
      <w:r w:rsidR="00427E9A">
        <w:t>many metabolism-related genes</w:t>
      </w:r>
      <w:r w:rsidRPr="001477BA">
        <w:t xml:space="preserve"> </w:t>
      </w:r>
      <w:r w:rsidR="008272F5" w:rsidRPr="001477BA">
        <w:t>(F</w:t>
      </w:r>
      <w:r w:rsidR="00EA61CF" w:rsidRPr="001477BA">
        <w:t xml:space="preserve">igure </w:t>
      </w:r>
      <w:r w:rsidRPr="001477BA">
        <w:t>8</w:t>
      </w:r>
      <w:r w:rsidR="00625119" w:rsidRPr="001477BA">
        <w:t>)</w:t>
      </w:r>
      <w:r w:rsidR="00427E9A">
        <w:rPr>
          <w:color w:val="0000FF"/>
        </w:rPr>
        <w:t xml:space="preserve">. </w:t>
      </w:r>
      <w:r w:rsidR="00427E9A" w:rsidRPr="00271881">
        <w:t xml:space="preserve">This finding goes against the broader trend of down-regulation of metabolism-related genes </w:t>
      </w:r>
      <w:r w:rsidR="00271881" w:rsidRPr="00271881">
        <w:t>under salt stress</w:t>
      </w:r>
      <w:r w:rsidR="00794E3C" w:rsidRPr="00271881">
        <w:t xml:space="preserve"> (Figure 9)</w:t>
      </w:r>
      <w:r w:rsidR="00E6439A" w:rsidRPr="00271881">
        <w:t>.</w:t>
      </w:r>
    </w:p>
    <w:p w14:paraId="6F6D1EA0" w14:textId="77777777" w:rsidR="00BC726B" w:rsidRDefault="00BC726B" w:rsidP="004F79A2">
      <w:pPr>
        <w:pStyle w:val="Heading2"/>
      </w:pPr>
    </w:p>
    <w:p w14:paraId="0D0BCD43" w14:textId="70ED617B" w:rsidR="0040122D" w:rsidRDefault="006E46BD" w:rsidP="004F79A2">
      <w:pPr>
        <w:pStyle w:val="Heading2"/>
      </w:pPr>
      <w:r>
        <w:t>Discussion</w:t>
      </w:r>
    </w:p>
    <w:p w14:paraId="0E932949" w14:textId="77777777" w:rsidR="004F79A2" w:rsidRDefault="004F79A2" w:rsidP="004F79A2"/>
    <w:p w14:paraId="6B073D37" w14:textId="5F6D0B98"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00353D4F">
        <w:rPr>
          <w:vertAlign w:val="superscript"/>
        </w:rPr>
        <w:t>+</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that 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65BF98CE"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BB570B" w:rsidRPr="006B7B8D">
        <w:rPr>
          <w:color w:val="000000" w:themeColor="text1"/>
        </w:rPr>
        <w:t xml:space="preserve"> </w:t>
      </w:r>
      <w:r w:rsidR="00435168" w:rsidRPr="006B7B8D">
        <w:rPr>
          <w:color w:val="000000" w:themeColor="text1"/>
        </w:rPr>
        <w:fldChar w:fldCharType="begin"/>
      </w:r>
      <w:r w:rsidR="00435168" w:rsidRPr="006B7B8D">
        <w:rPr>
          <w:color w:val="000000" w:themeColor="text1"/>
        </w:rPr>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w:t>
      </w:r>
      <w:r w:rsidR="00475604" w:rsidRPr="006B7B8D">
        <w:rPr>
          <w:noProof/>
          <w:color w:val="000000" w:themeColor="text1"/>
        </w:rPr>
        <w:t>Schmidt et al. 2015</w:t>
      </w:r>
      <w:r w:rsidR="00435168" w:rsidRPr="006B7B8D">
        <w:rPr>
          <w:noProof/>
          <w:color w:val="000000" w:themeColor="text1"/>
        </w:rPr>
        <w:t>)</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435168" w:rsidRPr="006B7B8D">
        <w:rPr>
          <w:color w:val="000000" w:themeColor="text1"/>
        </w:rPr>
        <w:fldChar w:fldCharType="begin"/>
      </w:r>
      <w:r w:rsidR="00435168" w:rsidRPr="006B7B8D">
        <w:rPr>
          <w:color w:val="000000" w:themeColor="text1"/>
        </w:rPr>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(Soufi et al. 2015)</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D04EB2" w:rsidRPr="00316923">
        <w:rPr>
          <w:color w:val="000000" w:themeColor="text1"/>
        </w:rPr>
        <w:t xml:space="preserve"> </w:t>
      </w:r>
      <w:r w:rsidR="00D04EB2" w:rsidRPr="00316923">
        <w:rPr>
          <w:color w:val="000000" w:themeColor="text1"/>
        </w:rPr>
        <w:fldChar w:fldCharType="begin"/>
      </w:r>
      <w:r w:rsidR="00D04EB2" w:rsidRPr="00316923">
        <w:rPr>
          <w:color w:val="000000" w:themeColor="text1"/>
        </w:rPr>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D04EB2" w:rsidRPr="00316923">
        <w:rPr>
          <w:noProof/>
          <w:color w:val="000000" w:themeColor="text1"/>
        </w:rPr>
        <w:t>(Lewis et al. 2010)</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435168" w:rsidRPr="00316923">
        <w:rPr>
          <w:color w:val="000000" w:themeColor="text1"/>
        </w:rPr>
        <w:fldChar w:fldCharType="begin"/>
      </w:r>
      <w:r w:rsidR="00435168" w:rsidRPr="00316923">
        <w:rPr>
          <w:color w:val="000000" w:themeColor="text1"/>
        </w:rPr>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435168" w:rsidRPr="00316923">
        <w:rPr>
          <w:noProof/>
          <w:color w:val="000000" w:themeColor="text1"/>
        </w:rPr>
        <w:t>(Lewis et al. 2009)</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9C7933" w:rsidRPr="00316923">
        <w:rPr>
          <w:color w:val="000000" w:themeColor="text1"/>
        </w:rPr>
        <w:t>ed 143 mRNA</w:t>
      </w:r>
      <w:r w:rsidR="00316923" w:rsidRPr="00316923">
        <w:rPr>
          <w:color w:val="000000" w:themeColor="text1"/>
        </w:rPr>
        <w:t xml:space="preserve"> expression profile</w:t>
      </w:r>
      <w:r w:rsidR="009C7933" w:rsidRPr="00316923">
        <w:rPr>
          <w:color w:val="000000" w:themeColor="text1"/>
        </w:rPr>
        <w:t>s and 101</w:t>
      </w:r>
      <w:r w:rsidRPr="00316923">
        <w:rPr>
          <w:color w:val="000000" w:themeColor="text1"/>
        </w:rPr>
        <w:t xml:space="preserve"> protein</w:t>
      </w:r>
      <w:r w:rsidR="00316923" w:rsidRPr="00316923">
        <w:rPr>
          <w:color w:val="000000" w:themeColor="text1"/>
        </w:rPr>
        <w:t xml:space="preserve"> expression profiles,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02560F40" w:rsidR="00736DF0" w:rsidRPr="00504F91" w:rsidRDefault="0086748F" w:rsidP="00FC3461">
      <w:pPr>
        <w:rPr>
          <w:color w:val="0000FF"/>
        </w:rPr>
      </w:pPr>
      <w:r w:rsidRPr="0086748F">
        <w:rPr>
          <w:color w:val="000000" w:themeColor="text1"/>
        </w:rPr>
        <w:t xml:space="preserve">Similar to our prior study </w:t>
      </w:r>
      <w:r w:rsidRPr="0086748F">
        <w:rPr>
          <w:color w:val="000000" w:themeColor="text1"/>
        </w:rPr>
        <w:fldChar w:fldCharType="begin"/>
      </w:r>
      <w:r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t>, w</w:t>
      </w:r>
      <w:r w:rsidR="00EA44BC" w:rsidRPr="009C6843">
        <w:t>e 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Pr="0086748F">
        <w:rPr>
          <w:color w:val="000000" w:themeColor="text1"/>
        </w:rPr>
        <w:fldChar w:fldCharType="begin"/>
      </w:r>
      <w:r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rPr>
          <w:color w:val="000000" w:themeColor="text1"/>
        </w:rPr>
        <w:t xml:space="preserve"> reported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8146CA" w:rsidRPr="0046734B">
        <w:rPr>
          <w:color w:val="000000" w:themeColor="text1"/>
        </w:rPr>
        <w:t>23.99)</w:t>
      </w:r>
      <w:r w:rsidR="0046734B" w:rsidRPr="008D4D86">
        <w:rPr>
          <w:color w:val="000000" w:themeColor="text1"/>
        </w:rPr>
        <w:t xml:space="preserve"> whereas proteins were</w:t>
      </w:r>
      <w:r w:rsidR="008D4D86" w:rsidRPr="008D4D86">
        <w:rPr>
          <w:color w:val="000000" w:themeColor="text1"/>
        </w:rPr>
        <w:t xml:space="preserve"> much less so (</w:t>
      </w:r>
      <w:r w:rsidR="008D4D86" w:rsidRPr="008D4D86">
        <w:rPr>
          <w:i/>
          <w:color w:val="000000" w:themeColor="text1"/>
        </w:rPr>
        <w:t>z</w:t>
      </w:r>
      <w:r w:rsidR="008D4D86" w:rsidRPr="008D4D86">
        <w:rPr>
          <w:color w:val="000000" w:themeColor="text1"/>
        </w:rPr>
        <w:t xml:space="preserve"> = −4.21)</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8146CA" w:rsidRPr="008D4D86">
        <w:rPr>
          <w:color w:val="000000" w:themeColor="text1"/>
        </w:rPr>
        <w:t>Na</w:t>
      </w:r>
      <w:r w:rsidR="008D4D86" w:rsidRPr="008D4D86">
        <w:rPr>
          <w:color w:val="000000" w:themeColor="text1"/>
          <w:vertAlign w:val="superscript"/>
        </w:rPr>
        <w:t>+</w:t>
      </w:r>
      <w:r w:rsidR="008146CA" w:rsidRPr="008D4D86">
        <w:rPr>
          <w:color w:val="000000" w:themeColor="text1"/>
        </w:rPr>
        <w:t xml:space="preserve"> levels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8146CA" w:rsidRPr="008D4D86">
        <w:rPr>
          <w:color w:val="000000" w:themeColor="text1"/>
        </w:rPr>
        <w:t>4.78)</w:t>
      </w:r>
      <w:r w:rsidR="008D4D86" w:rsidRPr="008D4D86">
        <w:rPr>
          <w:color w:val="000000" w:themeColor="text1"/>
        </w:rPr>
        <w:t xml:space="preserve"> and </w:t>
      </w:r>
      <w:r w:rsidR="008146CA" w:rsidRPr="008D4D86">
        <w:rPr>
          <w:color w:val="000000" w:themeColor="text1"/>
        </w:rPr>
        <w:t>carbon source (</w:t>
      </w:r>
      <w:r w:rsidR="008146CA" w:rsidRPr="008D4D86">
        <w:rPr>
          <w:i/>
          <w:color w:val="000000" w:themeColor="text1"/>
        </w:rPr>
        <w:t>z</w:t>
      </w:r>
      <w:r w:rsidR="00472806" w:rsidRPr="008D4D86">
        <w:rPr>
          <w:color w:val="000000" w:themeColor="text1"/>
        </w:rPr>
        <w:t xml:space="preserve"> </w:t>
      </w:r>
      <w:r w:rsidR="008146CA" w:rsidRPr="008D4D86">
        <w:rPr>
          <w:color w:val="000000" w:themeColor="text1"/>
        </w:rPr>
        <w:t>=</w:t>
      </w:r>
      <w:r w:rsidR="00472806" w:rsidRPr="008D4D86">
        <w:rPr>
          <w:color w:val="000000" w:themeColor="text1"/>
        </w:rPr>
        <w:t xml:space="preserve"> </w:t>
      </w:r>
      <w:r w:rsidR="007229C2" w:rsidRPr="008D4D86">
        <w:rPr>
          <w:color w:val="000000" w:themeColor="text1"/>
        </w:rPr>
        <w:t>−</w:t>
      </w:r>
      <w:r w:rsidR="008146CA" w:rsidRPr="008D4D86">
        <w:rPr>
          <w:color w:val="000000" w:themeColor="text1"/>
        </w:rPr>
        <w:t>3.25)</w:t>
      </w:r>
      <w:r w:rsidR="008D4D86" w:rsidRPr="008D4D86">
        <w:rPr>
          <w:color w:val="000000" w:themeColor="text1"/>
        </w:rPr>
        <w:t xml:space="preserve">, which we didn’t see at the mRNA level. </w:t>
      </w:r>
      <w:r w:rsidR="00092BE1">
        <w:rPr>
          <w:color w:val="000000" w:themeColor="text1"/>
        </w:rPr>
        <w:t xml:space="preserve">More specifically, </w:t>
      </w:r>
      <w:r w:rsidR="008D4D86" w:rsidRPr="0086748F">
        <w:rPr>
          <w:color w:val="000000" w:themeColor="text1"/>
        </w:rPr>
        <w:fldChar w:fldCharType="begin"/>
      </w:r>
      <w:r w:rsidR="008D4D86"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8D4D86" w:rsidRPr="0086748F">
        <w:rPr>
          <w:noProof/>
          <w:color w:val="000000" w:themeColor="text1"/>
        </w:rPr>
        <w:t>(Houser et al. 2015)</w:t>
      </w:r>
      <w:r w:rsidR="008D4D86" w:rsidRPr="0086748F">
        <w:rPr>
          <w:color w:val="000000" w:themeColor="text1"/>
        </w:rPr>
        <w:fldChar w:fldCharType="end"/>
      </w:r>
      <w:r w:rsidR="008D4D86">
        <w:rPr>
          <w:color w:val="000000" w:themeColor="text1"/>
        </w:rPr>
        <w:t xml:space="preserve"> </w:t>
      </w:r>
      <w:r w:rsidR="00092BE1">
        <w:rPr>
          <w:color w:val="000000" w:themeColor="text1"/>
        </w:rPr>
        <w:t>found that energy-intensive processes were down-regulated and stress-response proteins up-regulated in stationary phase.</w:t>
      </w:r>
      <w:r w:rsidR="00FC3461">
        <w:rPr>
          <w:color w:val="000000" w:themeColor="text1"/>
        </w:rPr>
        <w:t xml:space="preserve"> Similarly, we observed here that stress conditions also lead to the down-regulation of energy-intensive processes. In particular, we saw down-regula</w:t>
      </w:r>
      <w:r w:rsidR="00FC3461" w:rsidRPr="00FC3461">
        <w:t>tion of</w:t>
      </w:r>
      <w:r w:rsidR="00736DF0" w:rsidRPr="00FC3461">
        <w:t xml:space="preserve"> translation, flagellar assembly, nucleotide related pathways such as RNA degredation, </w:t>
      </w:r>
      <w:r w:rsidR="00FC3461" w:rsidRPr="00FC3461">
        <w:t xml:space="preserve">and </w:t>
      </w:r>
      <w:r w:rsidR="00736DF0" w:rsidRPr="00FC3461">
        <w:t>aminoacyl-tRNA biosynthes</w:t>
      </w:r>
      <w:r w:rsidR="00FC3461" w:rsidRPr="00FC3461">
        <w:t>is. These pathways seem to be broadly down-regulated under many different stress conditions</w:t>
      </w:r>
      <w:r w:rsidR="00736DF0" w:rsidRPr="00FC3461">
        <w:t xml:space="preserve"> </w:t>
      </w:r>
      <w:r w:rsidR="00736DF0" w:rsidRPr="00FC3461">
        <w:fldChar w:fldCharType="begin"/>
      </w:r>
      <w:r w:rsidR="00736DF0" w:rsidRPr="00FC3461">
        <w:instrText xml:space="preserve"> ADDIN ZOTERO_ITEM CSL_CITATION {"citationID":"ylPq8JHg","properties":{"formattedCitation":"(Yoon et al. 2003; Gadgil, Kapur, and Hu 2005)","plainCitation":"(Yoon et al. 2003; Gadgil, Kapur, and Hu 2005)"},"citationItems":[{"id":160,"uris":["http://zotero.org/users/local/FOPKHRFW/items/6J6VITBA"],"uri":["http://zotero.org/users/local/FOPKHRFW/items/6J6VITBA"],"itemData":{"id":160,"type":"article-journal","title":"Combined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736DF0" w:rsidRPr="00FC3461">
        <w:fldChar w:fldCharType="separate"/>
      </w:r>
      <w:r w:rsidR="00736DF0" w:rsidRPr="00FC3461">
        <w:rPr>
          <w:noProof/>
        </w:rPr>
        <w:t>(Yoon et al. 2003; Gadgil, Kapur, and Hu 2005)</w:t>
      </w:r>
      <w:r w:rsidR="00736DF0" w:rsidRPr="00FC3461">
        <w:fldChar w:fldCharType="end"/>
      </w:r>
      <w:r w:rsidR="00FC3461" w:rsidRPr="00FC3461">
        <w:t>.</w:t>
      </w:r>
    </w:p>
    <w:p w14:paraId="60AF63ED" w14:textId="77777777" w:rsidR="00736DF0" w:rsidRPr="008D4D86" w:rsidRDefault="00736DF0" w:rsidP="008D4D86">
      <w:pPr>
        <w:rPr>
          <w:color w:val="0000FF"/>
        </w:rPr>
      </w:pPr>
    </w:p>
    <w:p w14:paraId="3660C005" w14:textId="3D3B8669" w:rsidR="00733208" w:rsidRDefault="00B1782E" w:rsidP="00733208">
      <w:pPr>
        <w:rPr>
          <w:color w:val="000000" w:themeColor="text1"/>
        </w:rPr>
      </w:pPr>
      <w:r>
        <w:rPr>
          <w:color w:val="000000" w:themeColor="text1"/>
        </w:rPr>
        <w:t>For all growth conditions we observed patterns of altered gene expression consisten</w:t>
      </w:r>
      <w:r w:rsidR="007A5EFF">
        <w:rPr>
          <w:color w:val="000000" w:themeColor="text1"/>
        </w:rPr>
        <w:t>t with the known function of specific</w:t>
      </w:r>
      <w:r>
        <w:rPr>
          <w:color w:val="000000" w:themeColor="text1"/>
        </w:rPr>
        <w:t xml:space="preserve"> differentially expressed genes. </w:t>
      </w:r>
      <w:r w:rsidR="00A64989">
        <w:rPr>
          <w:color w:val="000000" w:themeColor="text1"/>
        </w:rPr>
        <w:t xml:space="preserve">For example, </w:t>
      </w:r>
      <w:r w:rsidRPr="009B780F">
        <w:rPr>
          <w:color w:val="000000" w:themeColor="text1"/>
        </w:rPr>
        <w:t>under Na</w:t>
      </w:r>
      <w:r w:rsidRPr="009B780F">
        <w:rPr>
          <w:color w:val="000000" w:themeColor="text1"/>
          <w:vertAlign w:val="superscript"/>
        </w:rPr>
        <w:t>+</w:t>
      </w:r>
      <w:r w:rsidRPr="009B780F">
        <w:rPr>
          <w:color w:val="000000" w:themeColor="text1"/>
        </w:rPr>
        <w:t xml:space="preserve"> stress</w:t>
      </w:r>
      <w:r>
        <w:rPr>
          <w:color w:val="000000" w:themeColor="text1"/>
        </w:rPr>
        <w:t xml:space="preserve"> </w:t>
      </w:r>
      <w:r w:rsidR="00A64989">
        <w:rPr>
          <w:color w:val="000000" w:themeColor="text1"/>
        </w:rPr>
        <w:t xml:space="preserve">we saw </w:t>
      </w:r>
      <w:r w:rsidR="00A64989" w:rsidRPr="009B780F">
        <w:rPr>
          <w:color w:val="000000" w:themeColor="text1"/>
        </w:rPr>
        <w:t xml:space="preserve">up-regulation of </w:t>
      </w:r>
      <w:r w:rsidR="00A64989" w:rsidRPr="00353D4F">
        <w:rPr>
          <w:i/>
          <w:color w:val="000000" w:themeColor="text1"/>
        </w:rPr>
        <w:t>tktB</w:t>
      </w:r>
      <w:r w:rsidR="00A64989" w:rsidRPr="009B780F">
        <w:rPr>
          <w:color w:val="000000" w:themeColor="text1"/>
        </w:rPr>
        <w:t xml:space="preserve"> and </w:t>
      </w:r>
      <w:r w:rsidR="00A64989" w:rsidRPr="00353D4F">
        <w:rPr>
          <w:i/>
          <w:color w:val="000000" w:themeColor="text1"/>
        </w:rPr>
        <w:t>talA</w:t>
      </w:r>
      <w:r w:rsidR="00A64989">
        <w:rPr>
          <w:color w:val="000000" w:themeColor="text1"/>
        </w:rPr>
        <w:t xml:space="preserve">, as previously reported </w:t>
      </w:r>
      <w:r w:rsidR="00B2041C" w:rsidRPr="009B780F">
        <w:rPr>
          <w:color w:val="000000" w:themeColor="text1"/>
        </w:rPr>
        <w:fldChar w:fldCharType="begin"/>
      </w:r>
      <w:r w:rsidR="00B2041C" w:rsidRPr="009B780F">
        <w:rPr>
          <w:color w:val="000000" w:themeColor="text1"/>
        </w:rPr>
        <w:instrText xml:space="preserve"> ADDIN ZOTERO_ITEM CSL_CITATION {"citationID":"TNvXVf3u","properties":{"formattedCitation":"{\\rtf (Weber, K\\uc0\\u246{}gl, and Jung 2006)}","plainCitation":"(Weber, Kögl, and Jung 2006)"},"citationItems":[{"id":133,"uris":["http://zotero.org/users/local/FOPKHRFW/items/DBV7KS7F"],"uri":["http://zotero.org/users/local/FOPKHRFW/items/DBV7KS7F"],"itemData":{"id":133,"type":"article-journal","title":"Time-Dependent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00B2041C" w:rsidRPr="009B780F">
        <w:rPr>
          <w:color w:val="000000" w:themeColor="text1"/>
        </w:rPr>
        <w:fldChar w:fldCharType="separate"/>
      </w:r>
      <w:r w:rsidR="00B2041C" w:rsidRPr="009B780F">
        <w:rPr>
          <w:rFonts w:ascii="Calibri"/>
          <w:color w:val="000000" w:themeColor="text1"/>
        </w:rPr>
        <w:t>(Weber, Kögl, and Jung 2006)</w:t>
      </w:r>
      <w:r w:rsidR="00B2041C" w:rsidRPr="009B780F">
        <w:rPr>
          <w:color w:val="000000" w:themeColor="text1"/>
        </w:rPr>
        <w:fldChar w:fldCharType="end"/>
      </w:r>
      <w:r w:rsidR="00A64989">
        <w:rPr>
          <w:color w:val="000000" w:themeColor="text1"/>
        </w:rPr>
        <w:t xml:space="preserve">. </w:t>
      </w:r>
      <w:r w:rsidR="009B780F" w:rsidRPr="009B780F">
        <w:rPr>
          <w:color w:val="000000" w:themeColor="text1"/>
        </w:rPr>
        <w:t xml:space="preserve">We also saw many </w:t>
      </w:r>
      <w:r w:rsidR="00B2041C" w:rsidRPr="009B780F">
        <w:rPr>
          <w:color w:val="000000" w:themeColor="text1"/>
        </w:rPr>
        <w:t>changes in ABC transporter expression</w:t>
      </w:r>
      <w:r w:rsidR="009B780F" w:rsidRPr="009B780F">
        <w:rPr>
          <w:color w:val="000000" w:themeColor="text1"/>
        </w:rPr>
        <w:t xml:space="preserve"> under</w:t>
      </w:r>
      <w:r>
        <w:rPr>
          <w:color w:val="000000" w:themeColor="text1"/>
        </w:rPr>
        <w:t xml:space="preserve"> both </w:t>
      </w:r>
      <w:r w:rsidRPr="009B780F">
        <w:rPr>
          <w:color w:val="000000" w:themeColor="text1"/>
        </w:rPr>
        <w:t>Na</w:t>
      </w:r>
      <w:r w:rsidRPr="009B780F">
        <w:rPr>
          <w:color w:val="000000" w:themeColor="text1"/>
          <w:vertAlign w:val="superscript"/>
        </w:rPr>
        <w:t>+</w:t>
      </w:r>
      <w:r w:rsidRPr="009B780F">
        <w:rPr>
          <w:color w:val="000000" w:themeColor="text1"/>
        </w:rPr>
        <w:t xml:space="preserve"> stress</w:t>
      </w:r>
      <w:r>
        <w:rPr>
          <w:color w:val="000000" w:themeColor="text1"/>
        </w:rPr>
        <w:t xml:space="preserve"> and </w:t>
      </w:r>
      <w:r w:rsidRPr="009B780F">
        <w:rPr>
          <w:color w:val="000000" w:themeColor="text1"/>
        </w:rPr>
        <w:t>Mg</w:t>
      </w:r>
      <w:r w:rsidRPr="009B780F">
        <w:rPr>
          <w:color w:val="000000" w:themeColor="text1"/>
          <w:vertAlign w:val="superscript"/>
        </w:rPr>
        <w:t>2</w:t>
      </w:r>
      <w:r w:rsidR="00353D4F">
        <w:rPr>
          <w:color w:val="000000" w:themeColor="text1"/>
          <w:vertAlign w:val="superscript"/>
        </w:rPr>
        <w:t>+</w:t>
      </w:r>
      <w:r w:rsidR="009B780F" w:rsidRPr="009B780F">
        <w:rPr>
          <w:color w:val="000000" w:themeColor="text1"/>
        </w:rPr>
        <w:t xml:space="preserve"> stress</w:t>
      </w:r>
      <w:r w:rsidR="00112B0F">
        <w:rPr>
          <w:color w:val="000000" w:themeColor="text1"/>
        </w:rPr>
        <w:t xml:space="preserve">. </w:t>
      </w:r>
      <w:r w:rsidR="00B2041C" w:rsidRPr="009B780F">
        <w:rPr>
          <w:color w:val="000000" w:themeColor="text1"/>
        </w:rPr>
        <w:t>In particular, low Mg</w:t>
      </w:r>
      <w:r w:rsidR="00B2041C" w:rsidRPr="009B780F">
        <w:rPr>
          <w:color w:val="000000" w:themeColor="text1"/>
          <w:vertAlign w:val="superscript"/>
        </w:rPr>
        <w:t>2</w:t>
      </w:r>
      <w:r w:rsidR="00353D4F">
        <w:rPr>
          <w:color w:val="000000" w:themeColor="text1"/>
          <w:vertAlign w:val="superscript"/>
        </w:rPr>
        <w:t>+</w:t>
      </w:r>
      <w:r w:rsidR="00B2041C" w:rsidRPr="009B780F">
        <w:rPr>
          <w:color w:val="000000" w:themeColor="text1"/>
        </w:rPr>
        <w:t xml:space="preserve"> concentrations cause</w:t>
      </w:r>
      <w:r w:rsidR="00A64989">
        <w:rPr>
          <w:color w:val="000000" w:themeColor="text1"/>
        </w:rPr>
        <w:t>d</w:t>
      </w:r>
      <w:r w:rsidR="00B2041C" w:rsidRPr="009B780F">
        <w:rPr>
          <w:color w:val="000000" w:themeColor="text1"/>
        </w:rPr>
        <w:t xml:space="preserve"> a decrease in the </w:t>
      </w:r>
      <w:r w:rsidR="00B2041C" w:rsidRPr="00353D4F">
        <w:rPr>
          <w:i/>
          <w:color w:val="000000" w:themeColor="text1"/>
        </w:rPr>
        <w:t>fec</w:t>
      </w:r>
      <w:r w:rsidR="00B2041C" w:rsidRPr="009B780F">
        <w:rPr>
          <w:color w:val="000000" w:themeColor="text1"/>
        </w:rPr>
        <w:t xml:space="preserve"> opero</w:t>
      </w:r>
      <w:r w:rsidR="00112B0F">
        <w:rPr>
          <w:color w:val="000000" w:themeColor="text1"/>
        </w:rPr>
        <w:t>n</w:t>
      </w:r>
      <w:r w:rsidR="00A64989">
        <w:rPr>
          <w:color w:val="000000" w:themeColor="text1"/>
        </w:rPr>
        <w:t xml:space="preserve"> involved in iron transport. </w:t>
      </w:r>
      <w:r w:rsidR="00112B0F">
        <w:rPr>
          <w:color w:val="000000" w:themeColor="text1"/>
        </w:rPr>
        <w:t>A possible explanation is that</w:t>
      </w:r>
      <w:r w:rsidR="00B2041C" w:rsidRPr="009B780F">
        <w:rPr>
          <w:color w:val="000000" w:themeColor="text1"/>
        </w:rPr>
        <w:t xml:space="preserve"> magnesium transporters are permeab</w:t>
      </w:r>
      <w:r w:rsidR="002A1375" w:rsidRPr="009B780F">
        <w:rPr>
          <w:color w:val="000000" w:themeColor="text1"/>
        </w:rPr>
        <w:t>le to ferrous iron</w:t>
      </w:r>
      <w:r w:rsidR="00112B0F" w:rsidRPr="009B780F">
        <w:rPr>
          <w:color w:val="000000" w:themeColor="text1"/>
        </w:rPr>
        <w:t xml:space="preserve"> at low magnesium concentrations</w:t>
      </w:r>
      <w:r w:rsidR="00112B0F">
        <w:rPr>
          <w:color w:val="000000" w:themeColor="text1"/>
        </w:rPr>
        <w:t xml:space="preserve"> </w:t>
      </w:r>
      <w:r w:rsidR="002A1375" w:rsidRPr="009B780F">
        <w:rPr>
          <w:color w:val="000000" w:themeColor="text1"/>
        </w:rPr>
        <w:fldChar w:fldCharType="begin"/>
      </w:r>
      <w:r w:rsidR="002A1375" w:rsidRPr="009B780F">
        <w:rPr>
          <w:color w:val="000000" w:themeColor="text1"/>
        </w:rPr>
        <w:instrText xml:space="preserve"> ADDIN ZOTERO_ITEM CSL_CITATION {"citationID":"k7Pazlq0","properties":{"formattedCitation":"(Hantke 1997)","plainCitation":"(Hantke 1997)"},"citationItems":[{"id":30,"uris":["http://zotero.org/users/local/FOPKHRFW/items/SGU87UV5"],"uri":["http://zotero.org/users/local/FOPKHRFW/items/SGU87UV5"],"itemData":{"id":30,"type":"article-journal","title":"Ferrous iron uptake by a magnesium transport system is toxic for Escherichia coli and Salmonella typhimurium.","container-title":"Journal of Bacteriology","page":"6201-6204","volume":"179","issue":"19","source":"PubMed Central","abstract":"At low magnesium concentrations, Escherichia coli and Salmonella typhimurium LT2 accumulate ferrous iron independent of the ferrous iron transport system feo. Mutant strains with mutations in the magnesium transport gene corA accumulated less ferrous iron than the parent strains. corA+ and corA strains also differed in their sensitivity to ferrous iron under oxic conditions. corA mutants were more resistant to ferrous iron than their parent corA+ strains. Part of the ferrous iron accumulated can be chased by the addition of magnesium. Much less iron was chased when ferric iron was taken up by the siderophore ferrichrome. These results may indicate that the intracellular metabolism of the iron taken up by these systems differs and that it depends on the uptake route of the iron.","ISSN":"0021-9193","note":"PMID: 9324273\nPMCID: PMC179529","journalAbbreviation":"J Bacteriol","author":[{"family":"Hantke","given":"K"}],"issued":{"date-parts":[["1997",10]]},"PMID":"9324273","PMCID":"PMC179529"}}],"schema":"https://github.com/citation-style-language/schema/raw/master/csl-citation.json"} </w:instrText>
      </w:r>
      <w:r w:rsidR="002A1375" w:rsidRPr="009B780F">
        <w:rPr>
          <w:color w:val="000000" w:themeColor="text1"/>
        </w:rPr>
        <w:fldChar w:fldCharType="separate"/>
      </w:r>
      <w:r w:rsidR="002A1375" w:rsidRPr="009B780F">
        <w:rPr>
          <w:noProof/>
          <w:color w:val="000000" w:themeColor="text1"/>
        </w:rPr>
        <w:t>(Hantke 1997)</w:t>
      </w:r>
      <w:r w:rsidR="002A1375" w:rsidRPr="009B780F">
        <w:rPr>
          <w:color w:val="000000" w:themeColor="text1"/>
        </w:rPr>
        <w:fldChar w:fldCharType="end"/>
      </w:r>
      <w:r w:rsidR="00A64989">
        <w:rPr>
          <w:color w:val="000000" w:themeColor="text1"/>
        </w:rPr>
        <w:t>,</w:t>
      </w:r>
      <w:r w:rsidR="00B2041C" w:rsidRPr="009B780F">
        <w:rPr>
          <w:color w:val="000000" w:themeColor="text1"/>
        </w:rPr>
        <w:t xml:space="preserve"> and a down</w:t>
      </w:r>
      <w:r w:rsidR="00A64989">
        <w:rPr>
          <w:color w:val="000000" w:themeColor="text1"/>
        </w:rPr>
        <w:t>-</w:t>
      </w:r>
      <w:r w:rsidR="00B2041C" w:rsidRPr="009B780F">
        <w:rPr>
          <w:color w:val="000000" w:themeColor="text1"/>
        </w:rPr>
        <w:t>re</w:t>
      </w:r>
      <w:r w:rsidR="00112B0F">
        <w:rPr>
          <w:color w:val="000000" w:themeColor="text1"/>
        </w:rPr>
        <w:t>gulation of iron transporters may be</w:t>
      </w:r>
      <w:r w:rsidR="00B2041C" w:rsidRPr="009B780F">
        <w:rPr>
          <w:color w:val="000000" w:themeColor="text1"/>
        </w:rPr>
        <w:t xml:space="preserve"> needed to compensate.  The f</w:t>
      </w:r>
      <w:r w:rsidR="00112B0F">
        <w:rPr>
          <w:color w:val="000000" w:themeColor="text1"/>
        </w:rPr>
        <w:t>act that many ABC transporters we</w:t>
      </w:r>
      <w:r w:rsidR="00B2041C" w:rsidRPr="009B780F">
        <w:rPr>
          <w:color w:val="000000" w:themeColor="text1"/>
        </w:rPr>
        <w:t>re affected by salt concentrations may be indicative of other transporters that are leaky to off-target ions</w:t>
      </w:r>
      <w:r w:rsidR="00112B0F">
        <w:rPr>
          <w:color w:val="000000" w:themeColor="text1"/>
        </w:rPr>
        <w:t>.</w:t>
      </w:r>
      <w:r w:rsidR="00733208">
        <w:rPr>
          <w:color w:val="000000" w:themeColor="text1"/>
        </w:rPr>
        <w:t xml:space="preserve"> </w:t>
      </w:r>
    </w:p>
    <w:p w14:paraId="549A2728" w14:textId="77777777" w:rsidR="00733208" w:rsidRDefault="00733208" w:rsidP="00733208">
      <w:pPr>
        <w:rPr>
          <w:color w:val="000000" w:themeColor="text1"/>
        </w:rPr>
      </w:pPr>
    </w:p>
    <w:p w14:paraId="7531D25D" w14:textId="4237D08F" w:rsidR="00481646" w:rsidRPr="00E932B2" w:rsidRDefault="00733208" w:rsidP="00733208">
      <w:pPr>
        <w:rPr>
          <w:color w:val="000000" w:themeColor="text1"/>
        </w:rPr>
      </w:pPr>
      <w:r>
        <w:rPr>
          <w:color w:val="000000" w:themeColor="text1"/>
        </w:rPr>
        <w:t>P</w:t>
      </w:r>
      <w:r w:rsidR="00481646" w:rsidRPr="00E932B2">
        <w:rPr>
          <w:color w:val="000000" w:themeColor="text1"/>
        </w:rPr>
        <w:t xml:space="preserve">roviding glycerol </w:t>
      </w:r>
      <w:r w:rsidR="00E932B2">
        <w:rPr>
          <w:color w:val="000000" w:themeColor="text1"/>
        </w:rPr>
        <w:t xml:space="preserve">instead of glucose </w:t>
      </w:r>
      <w:r w:rsidR="00481646" w:rsidRPr="00E932B2">
        <w:rPr>
          <w:color w:val="000000" w:themeColor="text1"/>
        </w:rPr>
        <w:t xml:space="preserve">as the sole carbon source </w:t>
      </w:r>
      <w:r w:rsidR="00E932B2">
        <w:rPr>
          <w:color w:val="000000" w:themeColor="text1"/>
        </w:rPr>
        <w:t>increased</w:t>
      </w:r>
      <w:r w:rsidR="00481646" w:rsidRPr="00E932B2">
        <w:rPr>
          <w:color w:val="000000" w:themeColor="text1"/>
        </w:rPr>
        <w:t xml:space="preserve"> expression of the </w:t>
      </w:r>
      <w:r w:rsidR="00481646" w:rsidRPr="005974B0">
        <w:rPr>
          <w:i/>
          <w:color w:val="000000" w:themeColor="text1"/>
        </w:rPr>
        <w:t>glp</w:t>
      </w:r>
      <w:r w:rsidR="00481646" w:rsidRPr="00E932B2">
        <w:rPr>
          <w:color w:val="000000" w:themeColor="text1"/>
        </w:rPr>
        <w:t xml:space="preserve"> operon, which is involved in glycerol uptake </w:t>
      </w:r>
      <w:r w:rsidR="002A1375" w:rsidRPr="00E932B2">
        <w:rPr>
          <w:color w:val="000000" w:themeColor="text1"/>
        </w:rPr>
        <w:fldChar w:fldCharType="begin"/>
      </w:r>
      <w:r w:rsidR="002A1375" w:rsidRPr="00E932B2">
        <w:rPr>
          <w:color w:val="000000" w:themeColor="text1"/>
        </w:rPr>
        <w:instrText xml:space="preserve"> ADDIN ZOTERO_ITEM CSL_CITATION {"citationID":"yLmVBzUb","properties":{"formattedCitation":"(Weissenborn, Wittekindt, and Larson 1992)","plainCitation":"(Weissenborn, Wittekindt, and Larson 1992)"},"citationItems":[{"id":110,"uris":["http://zotero.org/users/local/FOPKHRFW/items/4HDZMB6T"],"uri":["http://zotero.org/users/local/FOPKHRFW/items/4HDZMB6T"],"itemData":{"id":110,"type":"article-journal","title":"Structure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2A1375" w:rsidRPr="00E932B2">
        <w:rPr>
          <w:color w:val="000000" w:themeColor="text1"/>
        </w:rPr>
        <w:fldChar w:fldCharType="separate"/>
      </w:r>
      <w:r w:rsidR="002A1375" w:rsidRPr="00E932B2">
        <w:rPr>
          <w:noProof/>
          <w:color w:val="000000" w:themeColor="text1"/>
        </w:rPr>
        <w:t>(Weissenborn, Wittekindt, and Larson 1992)</w:t>
      </w:r>
      <w:r w:rsidR="002A1375" w:rsidRPr="00E932B2">
        <w:rPr>
          <w:color w:val="000000" w:themeColor="text1"/>
        </w:rPr>
        <w:fldChar w:fldCharType="end"/>
      </w:r>
      <w:r w:rsidR="00481646" w:rsidRPr="00E932B2">
        <w:rPr>
          <w:color w:val="000000" w:themeColor="text1"/>
        </w:rPr>
        <w:t>.  Glucon</w:t>
      </w:r>
      <w:r w:rsidR="00E932B2">
        <w:rPr>
          <w:color w:val="000000" w:themeColor="text1"/>
        </w:rPr>
        <w:t>ate as a carbon source increased</w:t>
      </w:r>
      <w:r w:rsidR="00481646" w:rsidRPr="00E932B2">
        <w:rPr>
          <w:color w:val="000000" w:themeColor="text1"/>
        </w:rPr>
        <w:t xml:space="preserve"> expression of the </w:t>
      </w:r>
      <w:r w:rsidR="00481646" w:rsidRPr="005974B0">
        <w:rPr>
          <w:i/>
          <w:color w:val="000000" w:themeColor="text1"/>
        </w:rPr>
        <w:t>gtn</w:t>
      </w:r>
      <w:r w:rsidR="00481646" w:rsidRPr="00E932B2">
        <w:rPr>
          <w:color w:val="000000" w:themeColor="text1"/>
        </w:rPr>
        <w:t xml:space="preserve"> and </w:t>
      </w:r>
      <w:r w:rsidR="00481646" w:rsidRPr="005974B0">
        <w:rPr>
          <w:i/>
          <w:color w:val="000000" w:themeColor="text1"/>
        </w:rPr>
        <w:t>idn</w:t>
      </w:r>
      <w:r w:rsidR="00481646" w:rsidRPr="00E932B2">
        <w:rPr>
          <w:color w:val="000000" w:themeColor="text1"/>
        </w:rPr>
        <w:t xml:space="preserve"> operons, both involved in gluconate metabolism </w:t>
      </w:r>
      <w:r w:rsidR="007E2476" w:rsidRPr="00E932B2">
        <w:rPr>
          <w:color w:val="000000" w:themeColor="text1"/>
        </w:rPr>
        <w:fldChar w:fldCharType="begin"/>
      </w:r>
      <w:r w:rsidR="007E2476" w:rsidRPr="00E932B2">
        <w:rPr>
          <w:color w:val="000000" w:themeColor="text1"/>
        </w:rPr>
        <w:instrText xml:space="preserve"> ADDIN ZOTERO_ITEM CSL_CITATION {"citationID":"SONrVPBW","properties":{"formattedCitation":"(Fujita et al. 1986; Bausch et al. 1998)","plainCitation":"(Fujita et al. 1986; Bausch et al. 1998)"},"citationItems":[{"id":139,"uris":["http://zotero.org/users/local/FOPKHRFW/items/RIHZTX9V"],"uri":["http://zotero.org/users/local/FOPKHRFW/items/RIHZTX9V"],"itemData":{"id":139,"type":"article-journal","title":"Organization and transcription of the gluconate operon, gnt, of Bacillus subtilis.","container-title":"Journal of Biological Chemistry","page":"13744-13753","volume":"261","issue":"29","source":"www.jbc.org","abstract":"The gluconate (gnt) operon of Bacillus subtilis has been cloned and sequenced. Analysis of the sequence (5482 base pairs) revealed four open reading frames, each of which was preceded by a Shine-Dalgarno sequence. These four frames were designated from the 5'-end as gntR, gntK, gntP, and gntZ. The gntR and gntK genes overlapped by 5 bases. The gntK and gntP gene products (consisting of 513 and 448 amino acids) were identified as gluconate kinase and permease, respectively, by means of insertional inactivation and deletion analysis of these genes subcloned in plasmid pC194. The functions of the gntR and gntZ gene products (243 and 468 amino acids) are presently unknown. S1 nuclease mapping and subcloning in a promoter probe vector (pPL603B) provided evidence that the gnt operon was transcribed as a polycistronic mRNA. Besides the gnt promoter about 40 base pairs upstream of the gntR gene, we detected two overlapping internal promoters between the gntP and gntZ genes. The gnt transcripts terminate about 45 base pairs downstream of the gntZ gene.","ISSN":"0021-9258, 1083-351X","note":"PMID: 3020045","journalAbbreviation":"J. Biol. Chem.","language":"en","author":[{"family":"Fujita","given":"Y."},{"family":"Fujita","given":"T."},{"family":"Miwa","given":"Y."},{"family":"Nihashi","given":"J."},{"family":"Aratani","given":"Y."}],"issued":{"date-parts":[["1986",10,15]]},"PMID":"3020045"}},{"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7E2476" w:rsidRPr="00E932B2">
        <w:rPr>
          <w:color w:val="000000" w:themeColor="text1"/>
        </w:rPr>
        <w:fldChar w:fldCharType="separate"/>
      </w:r>
      <w:r w:rsidR="007E2476" w:rsidRPr="00E932B2">
        <w:rPr>
          <w:noProof/>
          <w:color w:val="000000" w:themeColor="text1"/>
        </w:rPr>
        <w:t>(Fujita et al. 1986; Bausch et al. 1998)</w:t>
      </w:r>
      <w:r w:rsidR="007E2476" w:rsidRPr="00E932B2">
        <w:rPr>
          <w:color w:val="000000" w:themeColor="text1"/>
        </w:rPr>
        <w:fldChar w:fldCharType="end"/>
      </w:r>
      <w:r>
        <w:rPr>
          <w:color w:val="000000" w:themeColor="text1"/>
        </w:rPr>
        <w:t xml:space="preserve">. Finally, for both altered salt concentrations and altered </w:t>
      </w:r>
      <w:r w:rsidR="00481646" w:rsidRPr="00E932B2">
        <w:rPr>
          <w:color w:val="000000" w:themeColor="text1"/>
        </w:rPr>
        <w:t>carbon source</w:t>
      </w:r>
      <w:r>
        <w:rPr>
          <w:color w:val="000000" w:themeColor="text1"/>
        </w:rPr>
        <w:t xml:space="preserve">s </w:t>
      </w:r>
      <w:r w:rsidR="00E932B2">
        <w:rPr>
          <w:color w:val="000000" w:themeColor="text1"/>
        </w:rPr>
        <w:t xml:space="preserve">we saw differential expression in </w:t>
      </w:r>
      <w:r w:rsidR="00481646" w:rsidRPr="00E932B2">
        <w:rPr>
          <w:color w:val="000000" w:themeColor="text1"/>
        </w:rPr>
        <w:t>a nu</w:t>
      </w:r>
      <w:r>
        <w:rPr>
          <w:color w:val="000000" w:themeColor="text1"/>
        </w:rPr>
        <w:t>mber of genes involved in amino-</w:t>
      </w:r>
      <w:r w:rsidR="00481646" w:rsidRPr="00E932B2">
        <w:rPr>
          <w:color w:val="000000" w:themeColor="text1"/>
        </w:rPr>
        <w:t>acid and nucleotide biosynthesis, as well as genes encoding ribosomal proteins</w:t>
      </w:r>
      <w:r w:rsidR="00E932B2">
        <w:rPr>
          <w:color w:val="000000" w:themeColor="text1"/>
        </w:rPr>
        <w:t>. The</w:t>
      </w:r>
      <w:r w:rsidR="00481646" w:rsidRPr="00E932B2">
        <w:rPr>
          <w:color w:val="000000" w:themeColor="text1"/>
        </w:rPr>
        <w:t>s</w:t>
      </w:r>
      <w:r w:rsidR="00E932B2">
        <w:rPr>
          <w:color w:val="000000" w:themeColor="text1"/>
        </w:rPr>
        <w:t>e regulatory changes</w:t>
      </w:r>
      <w:r w:rsidR="00481646" w:rsidRPr="00E932B2">
        <w:rPr>
          <w:color w:val="000000" w:themeColor="text1"/>
        </w:rPr>
        <w:t xml:space="preserve"> may reflect the overall metab</w:t>
      </w:r>
      <w:r w:rsidR="00E932B2">
        <w:rPr>
          <w:color w:val="000000" w:themeColor="text1"/>
        </w:rPr>
        <w:t>olic activity of</w:t>
      </w:r>
      <w:r w:rsidR="00481646" w:rsidRPr="00E932B2">
        <w:rPr>
          <w:color w:val="000000" w:themeColor="text1"/>
        </w:rPr>
        <w:t xml:space="preserve"> </w:t>
      </w:r>
      <w:r w:rsidR="00481646" w:rsidRPr="00E932B2">
        <w:rPr>
          <w:i/>
          <w:color w:val="000000" w:themeColor="text1"/>
        </w:rPr>
        <w:t>E.</w:t>
      </w:r>
      <w:r w:rsidR="00E932B2">
        <w:rPr>
          <w:i/>
          <w:color w:val="000000" w:themeColor="text1"/>
        </w:rPr>
        <w:t xml:space="preserve"> </w:t>
      </w:r>
      <w:r w:rsidR="00481646" w:rsidRPr="00E932B2">
        <w:rPr>
          <w:i/>
          <w:color w:val="000000" w:themeColor="text1"/>
        </w:rPr>
        <w:t>coli</w:t>
      </w:r>
      <w:r w:rsidR="00E932B2">
        <w:rPr>
          <w:color w:val="000000" w:themeColor="text1"/>
        </w:rPr>
        <w:t xml:space="preserve">, and how the bacteria </w:t>
      </w:r>
      <w:r>
        <w:rPr>
          <w:color w:val="000000" w:themeColor="text1"/>
        </w:rPr>
        <w:t>generally respond</w:t>
      </w:r>
      <w:r w:rsidR="00481646" w:rsidRPr="00E932B2">
        <w:rPr>
          <w:color w:val="000000" w:themeColor="text1"/>
        </w:rPr>
        <w:t xml:space="preserve"> to more or less challenging conditions, rather than any specific induction caused by experimental conditions.</w:t>
      </w:r>
    </w:p>
    <w:p w14:paraId="1912EA1E" w14:textId="77777777" w:rsidR="00C90590" w:rsidRPr="00504F91" w:rsidRDefault="00C90590" w:rsidP="00776B56">
      <w:pPr>
        <w:tabs>
          <w:tab w:val="left" w:pos="3637"/>
        </w:tabs>
        <w:rPr>
          <w:color w:val="0000FF"/>
        </w:rPr>
      </w:pPr>
    </w:p>
    <w:p w14:paraId="05AC3D38" w14:textId="6166DD65" w:rsidR="00C90590" w:rsidRPr="00504F91" w:rsidRDefault="00750FC0" w:rsidP="00C90590">
      <w:pPr>
        <w:tabs>
          <w:tab w:val="left" w:pos="3637"/>
        </w:tabs>
        <w:rPr>
          <w:color w:val="0000FF"/>
        </w:rPr>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006B59">
        <w:t xml:space="preserve"> (</w:t>
      </w:r>
      <w:r w:rsidR="00006B59" w:rsidRPr="00006B59">
        <w:rPr>
          <w:highlight w:val="yellow"/>
        </w:rPr>
        <w:t>refs</w:t>
      </w:r>
      <w:r w:rsidR="00006B59">
        <w:t>)</w:t>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−23.39 and −2.82, respectively). </w:t>
      </w:r>
      <w:r w:rsidR="0015350C">
        <w:t>Batch effects are not inherently a problem, as long as we are aware of their existence an</w:t>
      </w:r>
      <w:r w:rsidR="004667CE">
        <w:t>d analyze the data accordingly. Increasingly sophisticated methods are being developed to separate batch effects from real signal in an auto</w:t>
      </w:r>
      <w:r w:rsidR="004667CE" w:rsidRPr="004667CE">
        <w:t>mated fashion</w:t>
      </w:r>
      <w:r w:rsidR="00EB18D9" w:rsidRPr="004667CE">
        <w:t xml:space="preserve"> </w:t>
      </w:r>
      <w:r w:rsidR="009E12B3" w:rsidRPr="004667CE">
        <w:fldChar w:fldCharType="begin"/>
      </w:r>
      <w:r w:rsidR="009E12B3" w:rsidRPr="004667CE">
        <w:instrText xml:space="preserve"> ADDIN ZOTERO_ITEM CSL_CITATION {"citationID":"R9uMxRcS","properties":{"formattedCitation":"(Kim, Zorraquino, and Tagkopoulos 2015)","plainCitation":"(Kim, Zorraquino, and Tagkopoulos 2015)"},"citationItems":[{"id":127,"uris":["http://zotero.org/users/local/FOPKHRFW/items/BXCZDMB3"],"uri":["http://zotero.org/users/local/FOPKHRFW/items/BXCZDMB3"],"itemData":{"id":127,"type":"article-journal","title":"Microbial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4667CE">
        <w:fldChar w:fldCharType="separate"/>
      </w:r>
      <w:r w:rsidR="009E12B3" w:rsidRPr="004667CE">
        <w:rPr>
          <w:noProof/>
        </w:rPr>
        <w:t>(Kim, Zorraquino, and Tagkopoulos 2015)</w:t>
      </w:r>
      <w:r w:rsidR="009E12B3" w:rsidRPr="004667CE">
        <w:fldChar w:fldCharType="end"/>
      </w:r>
      <w:r w:rsidR="009E12B3" w:rsidRPr="004667CE">
        <w:t>.</w:t>
      </w:r>
    </w:p>
    <w:p w14:paraId="6E342B66" w14:textId="77777777" w:rsidR="00776B56" w:rsidRPr="004667CE" w:rsidRDefault="00776B56" w:rsidP="00776B56">
      <w:pPr>
        <w:tabs>
          <w:tab w:val="left" w:pos="3637"/>
        </w:tabs>
      </w:pPr>
    </w:p>
    <w:p w14:paraId="5DC1ACA2" w14:textId="6C1B877F" w:rsidR="006E46BD" w:rsidRPr="004667CE"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3F5AF01E" w14:textId="77777777" w:rsidR="0073706D" w:rsidRDefault="0073706D" w:rsidP="0073706D">
      <w:pPr>
        <w:pStyle w:val="Heading2"/>
      </w:pPr>
      <w:r w:rsidRPr="005B5BAD">
        <w:t>Materials and Methods</w:t>
      </w:r>
    </w:p>
    <w:p w14:paraId="4F4C97E7" w14:textId="30AEB371" w:rsidR="00E41A2F" w:rsidRPr="00DF1367" w:rsidRDefault="00E41A2F" w:rsidP="00E41A2F">
      <w:pPr>
        <w:pStyle w:val="Heading3"/>
      </w:pPr>
      <w:r w:rsidRPr="00DF1367">
        <w:t>Cell Growth</w:t>
      </w:r>
      <w:r w:rsidR="000D74E5">
        <w:t>, RNA seq, and proteomics</w:t>
      </w:r>
      <w:r w:rsidRPr="00DF1367">
        <w:t xml:space="preserve"> </w:t>
      </w:r>
    </w:p>
    <w:p w14:paraId="486C63D7" w14:textId="77777777" w:rsidR="00E41A2F" w:rsidRPr="00DF1367" w:rsidRDefault="00E41A2F" w:rsidP="00E41A2F"/>
    <w:p w14:paraId="4AE4A657" w14:textId="7DE73C7E"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t xml:space="preserve"> </w:t>
      </w:r>
      <w:r w:rsidR="000D74E5">
        <w:fldChar w:fldCharType="begin"/>
      </w:r>
      <w:r w:rsidR="000D74E5">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0D74E5">
        <w:rPr>
          <w:noProof/>
        </w:rPr>
        <w:t>(Houser et al. 2015)</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38660B36" w:rsidR="002620FC" w:rsidRDefault="002620FC" w:rsidP="00F64495">
      <w:r>
        <w:t xml:space="preserve">After sample collection, RNA seq and mass-spec proteomics were performed exactly as described in </w:t>
      </w:r>
      <w:r>
        <w:fldChar w:fldCharType="begin"/>
      </w:r>
      <w:r>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w:t>
      </w:r>
    </w:p>
    <w:p w14:paraId="3DC8EE49" w14:textId="77777777" w:rsidR="00F64495" w:rsidRPr="00F64495" w:rsidRDefault="00F64495" w:rsidP="00F64495"/>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43BA17C3" w14:textId="2DB8D6C7" w:rsidR="00F64495" w:rsidRDefault="00EC08C2" w:rsidP="0073706D">
      <w:r>
        <w:t xml:space="preserve">Our </w:t>
      </w:r>
      <w:r w:rsidR="00F64495">
        <w:t>raw input data consisted of RNA and protein counts. Protein counts can be fractional, because some peptide spectra cannot be uniquely mapped to a single protein. We rounded all protein counts to the nearest neighbor for subsequent analysis. We set the counts of all unobserved proteins to zero. Subsequently, all RNA and protein counts were analyzed in the same manner.</w:t>
      </w:r>
    </w:p>
    <w:p w14:paraId="152CD44A" w14:textId="552E5C38" w:rsidR="00B72654" w:rsidRDefault="00F64495" w:rsidP="0073706D">
      <w:pPr>
        <w:rPr>
          <w:b/>
        </w:rPr>
      </w:pPr>
      <w:r>
        <w:rPr>
          <w:b/>
        </w:rPr>
        <w:t xml:space="preserve"> </w:t>
      </w:r>
    </w:p>
    <w:p w14:paraId="108BC23B" w14:textId="492E1393"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 xml:space="preserve">If a sample consistently shows deviations from this expectation when compared to other samples, then there are likely systematic problems with this sample, and we excluded all such samples. In total, we excluded </w:t>
      </w:r>
      <w:r w:rsidR="00AB583A" w:rsidRPr="00AB583A">
        <w:t>6 RNA and</w:t>
      </w:r>
      <w:r w:rsidR="00377566" w:rsidRPr="00AB583A">
        <w:t xml:space="preserve"> no protein</w:t>
      </w:r>
      <w:r w:rsidR="00E2605C">
        <w:t xml:space="preserve"> samples.</w:t>
      </w:r>
    </w:p>
    <w:p w14:paraId="5F3AB79A" w14:textId="77777777" w:rsidR="00810B87" w:rsidRDefault="00810B87" w:rsidP="0073706D"/>
    <w:p w14:paraId="1FCC0808" w14:textId="00198D73" w:rsidR="00810B87" w:rsidRDefault="00810B87" w:rsidP="00810B87">
      <w:r>
        <w:t xml:space="preserve">After </w:t>
      </w:r>
      <w:r w:rsidR="00E2605C">
        <w:t>quality control, we normalized read counts usin</w:t>
      </w:r>
      <w:r w:rsidR="005974B0">
        <w:t>g size-factors calculated via DE</w:t>
      </w:r>
      <w:r w:rsidR="00E2605C">
        <w:t>Seq</w:t>
      </w:r>
      <w:r w:rsidR="00AB583A">
        <w:t xml:space="preserve">2 </w:t>
      </w:r>
      <w:r w:rsidR="00AB583A">
        <w:fldChar w:fldCharType="begin"/>
      </w:r>
      <w:r w:rsidR="00AB583A">
        <w:instrText xml:space="preserve"> ADDIN ZOTERO_ITEM CSL_CITATION {"citationID":"PDEfj90x","properties":{"formattedCitation":"(Love, Huber, and Anders 2014)","plainCitation":"(Love, Huber, and Anders 2014)"},"citationItems":[{"id":"k069cjWm/PMVWRT8l","uris":["http://zotero.org/users/local/FOPKHRFW/items/IB86BRPV"],"uri":["http://zotero.org/users/local/FOPKHRFW/items/IB86BRPV"],"itemData":{"id":"k069cjWm/PMVWRT8l","type":"article-journal","title":"Moderated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I."},{"family":"Huber","given":"Wolfgang"},{"family":"Anders","given":"Simon"}],"issued":{"year":2014,"month":12,"day":5},"PMID":"25516281","page-first":"550","container-title-short":"Genome Biol."}}],"schema":"https://github.com/citation-style-language/schema/raw/master/csl-citation.json"} </w:instrText>
      </w:r>
      <w:r w:rsidR="00AB583A">
        <w:fldChar w:fldCharType="separate"/>
      </w:r>
      <w:r w:rsidR="00AB583A">
        <w:rPr>
          <w:noProof/>
        </w:rPr>
        <w:t>(Love, Huber, and Anders 2014)</w:t>
      </w:r>
      <w:r w:rsidR="00AB583A">
        <w:fldChar w:fldCharType="end"/>
      </w:r>
      <w:r w:rsidR="00E2605C">
        <w:t>. Because we had many RNAs and proteins with counts of zero at some condition, we added pseudo-counts of +1 to all counts before calculating size factors. However, we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08F84A0B" w:rsidR="00ED7890" w:rsidRDefault="00ED7890" w:rsidP="00D30269">
      <w:r>
        <w:t>We clustered normal</w:t>
      </w:r>
      <w:r w:rsidR="005974B0">
        <w:t>ized 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1FAC67CE" w:rsidR="00315216" w:rsidRDefault="005974B0" w:rsidP="00315216">
      <w:r>
        <w:t>We used DE</w:t>
      </w:r>
      <w:r w:rsidR="002542F9">
        <w:t>Seq2</w:t>
      </w:r>
      <w:r w:rsidR="00AB583A">
        <w:t xml:space="preserve"> </w:t>
      </w:r>
      <w:r w:rsidR="00AB583A">
        <w:fldChar w:fldCharType="begin"/>
      </w:r>
      <w:r w:rsidR="00AB583A">
        <w:instrText xml:space="preserve"> ADDIN ZOTERO_ITEM CSL_CITATION {"citationID":"PDEfj90x","properties":{"formattedCitation":"(Love, Huber, and Anders 2014)","plainCitation":"(Love, Huber, and Anders 2014)"},"citationItems":[{"id":"k069cjWm/PMVWRT8l","uris":["http://zotero.org/users/local/FOPKHRFW/items/IB86BRPV"],"uri":["http://zotero.org/users/local/FOPKHRFW/items/IB86BRPV"],"itemData":{"id":"k069cjWm/PMVWRT8l","type":"article-journal","title":"Moderated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I."},{"family":"Huber","given":"Wolfgang"},{"family":"Anders","given":"Simon"}],"issued":{"year":2014,"month":12,"day":5},"PMID":"25516281","page-first":"550","container-title-short":"Genome Biol."}}],"schema":"https://github.com/citation-style-language/schema/raw/master/csl-citation.json"} </w:instrText>
      </w:r>
      <w:r w:rsidR="00AB583A">
        <w:fldChar w:fldCharType="separate"/>
      </w:r>
      <w:r w:rsidR="00AB583A">
        <w:rPr>
          <w:noProof/>
        </w:rPr>
        <w:t>(Love, Huber, and Anders 2014)</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rsidR="002542F9">
        <w:t xml:space="preserve">We did not compare exponential phase to stationary phase samples, since this comparison was done in depth by </w:t>
      </w:r>
      <w:r w:rsidR="002542F9">
        <w:fldChar w:fldCharType="begin"/>
      </w:r>
      <w:r w:rsidR="002542F9">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2542F9">
        <w:fldChar w:fldCharType="separate"/>
      </w:r>
      <w:r w:rsidR="002542F9">
        <w:rPr>
          <w:noProof/>
        </w:rPr>
        <w:t>(Houser et al. 2015)</w:t>
      </w:r>
      <w:r w:rsidR="002542F9">
        <w:fldChar w:fldCharType="end"/>
      </w:r>
      <w:r w:rsidR="002542F9">
        <w:t xml:space="preserve"> for samples grown on glucose and with base NaCl and MgSO</w:t>
      </w:r>
      <w:r w:rsidR="002542F9" w:rsidRPr="0073068B">
        <w:rPr>
          <w:vertAlign w:val="subscript"/>
        </w:rPr>
        <w:t>4</w:t>
      </w:r>
      <w:r w:rsidR="002542F9">
        <w:t xml:space="preserve"> concentrations.</w:t>
      </w:r>
    </w:p>
    <w:p w14:paraId="33C6F7E1" w14:textId="77777777" w:rsidR="00460421" w:rsidRDefault="00460421" w:rsidP="00315216"/>
    <w:p w14:paraId="61FF31ED" w14:textId="6C168EE5"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DAVID </w:t>
      </w:r>
      <w:r w:rsidR="0018344D" w:rsidRPr="00DD4E2A">
        <w:fldChar w:fldCharType="begin"/>
      </w:r>
      <w:r w:rsidR="0018344D" w:rsidRPr="00DD4E2A">
        <w:instrText xml:space="preserve"> ADDIN ZOTERO_ITEM CSL_CITATION {"citationID":"l3iqINv8","properties":{"formattedCitation":"(Huang,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8344D" w:rsidRPr="00DD4E2A">
        <w:rPr>
          <w:noProof/>
        </w:rPr>
        <w:t>(Huang, Sherman, and Lempicki 2008)</w:t>
      </w:r>
      <w:r w:rsidR="0018344D" w:rsidRPr="00DD4E2A">
        <w:fldChar w:fldCharType="end"/>
      </w:r>
      <w:r w:rsidR="00DD4E2A" w:rsidRPr="00DD4E2A">
        <w:t xml:space="preserve">, considering both </w:t>
      </w:r>
      <w:r w:rsidR="0018344D" w:rsidRPr="00DD4E2A">
        <w:t xml:space="preserve">KEGG pathways </w:t>
      </w:r>
      <w:r w:rsidR="0018344D" w:rsidRPr="00DD4E2A">
        <w:fldChar w:fldCharType="begin"/>
      </w:r>
      <w:r w:rsidR="0018344D" w:rsidRPr="00DD4E2A">
        <w:instrText xml:space="preserve"> ADDIN ZOTERO_ITEM CSL_CITATION {"citationID":"X29iZdFY","properties":{"formattedCitation":"(Kanehisa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8344D" w:rsidRPr="00DD4E2A">
        <w:rPr>
          <w:noProof/>
        </w:rPr>
        <w:t>(Kanehisa and Goto 2000)</w:t>
      </w:r>
      <w:r w:rsidR="0018344D" w:rsidRPr="00DD4E2A">
        <w:fldChar w:fldCharType="end"/>
      </w:r>
      <w:r w:rsidR="00DD4E2A" w:rsidRPr="00DD4E2A">
        <w:t xml:space="preserve"> and</w:t>
      </w:r>
      <w:r w:rsidR="0018344D" w:rsidRPr="00DD4E2A">
        <w:t xml:space="preserve"> GO annotations </w:t>
      </w:r>
      <w:r w:rsidR="0018344D" w:rsidRPr="00DD4E2A">
        <w:fldChar w:fldCharType="begin"/>
      </w:r>
      <w:r w:rsidR="0018344D" w:rsidRPr="00DD4E2A">
        <w:instrText xml:space="preserve"> ADDIN ZOTERO_ITEM CSL_CITATION {"citationID":"E8EhQkPD","properties":{"formattedCitation":"(Ashburner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8344D" w:rsidRPr="00DD4E2A">
        <w:rPr>
          <w:noProof/>
        </w:rPr>
        <w:t>(Ashburner et al. 2000)</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42F53E25"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p>
    <w:p w14:paraId="5F0E86DB" w14:textId="2D509A84" w:rsidR="00315216" w:rsidRPr="00315216" w:rsidRDefault="00315216" w:rsidP="00315216">
      <w:pPr>
        <w:pStyle w:val="Heading2"/>
      </w:pPr>
      <w:r>
        <w:t>References</w:t>
      </w:r>
    </w:p>
    <w:p w14:paraId="243B2AFA" w14:textId="77777777" w:rsidR="000D74E5" w:rsidRPr="000D74E5" w:rsidRDefault="00FD014C" w:rsidP="000D74E5">
      <w:pPr>
        <w:pStyle w:val="Bibliography"/>
        <w:rPr>
          <w:rFonts w:ascii="Calibri"/>
        </w:rPr>
      </w:pPr>
      <w:r>
        <w:fldChar w:fldCharType="begin"/>
      </w:r>
      <w:r w:rsidR="00CA5118">
        <w:instrText xml:space="preserve"> ADDIN ZOTERO_BIBL {"custom":[]} CSL_BIBLIOGRAPHY </w:instrText>
      </w:r>
      <w:r>
        <w:fldChar w:fldCharType="separate"/>
      </w:r>
      <w:r w:rsidR="000D74E5" w:rsidRPr="000D74E5">
        <w:rPr>
          <w:rFonts w:ascii="Calibri"/>
        </w:rPr>
        <w:t xml:space="preserve">Anders, Simon, Paul Theodor Pyl, and Wolfgang Huber. 2015. “HTSeq--a Python Framework to Work with High-Throughput Sequencing Data.” </w:t>
      </w:r>
      <w:r w:rsidR="000D74E5" w:rsidRPr="000D74E5">
        <w:rPr>
          <w:rFonts w:ascii="Calibri"/>
          <w:i/>
          <w:iCs/>
        </w:rPr>
        <w:t>Bioinformatics (Oxford, England)</w:t>
      </w:r>
      <w:r w:rsidR="000D74E5" w:rsidRPr="000D74E5">
        <w:rPr>
          <w:rFonts w:ascii="Calibri"/>
        </w:rPr>
        <w:t xml:space="preserve"> 31 (2): 166–69. doi:10.1093/bioinformatics/btu638.</w:t>
      </w:r>
    </w:p>
    <w:p w14:paraId="0CEC8BD8" w14:textId="77777777" w:rsidR="000D74E5" w:rsidRPr="000D74E5" w:rsidRDefault="000D74E5" w:rsidP="000D74E5">
      <w:pPr>
        <w:pStyle w:val="Bibliography"/>
        <w:rPr>
          <w:rFonts w:ascii="Calibri"/>
        </w:rPr>
      </w:pPr>
      <w:r w:rsidRPr="000D74E5">
        <w:rPr>
          <w:rFonts w:ascii="Calibri"/>
        </w:rPr>
        <w:t xml:space="preserve">Ashburner, Michael, Catherine A. Ball, Judith A. Blake, David Botstein, Heather Butler, J. Michael Cherry, Allan P. Davis, et al. 2000. “Gene Ontology: Tool for the Unification of Biology.” </w:t>
      </w:r>
      <w:r w:rsidRPr="000D74E5">
        <w:rPr>
          <w:rFonts w:ascii="Calibri"/>
          <w:i/>
          <w:iCs/>
        </w:rPr>
        <w:t>Nature Genetics</w:t>
      </w:r>
      <w:r w:rsidRPr="000D74E5">
        <w:rPr>
          <w:rFonts w:ascii="Calibri"/>
        </w:rPr>
        <w:t xml:space="preserve"> 25 (1): 25–29. doi:10.1038/75556.</w:t>
      </w:r>
    </w:p>
    <w:p w14:paraId="69BD9AD5" w14:textId="77777777" w:rsidR="000D74E5" w:rsidRPr="000D74E5" w:rsidRDefault="000D74E5" w:rsidP="000D74E5">
      <w:pPr>
        <w:pStyle w:val="Bibliography"/>
        <w:rPr>
          <w:rFonts w:ascii="Calibri"/>
        </w:rPr>
      </w:pPr>
      <w:r w:rsidRPr="000D74E5">
        <w:rPr>
          <w:rFonts w:ascii="Calibri"/>
        </w:rPr>
        <w:t xml:space="preserve">Bausch, C., N. Peekhaus, C. Utz, T. Blais, E. Murray, T. Lowary, and T. Conway. 1998. “Sequence Analysis of the GntII (subsidiary) System for Gluconate Metabolism Reveals a Novel Pathway for L-Idonic Acid Catabolism in Escherichia Coli.” </w:t>
      </w:r>
      <w:r w:rsidRPr="000D74E5">
        <w:rPr>
          <w:rFonts w:ascii="Calibri"/>
          <w:i/>
          <w:iCs/>
        </w:rPr>
        <w:t>Journal of Bacteriology</w:t>
      </w:r>
      <w:r w:rsidRPr="000D74E5">
        <w:rPr>
          <w:rFonts w:ascii="Calibri"/>
        </w:rPr>
        <w:t xml:space="preserve"> 180 (14): 3704–10.</w:t>
      </w:r>
    </w:p>
    <w:p w14:paraId="29E9D484" w14:textId="77777777" w:rsidR="000D74E5" w:rsidRPr="000D74E5" w:rsidRDefault="000D74E5" w:rsidP="000D74E5">
      <w:pPr>
        <w:pStyle w:val="Bibliography"/>
        <w:rPr>
          <w:rFonts w:ascii="Calibri"/>
        </w:rPr>
      </w:pPr>
      <w:r w:rsidRPr="000D74E5">
        <w:rPr>
          <w:rFonts w:ascii="Calibri"/>
        </w:rPr>
        <w:t xml:space="preserve">Blattner, Frederick R., Guy Plunkett, Craig A. Bloch, Nicole T. Perna, Valerie Burland, Monica Riley, Julio Collado-Vides, et al. 1997. “The Complete Genome Sequence of Escherichia Coli K-12.” </w:t>
      </w:r>
      <w:r w:rsidRPr="000D74E5">
        <w:rPr>
          <w:rFonts w:ascii="Calibri"/>
          <w:i/>
          <w:iCs/>
        </w:rPr>
        <w:t>Science</w:t>
      </w:r>
      <w:r w:rsidRPr="000D74E5">
        <w:rPr>
          <w:rFonts w:ascii="Calibri"/>
        </w:rPr>
        <w:t xml:space="preserve"> 277 (5331): 1453–62. doi:10.1126/science.277.5331.1453.</w:t>
      </w:r>
    </w:p>
    <w:p w14:paraId="0A8A9E74" w14:textId="77777777" w:rsidR="000D74E5" w:rsidRPr="000D74E5" w:rsidRDefault="000D74E5" w:rsidP="000D74E5">
      <w:pPr>
        <w:pStyle w:val="Bibliography"/>
        <w:rPr>
          <w:rFonts w:ascii="Calibri"/>
        </w:rPr>
      </w:pPr>
      <w:r w:rsidRPr="000D74E5">
        <w:rPr>
          <w:rFonts w:ascii="Calibri"/>
        </w:rPr>
        <w:t xml:space="preserve">Botstein, David, and Neil Risch. 2003. “Discovering Genotypes Underlying Human Phenotypes: Past Successes for Mendelian Disease, Future Approaches for Complex Disease.” </w:t>
      </w:r>
      <w:r w:rsidRPr="000D74E5">
        <w:rPr>
          <w:rFonts w:ascii="Calibri"/>
          <w:i/>
          <w:iCs/>
        </w:rPr>
        <w:t>Nature Genetics</w:t>
      </w:r>
      <w:r w:rsidRPr="000D74E5">
        <w:rPr>
          <w:rFonts w:ascii="Calibri"/>
        </w:rPr>
        <w:t xml:space="preserve"> 33 (March): 228–37. doi:10.1038/ng1090.</w:t>
      </w:r>
    </w:p>
    <w:p w14:paraId="02ED7B19" w14:textId="77777777" w:rsidR="000D74E5" w:rsidRPr="000D74E5" w:rsidRDefault="000D74E5" w:rsidP="000D74E5">
      <w:pPr>
        <w:pStyle w:val="Bibliography"/>
        <w:rPr>
          <w:rFonts w:ascii="Calibri"/>
        </w:rPr>
      </w:pPr>
      <w:r w:rsidRPr="000D74E5">
        <w:rPr>
          <w:rFonts w:ascii="Calibri"/>
        </w:rPr>
        <w:t xml:space="preserve">Burge, Sarah W., Jennifer Daub, Ruth Eberhardt, John Tate, Lars Barquist, Eric P. Nawrocki, Sean R. Eddy, Paul P. Gardner, and Alex Bateman. 2013. “Rfam 11.0: 10 Years of RNA Families.” </w:t>
      </w:r>
      <w:r w:rsidRPr="000D74E5">
        <w:rPr>
          <w:rFonts w:ascii="Calibri"/>
          <w:i/>
          <w:iCs/>
        </w:rPr>
        <w:t>Nucleic Acids Research</w:t>
      </w:r>
      <w:r w:rsidRPr="000D74E5">
        <w:rPr>
          <w:rFonts w:ascii="Calibri"/>
        </w:rPr>
        <w:t xml:space="preserve"> 41 (Database issue): D226–32. doi:10.1093/nar/gks1005.</w:t>
      </w:r>
    </w:p>
    <w:p w14:paraId="6B980EF9" w14:textId="77777777" w:rsidR="000D74E5" w:rsidRPr="000D74E5" w:rsidRDefault="000D74E5" w:rsidP="000D74E5">
      <w:pPr>
        <w:pStyle w:val="Bibliography"/>
        <w:rPr>
          <w:rFonts w:ascii="Calibri"/>
        </w:rPr>
      </w:pPr>
      <w:r w:rsidRPr="000D74E5">
        <w:rPr>
          <w:rFonts w:ascii="Calibri"/>
        </w:rPr>
        <w:t xml:space="preserve">Dodt, Matthias, Johannes T. Roehr, Rina Ahmed, and Christoph Dieterich. 2012. “FLEXBAR—Flexible Barcode and Adapter Processing for Next-Generation Sequencing Platforms.” </w:t>
      </w:r>
      <w:r w:rsidRPr="000D74E5">
        <w:rPr>
          <w:rFonts w:ascii="Calibri"/>
          <w:i/>
          <w:iCs/>
        </w:rPr>
        <w:t>Biology</w:t>
      </w:r>
      <w:r w:rsidRPr="000D74E5">
        <w:rPr>
          <w:rFonts w:ascii="Calibri"/>
        </w:rPr>
        <w:t xml:space="preserve"> 1 (3): 895–905. doi:10.3390/biology1030895.</w:t>
      </w:r>
    </w:p>
    <w:p w14:paraId="43835CB2" w14:textId="77777777" w:rsidR="000D74E5" w:rsidRPr="000D74E5" w:rsidRDefault="000D74E5" w:rsidP="000D74E5">
      <w:pPr>
        <w:pStyle w:val="Bibliography"/>
        <w:rPr>
          <w:rFonts w:ascii="Calibri"/>
        </w:rPr>
      </w:pPr>
      <w:r w:rsidRPr="000D74E5">
        <w:rPr>
          <w:rFonts w:ascii="Calibri"/>
        </w:rPr>
        <w:t xml:space="preserve">Fujita, Y., T. Fujita, Y. Miwa, J. Nihashi, and Y. Aratani. 1986. “Organization and Transcription of the Gluconate Operon, Gnt, of Bacillus Subtilis.” </w:t>
      </w:r>
      <w:r w:rsidRPr="000D74E5">
        <w:rPr>
          <w:rFonts w:ascii="Calibri"/>
          <w:i/>
          <w:iCs/>
        </w:rPr>
        <w:t>Journal of Biological Chemistry</w:t>
      </w:r>
      <w:r w:rsidRPr="000D74E5">
        <w:rPr>
          <w:rFonts w:ascii="Calibri"/>
        </w:rPr>
        <w:t xml:space="preserve"> 261 (29): 13744–53.</w:t>
      </w:r>
    </w:p>
    <w:p w14:paraId="2187FB59" w14:textId="77777777" w:rsidR="000D74E5" w:rsidRPr="000D74E5" w:rsidRDefault="000D74E5" w:rsidP="000D74E5">
      <w:pPr>
        <w:pStyle w:val="Bibliography"/>
        <w:rPr>
          <w:rFonts w:ascii="Calibri"/>
        </w:rPr>
      </w:pPr>
      <w:r w:rsidRPr="000D74E5">
        <w:rPr>
          <w:rFonts w:ascii="Calibri"/>
        </w:rPr>
        <w:t xml:space="preserve">Gadgil, Mugdha, Vivek Kapur, and Wei-Shou Hu. 2005. “Transcriptional Response of Escherichia Coli to Temperature Shift.” </w:t>
      </w:r>
      <w:r w:rsidRPr="000D74E5">
        <w:rPr>
          <w:rFonts w:ascii="Calibri"/>
          <w:i/>
          <w:iCs/>
        </w:rPr>
        <w:t>Biotechnology Progress</w:t>
      </w:r>
      <w:r w:rsidRPr="000D74E5">
        <w:rPr>
          <w:rFonts w:ascii="Calibri"/>
        </w:rPr>
        <w:t xml:space="preserve"> 21 (3): 689–99. doi:10.1021/bp049630l.</w:t>
      </w:r>
    </w:p>
    <w:p w14:paraId="78C24146" w14:textId="77777777" w:rsidR="000D74E5" w:rsidRPr="000D74E5" w:rsidRDefault="000D74E5" w:rsidP="000D74E5">
      <w:pPr>
        <w:pStyle w:val="Bibliography"/>
        <w:rPr>
          <w:rFonts w:ascii="Calibri"/>
        </w:rPr>
      </w:pPr>
      <w:r w:rsidRPr="000D74E5">
        <w:rPr>
          <w:rFonts w:ascii="Calibri"/>
        </w:rPr>
        <w:t xml:space="preserve">Hantke, K. 1997. “Ferrous Iron Uptake by a Magnesium Transport System Is Toxic for Escherichia Coli and Salmonella Typhimurium.” </w:t>
      </w:r>
      <w:r w:rsidRPr="000D74E5">
        <w:rPr>
          <w:rFonts w:ascii="Calibri"/>
          <w:i/>
          <w:iCs/>
        </w:rPr>
        <w:t>Journal of Bacteriology</w:t>
      </w:r>
      <w:r w:rsidRPr="000D74E5">
        <w:rPr>
          <w:rFonts w:ascii="Calibri"/>
        </w:rPr>
        <w:t xml:space="preserve"> 179 (19): 6201–4.</w:t>
      </w:r>
    </w:p>
    <w:p w14:paraId="4F4F0042" w14:textId="77777777" w:rsidR="000D74E5" w:rsidRPr="000D74E5" w:rsidRDefault="000D74E5" w:rsidP="000D74E5">
      <w:pPr>
        <w:pStyle w:val="Bibliography"/>
        <w:rPr>
          <w:rFonts w:ascii="Calibri"/>
        </w:rPr>
      </w:pPr>
      <w:r w:rsidRPr="000D74E5">
        <w:rPr>
          <w:rFonts w:ascii="Calibri"/>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0D74E5">
        <w:rPr>
          <w:rFonts w:ascii="Calibri"/>
          <w:i/>
          <w:iCs/>
        </w:rPr>
        <w:t>PLoS Computational Biology</w:t>
      </w:r>
      <w:r w:rsidRPr="000D74E5">
        <w:rPr>
          <w:rFonts w:ascii="Calibri"/>
        </w:rPr>
        <w:t xml:space="preserve"> 11 (8): e1004400. doi:10.1371/journal.pcbi.1004400.</w:t>
      </w:r>
    </w:p>
    <w:p w14:paraId="24C9B81F" w14:textId="77777777" w:rsidR="000D74E5" w:rsidRPr="000D74E5" w:rsidRDefault="000D74E5" w:rsidP="000D74E5">
      <w:pPr>
        <w:pStyle w:val="Bibliography"/>
        <w:rPr>
          <w:rFonts w:ascii="Calibri"/>
        </w:rPr>
      </w:pPr>
      <w:r w:rsidRPr="000D74E5">
        <w:rPr>
          <w:rFonts w:ascii="Calibri"/>
        </w:rPr>
        <w:t xml:space="preserve">Huang, Da Wei, Brad T. Sherman, and Richard A. Lempicki. 2008. “Systematic and Integrative Analysis of Large Gene Lists Using DAVID Bioinformatics Resources.” </w:t>
      </w:r>
      <w:r w:rsidRPr="000D74E5">
        <w:rPr>
          <w:rFonts w:ascii="Calibri"/>
          <w:i/>
          <w:iCs/>
        </w:rPr>
        <w:t>Nature Protocols</w:t>
      </w:r>
      <w:r w:rsidRPr="000D74E5">
        <w:rPr>
          <w:rFonts w:ascii="Calibri"/>
        </w:rPr>
        <w:t xml:space="preserve"> 4 (1): 44–57. doi:10.1038/nprot.2008.211.</w:t>
      </w:r>
    </w:p>
    <w:p w14:paraId="69A9566D" w14:textId="77777777" w:rsidR="000D74E5" w:rsidRPr="000D74E5" w:rsidRDefault="000D74E5" w:rsidP="000D74E5">
      <w:pPr>
        <w:pStyle w:val="Bibliography"/>
        <w:rPr>
          <w:rFonts w:ascii="Calibri"/>
        </w:rPr>
      </w:pPr>
      <w:r w:rsidRPr="000D74E5">
        <w:rPr>
          <w:rFonts w:ascii="Calibri"/>
        </w:rPr>
        <w:t xml:space="preserve">Ideker, Trey, Vesteinn Thorsson, Jeffrey A. Ranish, Rowan Christmas, Jeremy Buhler, Jimmy K. Eng, Roger Bumgarner, David R. Goodlett, Ruedi Aebersold, and Leroy Hood. 2001. “Integrated Genomic and Proteomic Analyses of a Systematically Perturbed Metabolic Network.” </w:t>
      </w:r>
      <w:r w:rsidRPr="000D74E5">
        <w:rPr>
          <w:rFonts w:ascii="Calibri"/>
          <w:i/>
          <w:iCs/>
        </w:rPr>
        <w:t>Science</w:t>
      </w:r>
      <w:r w:rsidRPr="000D74E5">
        <w:rPr>
          <w:rFonts w:ascii="Calibri"/>
        </w:rPr>
        <w:t xml:space="preserve"> 292 (5518): 929–34. doi:10.1126/science.292.5518.929.</w:t>
      </w:r>
    </w:p>
    <w:p w14:paraId="20657349" w14:textId="77777777" w:rsidR="000D74E5" w:rsidRPr="000D74E5" w:rsidRDefault="000D74E5" w:rsidP="000D74E5">
      <w:pPr>
        <w:pStyle w:val="Bibliography"/>
        <w:rPr>
          <w:rFonts w:ascii="Calibri"/>
        </w:rPr>
      </w:pPr>
      <w:r w:rsidRPr="000D74E5">
        <w:rPr>
          <w:rFonts w:ascii="Calibri"/>
        </w:rPr>
        <w:t xml:space="preserve">Jeong, Haeyoung, Valérie Barbe, Choong Hoon Lee, David Vallenet, Dong Su Yu, Sang-Haeng Choi, Arnaud Couloux, et al. 2009. “Genome Sequences of Escherichia Coli B Strains REL606 and BL21(DE3).” </w:t>
      </w:r>
      <w:r w:rsidRPr="000D74E5">
        <w:rPr>
          <w:rFonts w:ascii="Calibri"/>
          <w:i/>
          <w:iCs/>
        </w:rPr>
        <w:t>Journal of Molecular Biology</w:t>
      </w:r>
      <w:r w:rsidRPr="000D74E5">
        <w:rPr>
          <w:rFonts w:ascii="Calibri"/>
        </w:rPr>
        <w:t xml:space="preserve"> 394 (4): 644–52. doi:10.1016/j.jmb.2009.09.052.</w:t>
      </w:r>
    </w:p>
    <w:p w14:paraId="6F046945" w14:textId="77777777" w:rsidR="000D74E5" w:rsidRPr="000D74E5" w:rsidRDefault="000D74E5" w:rsidP="000D74E5">
      <w:pPr>
        <w:pStyle w:val="Bibliography"/>
        <w:rPr>
          <w:rFonts w:ascii="Calibri"/>
        </w:rPr>
      </w:pPr>
      <w:r w:rsidRPr="000D74E5">
        <w:rPr>
          <w:rFonts w:ascii="Calibri"/>
        </w:rPr>
        <w:t xml:space="preserve">Joyce, Andrew R., and Bernhard Ø Palsson. 2006. “The Model Organism as a System: Integrating ‘Omics’ Data Sets.” </w:t>
      </w:r>
      <w:r w:rsidRPr="000D74E5">
        <w:rPr>
          <w:rFonts w:ascii="Calibri"/>
          <w:i/>
          <w:iCs/>
        </w:rPr>
        <w:t>Nature Reviews Molecular Cell Biology</w:t>
      </w:r>
      <w:r w:rsidRPr="000D74E5">
        <w:rPr>
          <w:rFonts w:ascii="Calibri"/>
        </w:rPr>
        <w:t xml:space="preserve"> 7 (3): 198–210. doi:10.1038/nrm1857.</w:t>
      </w:r>
    </w:p>
    <w:p w14:paraId="17476D49" w14:textId="77777777" w:rsidR="000D74E5" w:rsidRPr="000D74E5" w:rsidRDefault="000D74E5" w:rsidP="000D74E5">
      <w:pPr>
        <w:pStyle w:val="Bibliography"/>
        <w:rPr>
          <w:rFonts w:ascii="Calibri"/>
        </w:rPr>
      </w:pPr>
      <w:r w:rsidRPr="000D74E5">
        <w:rPr>
          <w:rFonts w:ascii="Calibri"/>
        </w:rPr>
        <w:t xml:space="preserve">Kanehisa, Minoru, and Susumu Goto. 2000. “KEGG: Kyoto Encyclopedia of Genes and Genomes.” </w:t>
      </w:r>
      <w:r w:rsidRPr="000D74E5">
        <w:rPr>
          <w:rFonts w:ascii="Calibri"/>
          <w:i/>
          <w:iCs/>
        </w:rPr>
        <w:t>Nucleic Acids Research</w:t>
      </w:r>
      <w:r w:rsidRPr="000D74E5">
        <w:rPr>
          <w:rFonts w:ascii="Calibri"/>
        </w:rPr>
        <w:t xml:space="preserve"> 28 (1): 27–30.</w:t>
      </w:r>
    </w:p>
    <w:p w14:paraId="2A384EAE" w14:textId="77777777" w:rsidR="000D74E5" w:rsidRPr="000D74E5" w:rsidRDefault="000D74E5" w:rsidP="000D74E5">
      <w:pPr>
        <w:pStyle w:val="Bibliography"/>
        <w:rPr>
          <w:rFonts w:ascii="Calibri"/>
        </w:rPr>
      </w:pPr>
      <w:r w:rsidRPr="000D74E5">
        <w:rPr>
          <w:rFonts w:ascii="Calibri"/>
        </w:rPr>
        <w:t xml:space="preserve">Kim, Minseung, Violeta Zorraquino, and Ilias Tagkopoulos. 2015. “Microbial Forensics: Predicting Phenotypic Characteristics and Environmental Conditions from Large-Scale Gene Expression Profiles.” </w:t>
      </w:r>
      <w:r w:rsidRPr="000D74E5">
        <w:rPr>
          <w:rFonts w:ascii="Calibri"/>
          <w:i/>
          <w:iCs/>
        </w:rPr>
        <w:t>PLOS Comput Biol</w:t>
      </w:r>
      <w:r w:rsidRPr="000D74E5">
        <w:rPr>
          <w:rFonts w:ascii="Calibri"/>
        </w:rPr>
        <w:t xml:space="preserve"> 11 (3): e1004127. doi:10.1371/journal.pcbi.1004127.</w:t>
      </w:r>
    </w:p>
    <w:p w14:paraId="4D2F35CA" w14:textId="77777777" w:rsidR="000D74E5" w:rsidRPr="000D74E5" w:rsidRDefault="000D74E5" w:rsidP="000D74E5">
      <w:pPr>
        <w:pStyle w:val="Bibliography"/>
        <w:rPr>
          <w:rFonts w:ascii="Calibri"/>
        </w:rPr>
      </w:pPr>
      <w:r w:rsidRPr="000D74E5">
        <w:rPr>
          <w:rFonts w:ascii="Calibri"/>
        </w:rPr>
        <w:t xml:space="preserve">Langmead, Ben, and Steven L. Salzberg. 2012. “Fast Gapped-Read Alignment with Bowtie 2.” </w:t>
      </w:r>
      <w:r w:rsidRPr="000D74E5">
        <w:rPr>
          <w:rFonts w:ascii="Calibri"/>
          <w:i/>
          <w:iCs/>
        </w:rPr>
        <w:t>Nature Methods</w:t>
      </w:r>
      <w:r w:rsidRPr="000D74E5">
        <w:rPr>
          <w:rFonts w:ascii="Calibri"/>
        </w:rPr>
        <w:t xml:space="preserve"> 9 (4): 357–59. doi:10.1038/nmeth.1923.</w:t>
      </w:r>
    </w:p>
    <w:p w14:paraId="272F5249" w14:textId="77777777" w:rsidR="000D74E5" w:rsidRPr="000D74E5" w:rsidRDefault="000D74E5" w:rsidP="000D74E5">
      <w:pPr>
        <w:pStyle w:val="Bibliography"/>
        <w:rPr>
          <w:rFonts w:ascii="Calibri"/>
        </w:rPr>
      </w:pPr>
      <w:r w:rsidRPr="000D74E5">
        <w:rPr>
          <w:rFonts w:ascii="Calibri"/>
        </w:rPr>
        <w:t xml:space="preserve">Lee, Sang Yup. 1996. “High Cell-Density Culture of Escherichia Coli.” </w:t>
      </w:r>
      <w:r w:rsidRPr="000D74E5">
        <w:rPr>
          <w:rFonts w:ascii="Calibri"/>
          <w:i/>
          <w:iCs/>
        </w:rPr>
        <w:t>Trends in Biotechnology</w:t>
      </w:r>
      <w:r w:rsidRPr="000D74E5">
        <w:rPr>
          <w:rFonts w:ascii="Calibri"/>
        </w:rPr>
        <w:t xml:space="preserve"> 14 (3): 98–105. doi:10.1016/0167-7799(96)80930-9.</w:t>
      </w:r>
    </w:p>
    <w:p w14:paraId="5D74946F" w14:textId="77777777" w:rsidR="000D74E5" w:rsidRPr="000D74E5" w:rsidRDefault="000D74E5" w:rsidP="000D74E5">
      <w:pPr>
        <w:pStyle w:val="Bibliography"/>
        <w:rPr>
          <w:rFonts w:ascii="Calibri"/>
        </w:rPr>
      </w:pPr>
      <w:r w:rsidRPr="000D74E5">
        <w:rPr>
          <w:rFonts w:ascii="Calibri"/>
        </w:rPr>
        <w:t xml:space="preserve">Lewis, Nathan E., Byung-Kwan Cho, Eric M. Knight, and Bernhard O. Palsson. 2009. “Gene Expression Profiling and the Use of Genome-Scale In Silico Models of Escherichia Coli for Analysis: Providing Context for Content.” </w:t>
      </w:r>
      <w:r w:rsidRPr="000D74E5">
        <w:rPr>
          <w:rFonts w:ascii="Calibri"/>
          <w:i/>
          <w:iCs/>
        </w:rPr>
        <w:t>Journal of Bacteriology</w:t>
      </w:r>
      <w:r w:rsidRPr="000D74E5">
        <w:rPr>
          <w:rFonts w:ascii="Calibri"/>
        </w:rPr>
        <w:t xml:space="preserve"> 191 (11): 3437–44. doi:10.1128/JB.00034-09.</w:t>
      </w:r>
    </w:p>
    <w:p w14:paraId="5C6F3EF7" w14:textId="77777777" w:rsidR="000D74E5" w:rsidRPr="000D74E5" w:rsidRDefault="000D74E5" w:rsidP="000D74E5">
      <w:pPr>
        <w:pStyle w:val="Bibliography"/>
        <w:rPr>
          <w:rFonts w:ascii="Calibri"/>
        </w:rPr>
      </w:pPr>
      <w:r w:rsidRPr="000D74E5">
        <w:rPr>
          <w:rFonts w:ascii="Calibri"/>
        </w:rPr>
        <w:t xml:space="preserve">Lewis, Nathan E, Kim K Hixson, Tom M Conrad, Joshua A Lerman, Pep Charusanti, Ashoka D Polpitiya, Joshua N Adkins, et al. 2010. “Omic Data from Evolved E. Coli Are Consistent with Computed Optimal Growth from Genome-Scale Models.” </w:t>
      </w:r>
      <w:r w:rsidRPr="000D74E5">
        <w:rPr>
          <w:rFonts w:ascii="Calibri"/>
          <w:i/>
          <w:iCs/>
        </w:rPr>
        <w:t>Molecular Systems Biology</w:t>
      </w:r>
      <w:r w:rsidRPr="000D74E5">
        <w:rPr>
          <w:rFonts w:ascii="Calibri"/>
        </w:rPr>
        <w:t xml:space="preserve"> 6 (July): 390. doi:10.1038/msb.2010.47.</w:t>
      </w:r>
    </w:p>
    <w:p w14:paraId="32CF5F00" w14:textId="77777777" w:rsidR="000D74E5" w:rsidRPr="000D74E5" w:rsidRDefault="000D74E5" w:rsidP="000D74E5">
      <w:pPr>
        <w:pStyle w:val="Bibliography"/>
        <w:rPr>
          <w:rFonts w:ascii="Calibri"/>
        </w:rPr>
      </w:pPr>
      <w:r w:rsidRPr="000D74E5">
        <w:rPr>
          <w:rFonts w:ascii="Calibri"/>
        </w:rPr>
        <w:t xml:space="preserve">Love, Michael I., Wolfgang Huber, and Simon Anders. 2014. “Moderated Estimation of Fold Change and Dispersion for RNA-Seq Data with DESeq2.” </w:t>
      </w:r>
      <w:r w:rsidRPr="000D74E5">
        <w:rPr>
          <w:rFonts w:ascii="Calibri"/>
          <w:i/>
          <w:iCs/>
        </w:rPr>
        <w:t>Genome Biology</w:t>
      </w:r>
      <w:r w:rsidRPr="000D74E5">
        <w:rPr>
          <w:rFonts w:ascii="Calibri"/>
        </w:rPr>
        <w:t xml:space="preserve"> 15 (12): 550. doi:10.1186/s13059-014-0550-8.</w:t>
      </w:r>
    </w:p>
    <w:p w14:paraId="587C5199" w14:textId="77777777" w:rsidR="000D74E5" w:rsidRPr="000D74E5" w:rsidRDefault="000D74E5" w:rsidP="000D74E5">
      <w:pPr>
        <w:pStyle w:val="Bibliography"/>
        <w:rPr>
          <w:rFonts w:ascii="Calibri"/>
        </w:rPr>
      </w:pPr>
      <w:r w:rsidRPr="000D74E5">
        <w:rPr>
          <w:rFonts w:ascii="Calibri"/>
        </w:rPr>
        <w:t xml:space="preserve">Madhulatha, T. Soni. 2012. “An Overview on Clustering Methods.” </w:t>
      </w:r>
      <w:r w:rsidRPr="000D74E5">
        <w:rPr>
          <w:rFonts w:ascii="Calibri"/>
          <w:i/>
          <w:iCs/>
        </w:rPr>
        <w:t>arXiv:1205.1117 [cs]</w:t>
      </w:r>
      <w:r w:rsidRPr="000D74E5">
        <w:rPr>
          <w:rFonts w:ascii="Calibri"/>
        </w:rPr>
        <w:t>, May. http://arxiv.org/abs/1205.1117.</w:t>
      </w:r>
    </w:p>
    <w:p w14:paraId="3453492D" w14:textId="77777777" w:rsidR="000D74E5" w:rsidRPr="000D74E5" w:rsidRDefault="000D74E5" w:rsidP="000D74E5">
      <w:pPr>
        <w:pStyle w:val="Bibliography"/>
        <w:rPr>
          <w:rFonts w:ascii="Calibri"/>
        </w:rPr>
      </w:pPr>
      <w:r w:rsidRPr="000D74E5">
        <w:rPr>
          <w:rFonts w:ascii="Calibri"/>
        </w:rPr>
        <w:t xml:space="preserve">Schmidt, Alexander, Karl Kochanowski, Silke Vedelaar, Erik Ahrné, Benjamin Volkmer, Luciano Callipo, Kèvin Knoops, Manuel Bauer, Ruedi Aebersold, and Matthias Heinemann. 2015. “The Quantitative and Condition-Dependent Escherichia Coli Proteome.” </w:t>
      </w:r>
      <w:r w:rsidRPr="000D74E5">
        <w:rPr>
          <w:rFonts w:ascii="Calibri"/>
          <w:i/>
          <w:iCs/>
        </w:rPr>
        <w:t>Nature Biotechnology</w:t>
      </w:r>
      <w:r w:rsidRPr="000D74E5">
        <w:rPr>
          <w:rFonts w:ascii="Calibri"/>
        </w:rPr>
        <w:t xml:space="preserve"> advance online publication (December). doi:10.1038/nbt.3418.</w:t>
      </w:r>
    </w:p>
    <w:p w14:paraId="7A2B2114" w14:textId="77777777" w:rsidR="000D74E5" w:rsidRPr="000D74E5" w:rsidRDefault="000D74E5" w:rsidP="000D74E5">
      <w:pPr>
        <w:pStyle w:val="Bibliography"/>
        <w:rPr>
          <w:rFonts w:ascii="Calibri"/>
        </w:rPr>
      </w:pPr>
      <w:r w:rsidRPr="000D74E5">
        <w:rPr>
          <w:rFonts w:ascii="Calibri"/>
        </w:rPr>
        <w:t xml:space="preserve">Soufi, Boumediene, Karsten Krug, Andreas Harst, and Boris Macek. 2015. “Characterization of the E. Coli Proteome and Its Modifications during Growth and Ethanol Stress.” </w:t>
      </w:r>
      <w:r w:rsidRPr="000D74E5">
        <w:rPr>
          <w:rFonts w:ascii="Calibri"/>
          <w:i/>
          <w:iCs/>
        </w:rPr>
        <w:t>Frontiers in Microbiology</w:t>
      </w:r>
      <w:r w:rsidRPr="000D74E5">
        <w:rPr>
          <w:rFonts w:ascii="Calibri"/>
        </w:rPr>
        <w:t xml:space="preserve"> 6 (February). doi:10.3389/fmicb.2015.00103.</w:t>
      </w:r>
    </w:p>
    <w:p w14:paraId="63A10562" w14:textId="77777777" w:rsidR="000D74E5" w:rsidRPr="000D74E5" w:rsidRDefault="000D74E5" w:rsidP="000D74E5">
      <w:pPr>
        <w:pStyle w:val="Bibliography"/>
        <w:rPr>
          <w:rFonts w:ascii="Calibri"/>
        </w:rPr>
      </w:pPr>
      <w:r w:rsidRPr="000D74E5">
        <w:rPr>
          <w:rFonts w:ascii="Calibri"/>
        </w:rPr>
        <w:t xml:space="preserve">Taniguchi, Yuichi, Paul J. Choi, Gene-Wei Li, Huiyi Chen, Mohan Babu, Jeremy Hearn, Andrew Emili, and X. Sunney Xie. 2010. “Quantifying E. Coli Proteome and Transcriptome with Single-Molecule Sensitivity in Single Cells.” </w:t>
      </w:r>
      <w:r w:rsidRPr="000D74E5">
        <w:rPr>
          <w:rFonts w:ascii="Calibri"/>
          <w:i/>
          <w:iCs/>
        </w:rPr>
        <w:t>Science</w:t>
      </w:r>
      <w:r w:rsidRPr="000D74E5">
        <w:rPr>
          <w:rFonts w:ascii="Calibri"/>
        </w:rPr>
        <w:t xml:space="preserve"> 329 (5991): 533–38. doi:10.1126/science.1188308.</w:t>
      </w:r>
    </w:p>
    <w:p w14:paraId="33586A07" w14:textId="77777777" w:rsidR="000D74E5" w:rsidRPr="000D74E5" w:rsidRDefault="000D74E5" w:rsidP="000D74E5">
      <w:pPr>
        <w:pStyle w:val="Bibliography"/>
        <w:rPr>
          <w:rFonts w:ascii="Calibri"/>
        </w:rPr>
      </w:pPr>
      <w:r w:rsidRPr="000D74E5">
        <w:rPr>
          <w:rFonts w:ascii="Calibri"/>
        </w:rPr>
        <w:t xml:space="preserve">Vogel, Christine, and Edward M. Marcotte. 2012. “Insights into the Regulation of Protein Abundance from Proteomic and Transcriptomic Analyses.” </w:t>
      </w:r>
      <w:r w:rsidRPr="000D74E5">
        <w:rPr>
          <w:rFonts w:ascii="Calibri"/>
          <w:i/>
          <w:iCs/>
        </w:rPr>
        <w:t>Nature Reviews Genetics</w:t>
      </w:r>
      <w:r w:rsidRPr="000D74E5">
        <w:rPr>
          <w:rFonts w:ascii="Calibri"/>
        </w:rPr>
        <w:t xml:space="preserve"> 13 (4): 227–32. doi:10.1038/nrg3185.</w:t>
      </w:r>
    </w:p>
    <w:p w14:paraId="61E857D2" w14:textId="77777777" w:rsidR="000D74E5" w:rsidRPr="000D74E5" w:rsidRDefault="000D74E5" w:rsidP="000D74E5">
      <w:pPr>
        <w:pStyle w:val="Bibliography"/>
        <w:rPr>
          <w:rFonts w:ascii="Calibri"/>
        </w:rPr>
      </w:pPr>
      <w:r w:rsidRPr="000D74E5">
        <w:rPr>
          <w:rFonts w:ascii="Calibri"/>
        </w:rPr>
        <w:t xml:space="preserve">Weber, Arnim, Stephanie A. Kögl, and Kirsten Jung. 2006. “Time-Dependent Proteome Alterations under Osmotic Stress during Aerobic and Anaerobic Growth in Escherichia Coli.” </w:t>
      </w:r>
      <w:r w:rsidRPr="000D74E5">
        <w:rPr>
          <w:rFonts w:ascii="Calibri"/>
          <w:i/>
          <w:iCs/>
        </w:rPr>
        <w:t>Journal of Bacteriology</w:t>
      </w:r>
      <w:r w:rsidRPr="000D74E5">
        <w:rPr>
          <w:rFonts w:ascii="Calibri"/>
        </w:rPr>
        <w:t xml:space="preserve"> 188 (20): 7165–75. doi:10.1128/JB.00508-06.</w:t>
      </w:r>
    </w:p>
    <w:p w14:paraId="297E05DB" w14:textId="77777777" w:rsidR="000D74E5" w:rsidRPr="000D74E5" w:rsidRDefault="000D74E5" w:rsidP="000D74E5">
      <w:pPr>
        <w:pStyle w:val="Bibliography"/>
        <w:rPr>
          <w:rFonts w:ascii="Calibri"/>
        </w:rPr>
      </w:pPr>
      <w:r w:rsidRPr="000D74E5">
        <w:rPr>
          <w:rFonts w:ascii="Calibri"/>
        </w:rPr>
        <w:t xml:space="preserve">Weissenborn, D. L., N. Wittekindt, and T. J. Larson. 1992. “Structure and Regulation of the glpFK Operon Encoding Glycerol Diffusion Facilitator and Glycerol Kinase of Escherichia Coli K-12.” </w:t>
      </w:r>
      <w:r w:rsidRPr="000D74E5">
        <w:rPr>
          <w:rFonts w:ascii="Calibri"/>
          <w:i/>
          <w:iCs/>
        </w:rPr>
        <w:t>Journal of Biological Chemistry</w:t>
      </w:r>
      <w:r w:rsidRPr="000D74E5">
        <w:rPr>
          <w:rFonts w:ascii="Calibri"/>
        </w:rPr>
        <w:t xml:space="preserve"> 267 (9): 6122–31.</w:t>
      </w:r>
    </w:p>
    <w:p w14:paraId="62B371FB" w14:textId="77777777" w:rsidR="000D74E5" w:rsidRPr="000D74E5" w:rsidRDefault="000D74E5" w:rsidP="000D74E5">
      <w:pPr>
        <w:pStyle w:val="Bibliography"/>
        <w:rPr>
          <w:rFonts w:ascii="Calibri"/>
        </w:rPr>
      </w:pPr>
      <w:r w:rsidRPr="000D74E5">
        <w:rPr>
          <w:rFonts w:ascii="Calibri"/>
        </w:rPr>
        <w:t xml:space="preserve">Yoon, Sung Ho, Mee-Jung Han, Sang Yup Lee, Ki Jun Jeong, and Jong-Shin Yoo. 2003. “Combined Transcriptome and Proteome Analysis of Escherichia Coli during High Cell Density Culture.” </w:t>
      </w:r>
      <w:r w:rsidRPr="000D74E5">
        <w:rPr>
          <w:rFonts w:ascii="Calibri"/>
          <w:i/>
          <w:iCs/>
        </w:rPr>
        <w:t>Biotechnology and Bioengineering</w:t>
      </w:r>
      <w:r w:rsidRPr="000D74E5">
        <w:rPr>
          <w:rFonts w:ascii="Calibri"/>
        </w:rPr>
        <w:t xml:space="preserve"> 81 (7): 753–67. doi:10.1002/bit.10626.</w:t>
      </w:r>
    </w:p>
    <w:p w14:paraId="192898B5" w14:textId="77777777" w:rsidR="000D74E5" w:rsidRPr="000D74E5" w:rsidRDefault="000D74E5" w:rsidP="000D74E5">
      <w:pPr>
        <w:pStyle w:val="Bibliography"/>
        <w:rPr>
          <w:rFonts w:ascii="Calibri"/>
        </w:rPr>
      </w:pPr>
      <w:r w:rsidRPr="000D74E5">
        <w:rPr>
          <w:rFonts w:ascii="Calibri"/>
        </w:rPr>
        <w:t xml:space="preserve">Zhang, W., F. Li, and L. Nie. 2010. “Integrating Multiple ‘Omics’ Analysis for Microbial Biology: Application and Methodologies.” </w:t>
      </w:r>
      <w:r w:rsidRPr="000D74E5">
        <w:rPr>
          <w:rFonts w:ascii="Calibri"/>
          <w:i/>
          <w:iCs/>
        </w:rPr>
        <w:t>Microbiology</w:t>
      </w:r>
      <w:r w:rsidRPr="000D74E5">
        <w:rPr>
          <w:rFonts w:ascii="Calibri"/>
        </w:rPr>
        <w:t xml:space="preserve"> 156 (2): 287–301. doi:10.1099/mic.0.034793-0.</w:t>
      </w:r>
    </w:p>
    <w:p w14:paraId="4932E739" w14:textId="2B08A5A9"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0"/>
      <w:footerReference w:type="default" r:id="rId11"/>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us Wilke" w:date="2016-06-06T13:13:00Z" w:initials="CW">
    <w:p w14:paraId="24D674C8" w14:textId="382CA81C" w:rsidR="002006F0" w:rsidRDefault="002006F0">
      <w:pPr>
        <w:pStyle w:val="CommentText"/>
      </w:pPr>
      <w:r>
        <w:rPr>
          <w:rStyle w:val="CommentReference"/>
        </w:rPr>
        <w:annotationRef/>
      </w:r>
      <w:r>
        <w:t>Delete unless lipid results are integrated into this manuscript.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2006F0" w:rsidRDefault="002006F0" w:rsidP="00522EEC">
      <w:r>
        <w:separator/>
      </w:r>
    </w:p>
  </w:endnote>
  <w:endnote w:type="continuationSeparator" w:id="0">
    <w:p w14:paraId="5395B59D" w14:textId="77777777" w:rsidR="002006F0" w:rsidRDefault="002006F0"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2006F0" w:rsidRDefault="002006F0"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006F0" w:rsidRDefault="002006F0"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2006F0" w:rsidRDefault="002006F0"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3AFB">
      <w:rPr>
        <w:rStyle w:val="PageNumber"/>
        <w:noProof/>
      </w:rPr>
      <w:t>1</w:t>
    </w:r>
    <w:r>
      <w:rPr>
        <w:rStyle w:val="PageNumber"/>
      </w:rPr>
      <w:fldChar w:fldCharType="end"/>
    </w:r>
  </w:p>
  <w:p w14:paraId="7B2AAECF" w14:textId="77777777" w:rsidR="002006F0" w:rsidRDefault="002006F0"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2006F0" w:rsidRDefault="002006F0" w:rsidP="00522EEC">
      <w:r>
        <w:separator/>
      </w:r>
    </w:p>
  </w:footnote>
  <w:footnote w:type="continuationSeparator" w:id="0">
    <w:p w14:paraId="455F0858" w14:textId="77777777" w:rsidR="002006F0" w:rsidRDefault="002006F0"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8093B"/>
    <w:rsid w:val="00080EFE"/>
    <w:rsid w:val="00082143"/>
    <w:rsid w:val="00082F2D"/>
    <w:rsid w:val="00092BE1"/>
    <w:rsid w:val="00092E0B"/>
    <w:rsid w:val="00095837"/>
    <w:rsid w:val="00095A90"/>
    <w:rsid w:val="00096BE9"/>
    <w:rsid w:val="000A3282"/>
    <w:rsid w:val="000A633B"/>
    <w:rsid w:val="000B2CC7"/>
    <w:rsid w:val="000B6E87"/>
    <w:rsid w:val="000C2150"/>
    <w:rsid w:val="000D1BCF"/>
    <w:rsid w:val="000D74E5"/>
    <w:rsid w:val="000E1868"/>
    <w:rsid w:val="000E22E3"/>
    <w:rsid w:val="000E701E"/>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524AC"/>
    <w:rsid w:val="0015350C"/>
    <w:rsid w:val="00162DB1"/>
    <w:rsid w:val="00165313"/>
    <w:rsid w:val="00166861"/>
    <w:rsid w:val="001731D5"/>
    <w:rsid w:val="00175061"/>
    <w:rsid w:val="00175D58"/>
    <w:rsid w:val="00176A0E"/>
    <w:rsid w:val="00176D80"/>
    <w:rsid w:val="0018063D"/>
    <w:rsid w:val="0018344D"/>
    <w:rsid w:val="0018471F"/>
    <w:rsid w:val="00186D36"/>
    <w:rsid w:val="00195F58"/>
    <w:rsid w:val="00196B75"/>
    <w:rsid w:val="001A087C"/>
    <w:rsid w:val="001A2BE7"/>
    <w:rsid w:val="001A3CEB"/>
    <w:rsid w:val="001B1A8D"/>
    <w:rsid w:val="001B74DF"/>
    <w:rsid w:val="001C2662"/>
    <w:rsid w:val="001C5445"/>
    <w:rsid w:val="001C6B4F"/>
    <w:rsid w:val="001D5AC3"/>
    <w:rsid w:val="001D7CD0"/>
    <w:rsid w:val="001E0F72"/>
    <w:rsid w:val="001E45EC"/>
    <w:rsid w:val="001E6E35"/>
    <w:rsid w:val="001F3501"/>
    <w:rsid w:val="002006F0"/>
    <w:rsid w:val="002066C5"/>
    <w:rsid w:val="0021376A"/>
    <w:rsid w:val="00222C86"/>
    <w:rsid w:val="00223EAB"/>
    <w:rsid w:val="00225D06"/>
    <w:rsid w:val="0022756B"/>
    <w:rsid w:val="002275D6"/>
    <w:rsid w:val="00231DE7"/>
    <w:rsid w:val="002345FD"/>
    <w:rsid w:val="002358EE"/>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8391D"/>
    <w:rsid w:val="002840C6"/>
    <w:rsid w:val="00291773"/>
    <w:rsid w:val="00291C08"/>
    <w:rsid w:val="00291EBD"/>
    <w:rsid w:val="00294D1E"/>
    <w:rsid w:val="00296B35"/>
    <w:rsid w:val="002A0B70"/>
    <w:rsid w:val="002A1375"/>
    <w:rsid w:val="002A151E"/>
    <w:rsid w:val="002A6290"/>
    <w:rsid w:val="002A6E4A"/>
    <w:rsid w:val="002B40D1"/>
    <w:rsid w:val="002B428C"/>
    <w:rsid w:val="002B4F78"/>
    <w:rsid w:val="002B5D02"/>
    <w:rsid w:val="002B7B6B"/>
    <w:rsid w:val="002D55DA"/>
    <w:rsid w:val="002E44C6"/>
    <w:rsid w:val="002E5C5C"/>
    <w:rsid w:val="002F39D1"/>
    <w:rsid w:val="002F57AD"/>
    <w:rsid w:val="0030374E"/>
    <w:rsid w:val="003067F7"/>
    <w:rsid w:val="00311020"/>
    <w:rsid w:val="00311BC1"/>
    <w:rsid w:val="00315216"/>
    <w:rsid w:val="00316923"/>
    <w:rsid w:val="00316CB1"/>
    <w:rsid w:val="0032028B"/>
    <w:rsid w:val="00321ADC"/>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3658"/>
    <w:rsid w:val="00377566"/>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218"/>
    <w:rsid w:val="003E56A5"/>
    <w:rsid w:val="003E5878"/>
    <w:rsid w:val="003F0E76"/>
    <w:rsid w:val="003F167E"/>
    <w:rsid w:val="00400F64"/>
    <w:rsid w:val="0040122D"/>
    <w:rsid w:val="00402885"/>
    <w:rsid w:val="00405B86"/>
    <w:rsid w:val="00410AE3"/>
    <w:rsid w:val="00413D87"/>
    <w:rsid w:val="00420E6B"/>
    <w:rsid w:val="00421BD3"/>
    <w:rsid w:val="00423E7F"/>
    <w:rsid w:val="00424272"/>
    <w:rsid w:val="0042504E"/>
    <w:rsid w:val="00426B97"/>
    <w:rsid w:val="004275B7"/>
    <w:rsid w:val="00427E9A"/>
    <w:rsid w:val="004334F7"/>
    <w:rsid w:val="00435168"/>
    <w:rsid w:val="00440CAA"/>
    <w:rsid w:val="00445B9E"/>
    <w:rsid w:val="00445CF9"/>
    <w:rsid w:val="00452923"/>
    <w:rsid w:val="00453096"/>
    <w:rsid w:val="004571F0"/>
    <w:rsid w:val="00460421"/>
    <w:rsid w:val="00461799"/>
    <w:rsid w:val="00462887"/>
    <w:rsid w:val="004667CE"/>
    <w:rsid w:val="0046734B"/>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41BE"/>
    <w:rsid w:val="004C4BCC"/>
    <w:rsid w:val="004C5D3B"/>
    <w:rsid w:val="004C66AC"/>
    <w:rsid w:val="004D00C9"/>
    <w:rsid w:val="004D16CE"/>
    <w:rsid w:val="004D2724"/>
    <w:rsid w:val="004D4F80"/>
    <w:rsid w:val="004E54CD"/>
    <w:rsid w:val="004F3281"/>
    <w:rsid w:val="004F5B9F"/>
    <w:rsid w:val="004F79A2"/>
    <w:rsid w:val="00500979"/>
    <w:rsid w:val="00502D23"/>
    <w:rsid w:val="005042E3"/>
    <w:rsid w:val="005047C6"/>
    <w:rsid w:val="00504F91"/>
    <w:rsid w:val="0051095E"/>
    <w:rsid w:val="00517811"/>
    <w:rsid w:val="00522EEC"/>
    <w:rsid w:val="00523BA6"/>
    <w:rsid w:val="00526C9C"/>
    <w:rsid w:val="0053050A"/>
    <w:rsid w:val="005346B9"/>
    <w:rsid w:val="00540D62"/>
    <w:rsid w:val="00542C1B"/>
    <w:rsid w:val="00544015"/>
    <w:rsid w:val="00550940"/>
    <w:rsid w:val="00554522"/>
    <w:rsid w:val="00561D83"/>
    <w:rsid w:val="00563777"/>
    <w:rsid w:val="0056715C"/>
    <w:rsid w:val="0057090C"/>
    <w:rsid w:val="00571E88"/>
    <w:rsid w:val="00572BF0"/>
    <w:rsid w:val="0057500F"/>
    <w:rsid w:val="0058264D"/>
    <w:rsid w:val="0058534C"/>
    <w:rsid w:val="0058663C"/>
    <w:rsid w:val="005923FC"/>
    <w:rsid w:val="0059625A"/>
    <w:rsid w:val="00596DC3"/>
    <w:rsid w:val="005974B0"/>
    <w:rsid w:val="005A2BDD"/>
    <w:rsid w:val="005A2E74"/>
    <w:rsid w:val="005A6A99"/>
    <w:rsid w:val="005A744D"/>
    <w:rsid w:val="005B15D1"/>
    <w:rsid w:val="005B3BAE"/>
    <w:rsid w:val="005B4126"/>
    <w:rsid w:val="005B5BAD"/>
    <w:rsid w:val="005B6450"/>
    <w:rsid w:val="005B7960"/>
    <w:rsid w:val="005C0286"/>
    <w:rsid w:val="005C7429"/>
    <w:rsid w:val="005D74F7"/>
    <w:rsid w:val="005E0DA3"/>
    <w:rsid w:val="005E33FB"/>
    <w:rsid w:val="005E3628"/>
    <w:rsid w:val="005F56F1"/>
    <w:rsid w:val="00600550"/>
    <w:rsid w:val="006017FF"/>
    <w:rsid w:val="00613136"/>
    <w:rsid w:val="00614298"/>
    <w:rsid w:val="006178FC"/>
    <w:rsid w:val="0062222B"/>
    <w:rsid w:val="006232A4"/>
    <w:rsid w:val="00625119"/>
    <w:rsid w:val="006267EB"/>
    <w:rsid w:val="006368CC"/>
    <w:rsid w:val="006371E6"/>
    <w:rsid w:val="006447E6"/>
    <w:rsid w:val="00645904"/>
    <w:rsid w:val="00646480"/>
    <w:rsid w:val="006473F8"/>
    <w:rsid w:val="00652677"/>
    <w:rsid w:val="00667D70"/>
    <w:rsid w:val="00671714"/>
    <w:rsid w:val="00671923"/>
    <w:rsid w:val="00673748"/>
    <w:rsid w:val="0067765D"/>
    <w:rsid w:val="0068634E"/>
    <w:rsid w:val="00686A29"/>
    <w:rsid w:val="006871F1"/>
    <w:rsid w:val="006935FB"/>
    <w:rsid w:val="0069413B"/>
    <w:rsid w:val="00694B9C"/>
    <w:rsid w:val="00697E55"/>
    <w:rsid w:val="006A0436"/>
    <w:rsid w:val="006A67DB"/>
    <w:rsid w:val="006A6BE2"/>
    <w:rsid w:val="006B254B"/>
    <w:rsid w:val="006B79A6"/>
    <w:rsid w:val="006B7B8D"/>
    <w:rsid w:val="006C2B82"/>
    <w:rsid w:val="006D1FF6"/>
    <w:rsid w:val="006E0094"/>
    <w:rsid w:val="006E1081"/>
    <w:rsid w:val="006E3CAA"/>
    <w:rsid w:val="006E46BD"/>
    <w:rsid w:val="006E4EDD"/>
    <w:rsid w:val="006E683D"/>
    <w:rsid w:val="006F05AA"/>
    <w:rsid w:val="006F0B95"/>
    <w:rsid w:val="006F290A"/>
    <w:rsid w:val="006F2E1A"/>
    <w:rsid w:val="006F70EB"/>
    <w:rsid w:val="0070648D"/>
    <w:rsid w:val="00707C7A"/>
    <w:rsid w:val="00707E3B"/>
    <w:rsid w:val="00713927"/>
    <w:rsid w:val="00714675"/>
    <w:rsid w:val="00721886"/>
    <w:rsid w:val="007229C2"/>
    <w:rsid w:val="00724E47"/>
    <w:rsid w:val="007278D7"/>
    <w:rsid w:val="00733208"/>
    <w:rsid w:val="00735377"/>
    <w:rsid w:val="00736DF0"/>
    <w:rsid w:val="0073706D"/>
    <w:rsid w:val="00741675"/>
    <w:rsid w:val="00744E11"/>
    <w:rsid w:val="00745B4F"/>
    <w:rsid w:val="00747CA9"/>
    <w:rsid w:val="00750FC0"/>
    <w:rsid w:val="00752B24"/>
    <w:rsid w:val="00752E78"/>
    <w:rsid w:val="0076555F"/>
    <w:rsid w:val="007675B4"/>
    <w:rsid w:val="007716D9"/>
    <w:rsid w:val="00773BDD"/>
    <w:rsid w:val="007754D8"/>
    <w:rsid w:val="00776B56"/>
    <w:rsid w:val="0077747E"/>
    <w:rsid w:val="00780E8E"/>
    <w:rsid w:val="00790C42"/>
    <w:rsid w:val="00792F68"/>
    <w:rsid w:val="00794E3C"/>
    <w:rsid w:val="007A1633"/>
    <w:rsid w:val="007A3A62"/>
    <w:rsid w:val="007A5465"/>
    <w:rsid w:val="007A5EFF"/>
    <w:rsid w:val="007B0321"/>
    <w:rsid w:val="007B145B"/>
    <w:rsid w:val="007B2831"/>
    <w:rsid w:val="007D014B"/>
    <w:rsid w:val="007D2BD6"/>
    <w:rsid w:val="007E2476"/>
    <w:rsid w:val="007E3359"/>
    <w:rsid w:val="007E786B"/>
    <w:rsid w:val="007F2951"/>
    <w:rsid w:val="007F3B2C"/>
    <w:rsid w:val="00802237"/>
    <w:rsid w:val="00810298"/>
    <w:rsid w:val="00810B87"/>
    <w:rsid w:val="008128F4"/>
    <w:rsid w:val="0081461F"/>
    <w:rsid w:val="008146CA"/>
    <w:rsid w:val="0081598A"/>
    <w:rsid w:val="008272F5"/>
    <w:rsid w:val="00835315"/>
    <w:rsid w:val="0083665D"/>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551D"/>
    <w:rsid w:val="008A5A01"/>
    <w:rsid w:val="008A6286"/>
    <w:rsid w:val="008B0904"/>
    <w:rsid w:val="008B0BE3"/>
    <w:rsid w:val="008B1B39"/>
    <w:rsid w:val="008C0D13"/>
    <w:rsid w:val="008C6351"/>
    <w:rsid w:val="008C75B1"/>
    <w:rsid w:val="008D4D86"/>
    <w:rsid w:val="008E7153"/>
    <w:rsid w:val="008F5AAF"/>
    <w:rsid w:val="008F70A9"/>
    <w:rsid w:val="00905F55"/>
    <w:rsid w:val="009064AD"/>
    <w:rsid w:val="00907F84"/>
    <w:rsid w:val="00910C40"/>
    <w:rsid w:val="00911C60"/>
    <w:rsid w:val="00917659"/>
    <w:rsid w:val="0093144E"/>
    <w:rsid w:val="00936426"/>
    <w:rsid w:val="009404FC"/>
    <w:rsid w:val="00943B10"/>
    <w:rsid w:val="00944057"/>
    <w:rsid w:val="009473E8"/>
    <w:rsid w:val="00957C26"/>
    <w:rsid w:val="00964F22"/>
    <w:rsid w:val="00973449"/>
    <w:rsid w:val="00985D59"/>
    <w:rsid w:val="00990498"/>
    <w:rsid w:val="009907A4"/>
    <w:rsid w:val="00992AB7"/>
    <w:rsid w:val="009953EC"/>
    <w:rsid w:val="009A20A3"/>
    <w:rsid w:val="009B0A33"/>
    <w:rsid w:val="009B0CCF"/>
    <w:rsid w:val="009B2473"/>
    <w:rsid w:val="009B595C"/>
    <w:rsid w:val="009B780F"/>
    <w:rsid w:val="009B7FDB"/>
    <w:rsid w:val="009C2A94"/>
    <w:rsid w:val="009C4341"/>
    <w:rsid w:val="009C62AF"/>
    <w:rsid w:val="009C6843"/>
    <w:rsid w:val="009C7933"/>
    <w:rsid w:val="009D10CD"/>
    <w:rsid w:val="009D13C5"/>
    <w:rsid w:val="009D4F6B"/>
    <w:rsid w:val="009D56DD"/>
    <w:rsid w:val="009E0C0F"/>
    <w:rsid w:val="009E1177"/>
    <w:rsid w:val="009E12B3"/>
    <w:rsid w:val="009E157A"/>
    <w:rsid w:val="009F2305"/>
    <w:rsid w:val="009F4A72"/>
    <w:rsid w:val="009F76F8"/>
    <w:rsid w:val="00A01EBA"/>
    <w:rsid w:val="00A03EC2"/>
    <w:rsid w:val="00A05C33"/>
    <w:rsid w:val="00A10F0A"/>
    <w:rsid w:val="00A11527"/>
    <w:rsid w:val="00A15D87"/>
    <w:rsid w:val="00A34437"/>
    <w:rsid w:val="00A34874"/>
    <w:rsid w:val="00A4741C"/>
    <w:rsid w:val="00A505E1"/>
    <w:rsid w:val="00A518C3"/>
    <w:rsid w:val="00A5224F"/>
    <w:rsid w:val="00A6256D"/>
    <w:rsid w:val="00A64989"/>
    <w:rsid w:val="00A71DB1"/>
    <w:rsid w:val="00A722EF"/>
    <w:rsid w:val="00AA105F"/>
    <w:rsid w:val="00AA2477"/>
    <w:rsid w:val="00AA3348"/>
    <w:rsid w:val="00AA36DC"/>
    <w:rsid w:val="00AA421C"/>
    <w:rsid w:val="00AB4581"/>
    <w:rsid w:val="00AB583A"/>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102F5"/>
    <w:rsid w:val="00B11E7E"/>
    <w:rsid w:val="00B1235E"/>
    <w:rsid w:val="00B1782E"/>
    <w:rsid w:val="00B2041C"/>
    <w:rsid w:val="00B2175E"/>
    <w:rsid w:val="00B22AA1"/>
    <w:rsid w:val="00B241AC"/>
    <w:rsid w:val="00B261F8"/>
    <w:rsid w:val="00B27658"/>
    <w:rsid w:val="00B31756"/>
    <w:rsid w:val="00B45BFA"/>
    <w:rsid w:val="00B45F0F"/>
    <w:rsid w:val="00B5267D"/>
    <w:rsid w:val="00B53684"/>
    <w:rsid w:val="00B67655"/>
    <w:rsid w:val="00B72654"/>
    <w:rsid w:val="00B8368E"/>
    <w:rsid w:val="00B90A02"/>
    <w:rsid w:val="00B91F46"/>
    <w:rsid w:val="00B97EC5"/>
    <w:rsid w:val="00BA3438"/>
    <w:rsid w:val="00BA5897"/>
    <w:rsid w:val="00BB2CC5"/>
    <w:rsid w:val="00BB570B"/>
    <w:rsid w:val="00BB735A"/>
    <w:rsid w:val="00BB7DF9"/>
    <w:rsid w:val="00BC0D0E"/>
    <w:rsid w:val="00BC11E9"/>
    <w:rsid w:val="00BC4F79"/>
    <w:rsid w:val="00BC726B"/>
    <w:rsid w:val="00BD3AFB"/>
    <w:rsid w:val="00BE15CA"/>
    <w:rsid w:val="00BE48B5"/>
    <w:rsid w:val="00BE537C"/>
    <w:rsid w:val="00BF1D55"/>
    <w:rsid w:val="00BF53F6"/>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7EBB"/>
    <w:rsid w:val="00C61A39"/>
    <w:rsid w:val="00C64BDE"/>
    <w:rsid w:val="00C72465"/>
    <w:rsid w:val="00C80BDE"/>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E1AA2"/>
    <w:rsid w:val="00CE52AB"/>
    <w:rsid w:val="00CE53E5"/>
    <w:rsid w:val="00CF071D"/>
    <w:rsid w:val="00CF2574"/>
    <w:rsid w:val="00D0045F"/>
    <w:rsid w:val="00D0133B"/>
    <w:rsid w:val="00D034B9"/>
    <w:rsid w:val="00D04EB2"/>
    <w:rsid w:val="00D138E2"/>
    <w:rsid w:val="00D30269"/>
    <w:rsid w:val="00D32C68"/>
    <w:rsid w:val="00D40704"/>
    <w:rsid w:val="00D41480"/>
    <w:rsid w:val="00D42B12"/>
    <w:rsid w:val="00D4595F"/>
    <w:rsid w:val="00D507C5"/>
    <w:rsid w:val="00D51D0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A5FF2"/>
    <w:rsid w:val="00DB2D98"/>
    <w:rsid w:val="00DB46D5"/>
    <w:rsid w:val="00DB5BD2"/>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800BD"/>
    <w:rsid w:val="00E82863"/>
    <w:rsid w:val="00E84CB6"/>
    <w:rsid w:val="00E932B2"/>
    <w:rsid w:val="00E937B4"/>
    <w:rsid w:val="00E956D5"/>
    <w:rsid w:val="00EA3FFB"/>
    <w:rsid w:val="00EA44BC"/>
    <w:rsid w:val="00EA61CF"/>
    <w:rsid w:val="00EB18D9"/>
    <w:rsid w:val="00EB3F3D"/>
    <w:rsid w:val="00EB454C"/>
    <w:rsid w:val="00EC065E"/>
    <w:rsid w:val="00EC0795"/>
    <w:rsid w:val="00EC08C2"/>
    <w:rsid w:val="00EC0D6A"/>
    <w:rsid w:val="00EC4EBF"/>
    <w:rsid w:val="00ED05E0"/>
    <w:rsid w:val="00ED0A39"/>
    <w:rsid w:val="00ED1ECA"/>
    <w:rsid w:val="00ED2ECE"/>
    <w:rsid w:val="00ED7890"/>
    <w:rsid w:val="00EE1837"/>
    <w:rsid w:val="00EE21D8"/>
    <w:rsid w:val="00EE2FF9"/>
    <w:rsid w:val="00EE517F"/>
    <w:rsid w:val="00EE5C0C"/>
    <w:rsid w:val="00EE6EDD"/>
    <w:rsid w:val="00F01109"/>
    <w:rsid w:val="00F01F0B"/>
    <w:rsid w:val="00F052B6"/>
    <w:rsid w:val="00F074D6"/>
    <w:rsid w:val="00F16271"/>
    <w:rsid w:val="00F21570"/>
    <w:rsid w:val="00F344FC"/>
    <w:rsid w:val="00F3535E"/>
    <w:rsid w:val="00F425EA"/>
    <w:rsid w:val="00F44D3A"/>
    <w:rsid w:val="00F51155"/>
    <w:rsid w:val="00F549FD"/>
    <w:rsid w:val="00F64495"/>
    <w:rsid w:val="00F77661"/>
    <w:rsid w:val="00F805B4"/>
    <w:rsid w:val="00F82AC8"/>
    <w:rsid w:val="00F907AE"/>
    <w:rsid w:val="00F91445"/>
    <w:rsid w:val="00F9451F"/>
    <w:rsid w:val="00F9749E"/>
    <w:rsid w:val="00FA0715"/>
    <w:rsid w:val="00FA16F6"/>
    <w:rsid w:val="00FA2A93"/>
    <w:rsid w:val="00FB0045"/>
    <w:rsid w:val="00FC1023"/>
    <w:rsid w:val="00FC147D"/>
    <w:rsid w:val="00FC1E2E"/>
    <w:rsid w:val="00FC2620"/>
    <w:rsid w:val="00FC3461"/>
    <w:rsid w:val="00FC3494"/>
    <w:rsid w:val="00FC41F0"/>
    <w:rsid w:val="00FC5D83"/>
    <w:rsid w:val="00FD014C"/>
    <w:rsid w:val="00FD38BF"/>
    <w:rsid w:val="00FD6FAD"/>
    <w:rsid w:val="00FD77EC"/>
    <w:rsid w:val="00FE0550"/>
    <w:rsid w:val="00FE0FD4"/>
    <w:rsid w:val="00FE2840"/>
    <w:rsid w:val="00FE43DE"/>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7B611-468F-934A-8E36-4D17E970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10</Pages>
  <Words>23365</Words>
  <Characters>133181</Characters>
  <Application>Microsoft Macintosh Word</Application>
  <DocSecurity>0</DocSecurity>
  <Lines>1109</Lines>
  <Paragraphs>312</Paragraphs>
  <ScaleCrop>false</ScaleCrop>
  <Company>ut austin</Company>
  <LinksUpToDate>false</LinksUpToDate>
  <CharactersWithSpaces>156234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163</cp:revision>
  <dcterms:created xsi:type="dcterms:W3CDTF">2016-01-06T19:03:00Z</dcterms:created>
  <dcterms:modified xsi:type="dcterms:W3CDTF">2016-06-06T18:33:00Z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id="k069cjWm"/&gt;&lt;style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