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F6F68"/>
          <w:sz w:val="26"/>
        </w:rPr>
        <w:t>DUCKWORKS</w:t>
      </w:r>
    </w:p>
    <w:p>
      <w:pPr>
        <w:jc w:val="center"/>
      </w:pPr>
      <w:r>
        <w:rPr>
          <w:rFonts w:ascii="Aptos Display" w:hAnsi="Aptos Display"/>
          <w:b/>
          <w:color w:val="17365D"/>
          <w:sz w:val="52"/>
        </w:rPr>
        <w:t>Synthetic AI System Inventory</w:t>
      </w:r>
    </w:p>
    <w:p>
      <w:pPr>
        <w:jc w:val="center"/>
      </w:pPr>
      <w:r>
        <w:rPr>
          <w:color w:val="464646"/>
          <w:sz w:val="24"/>
        </w:rPr>
        <w:t>Six governed Project W.I.N.G. use cases - complete inventory and assumption traceability</w:t>
      </w:r>
    </w:p>
    <w:p/>
    <w:tbl>
      <w:tblPr>
        <w:tblStyle w:val="TableGrid"/>
        <w:tblW w:type="auto" w:w="0"/>
        <w:jc w:val="center"/>
        <w:tblLook w:firstColumn="1" w:firstRow="1" w:lastColumn="0" w:lastRow="0" w:noHBand="0" w:noVBand="1" w:val="04A0"/>
      </w:tblPr>
      <w:tblGrid>
        <w:gridCol w:w="5184"/>
        <w:gridCol w:w="5184"/>
      </w:tblGrid>
      <w:tr>
        <w:tc>
          <w:tcPr>
            <w:tcW w:type="dxa" w:w="2520"/>
            <w:shd w:fill="EAF0F6"/>
            <w:vAlign w:val="top"/>
          </w:tcPr>
          <w:p>
            <w:pPr>
              <w:spacing w:after="0"/>
            </w:pPr>
            <w:r/>
            <w:r>
              <w:rPr>
                <w:rFonts w:ascii="Aptos" w:hAnsi="Aptos"/>
                <w:b/>
                <w:sz w:val="17"/>
              </w:rPr>
              <w:t>Document version</w:t>
            </w:r>
          </w:p>
        </w:tc>
        <w:tc>
          <w:tcPr>
            <w:tcW w:type="dxa" w:w="8352"/>
            <w:vAlign w:val="top"/>
          </w:tcPr>
          <w:p>
            <w:pPr>
              <w:spacing w:after="0"/>
            </w:pPr>
            <w:r/>
            <w:r>
              <w:rPr>
                <w:rFonts w:ascii="Aptos" w:hAnsi="Aptos"/>
                <w:b w:val="0"/>
                <w:sz w:val="17"/>
              </w:rPr>
              <w:t>1.0</w:t>
            </w:r>
          </w:p>
        </w:tc>
      </w:tr>
      <w:tr>
        <w:tc>
          <w:tcPr>
            <w:tcW w:type="dxa" w:w="2520"/>
            <w:shd w:fill="EAF0F6"/>
            <w:vAlign w:val="top"/>
          </w:tcPr>
          <w:p>
            <w:pPr>
              <w:spacing w:after="0"/>
            </w:pPr>
            <w:r/>
            <w:r>
              <w:rPr>
                <w:rFonts w:ascii="Aptos" w:hAnsi="Aptos"/>
                <w:b/>
                <w:sz w:val="17"/>
              </w:rPr>
              <w:t>Status</w:t>
            </w:r>
          </w:p>
        </w:tc>
        <w:tc>
          <w:tcPr>
            <w:tcW w:type="dxa" w:w="8352"/>
            <w:vAlign w:val="top"/>
          </w:tcPr>
          <w:p>
            <w:pPr>
              <w:spacing w:after="0"/>
            </w:pPr>
            <w:r/>
            <w:r>
              <w:rPr>
                <w:rFonts w:ascii="Aptos" w:hAnsi="Aptos"/>
                <w:b w:val="0"/>
                <w:sz w:val="17"/>
              </w:rPr>
              <w:t>Portfolio Baseline - Synthetic</w:t>
            </w:r>
          </w:p>
        </w:tc>
      </w:tr>
      <w:tr>
        <w:tc>
          <w:tcPr>
            <w:tcW w:type="dxa" w:w="2520"/>
            <w:shd w:fill="EAF0F6"/>
            <w:vAlign w:val="top"/>
          </w:tcPr>
          <w:p>
            <w:pPr>
              <w:spacing w:after="0"/>
            </w:pPr>
            <w:r/>
            <w:r>
              <w:rPr>
                <w:rFonts w:ascii="Aptos" w:hAnsi="Aptos"/>
                <w:b/>
                <w:sz w:val="17"/>
              </w:rPr>
              <w:t>Organization</w:t>
            </w:r>
          </w:p>
        </w:tc>
        <w:tc>
          <w:tcPr>
            <w:tcW w:type="dxa" w:w="8352"/>
            <w:vAlign w:val="top"/>
          </w:tcPr>
          <w:p>
            <w:pPr>
              <w:spacing w:after="0"/>
            </w:pPr>
            <w:r/>
            <w:r>
              <w:rPr>
                <w:rFonts w:ascii="Aptos" w:hAnsi="Aptos"/>
                <w:b w:val="0"/>
                <w:sz w:val="17"/>
              </w:rPr>
              <w:t>Duckworks (fictional)</w:t>
            </w:r>
          </w:p>
        </w:tc>
      </w:tr>
      <w:tr>
        <w:tc>
          <w:tcPr>
            <w:tcW w:type="dxa" w:w="2520"/>
            <w:shd w:fill="EAF0F6"/>
            <w:vAlign w:val="top"/>
          </w:tcPr>
          <w:p>
            <w:pPr>
              <w:spacing w:after="0"/>
            </w:pPr>
            <w:r/>
            <w:r>
              <w:rPr>
                <w:rFonts w:ascii="Aptos" w:hAnsi="Aptos"/>
                <w:b/>
                <w:sz w:val="17"/>
              </w:rPr>
              <w:t>Scope</w:t>
            </w:r>
          </w:p>
        </w:tc>
        <w:tc>
          <w:tcPr>
            <w:tcW w:type="dxa" w:w="8352"/>
            <w:vAlign w:val="top"/>
          </w:tcPr>
          <w:p>
            <w:pPr>
              <w:spacing w:after="0"/>
            </w:pPr>
            <w:r/>
            <w:r>
              <w:rPr>
                <w:rFonts w:ascii="Aptos" w:hAnsi="Aptos"/>
                <w:b w:val="0"/>
                <w:sz w:val="17"/>
              </w:rPr>
              <w:t>AI-001 through AI-006; AI-007 Unregistered GenAI Usage excluded from this six-system inventory</w:t>
            </w:r>
          </w:p>
        </w:tc>
      </w:tr>
      <w:tr>
        <w:tc>
          <w:tcPr>
            <w:tcW w:type="dxa" w:w="2520"/>
            <w:shd w:fill="EAF0F6"/>
            <w:vAlign w:val="top"/>
          </w:tcPr>
          <w:p>
            <w:pPr>
              <w:spacing w:after="0"/>
            </w:pPr>
            <w:r/>
            <w:r>
              <w:rPr>
                <w:rFonts w:ascii="Aptos" w:hAnsi="Aptos"/>
                <w:b/>
                <w:sz w:val="17"/>
              </w:rPr>
              <w:t>Data boundary</w:t>
            </w:r>
          </w:p>
        </w:tc>
        <w:tc>
          <w:tcPr>
            <w:tcW w:type="dxa" w:w="8352"/>
            <w:vAlign w:val="top"/>
          </w:tcPr>
          <w:p>
            <w:pPr>
              <w:spacing w:after="0"/>
            </w:pPr>
            <w:r/>
            <w:r>
              <w:rPr>
                <w:rFonts w:ascii="Aptos" w:hAnsi="Aptos"/>
                <w:b w:val="0"/>
                <w:sz w:val="17"/>
              </w:rPr>
              <w:t>Fictional, synthetic, anonymized, or public information only</w:t>
            </w:r>
          </w:p>
        </w:tc>
      </w:tr>
      <w:tr>
        <w:tc>
          <w:tcPr>
            <w:tcW w:type="dxa" w:w="2520"/>
            <w:shd w:fill="EAF0F6"/>
            <w:vAlign w:val="top"/>
          </w:tcPr>
          <w:p>
            <w:pPr>
              <w:spacing w:after="0"/>
            </w:pPr>
            <w:r/>
            <w:r>
              <w:rPr>
                <w:rFonts w:ascii="Aptos" w:hAnsi="Aptos"/>
                <w:b/>
                <w:sz w:val="17"/>
              </w:rPr>
              <w:t>Purpose</w:t>
            </w:r>
          </w:p>
        </w:tc>
        <w:tc>
          <w:tcPr>
            <w:tcW w:type="dxa" w:w="8352"/>
            <w:vAlign w:val="top"/>
          </w:tcPr>
          <w:p>
            <w:pPr>
              <w:spacing w:after="0"/>
            </w:pPr>
            <w:r/>
            <w:r>
              <w:rPr>
                <w:rFonts w:ascii="Aptos" w:hAnsi="Aptos"/>
                <w:b w:val="0"/>
                <w:sz w:val="17"/>
              </w:rPr>
              <w:t>Provide a CSV-ready, auditable AI system inventory with owners, vendors, data categories, lifecycle stages, risk indicators, monitoring requirements, governance decisions, and assumption IDs.</w:t>
            </w:r>
          </w:p>
        </w:tc>
      </w:tr>
    </w:tbl>
    <w:p/>
    <w:p>
      <w:pPr>
        <w:jc w:val="center"/>
      </w:pPr>
      <w:r>
        <w:rPr>
          <w:b/>
          <w:color w:val="17365D"/>
          <w:sz w:val="18"/>
        </w:rPr>
        <w:t>Portfolio use only. This report is not legal advice, certification evidence, or a statement of regulatory conformity.</w:t>
      </w:r>
    </w:p>
    <w:p>
      <w:r>
        <w:br w:type="page"/>
      </w:r>
    </w:p>
    <w:p>
      <w:pPr>
        <w:pStyle w:val="Heading1"/>
        <w:spacing w:before="240" w:after="120"/>
      </w:pPr>
      <w:r>
        <w:t>1. Executive Summary</w:t>
      </w:r>
    </w:p>
    <w:p>
      <w:pPr>
        <w:spacing w:after="120"/>
      </w:pPr>
      <w:r>
        <w:t>This report creates a synthetic AI system inventory for the six registered Duckworks use cases AI-001 through AI-006. AI-007 Unregistered GenAI Usage is intentionally excluded because the Duckworks assumptions treat it as an organizational condition containing multiple uncontrolled use cases rather than one homogeneous approved AI system.</w:t>
      </w:r>
    </w:p>
    <w:p>
      <w:pPr>
        <w:spacing w:after="120"/>
      </w:pPr>
      <w:r>
        <w:t>The inventory preserves the established Duckworks purposes, owners, lifecycle gates, internal impact indicators, and human-oversight boundaries. Fictional vendor names and implementation details were added only where the existing portfolio did not establish them; these additions are explicitly controlled through new Open assumptions ASM-025 through ASM-030.</w:t>
      </w:r>
    </w:p>
    <w:p>
      <w:pPr>
        <w:spacing w:after="120"/>
      </w:pPr>
      <w:r>
        <w:t>Inclusion in this inventory does not mean unrestricted production approval. DuckDesign AI, WingInspect Vision, and PondGPT remain restricted pilots; QuackBot remains production-blocked pending governance gates; FeatherForecast may continue in production with monitoring; and DuckTalent AI must not be deployed in its current state.</w:t>
      </w:r>
    </w:p>
    <w:p>
      <w:pPr>
        <w:spacing w:after="120"/>
      </w:pPr>
      <w:r>
        <w:t>The values Moderate, High, and Critical are Duckworks internal governance / impact indicators. They are not legal classifications and must not be interpreted as a determination that a system is or is not a high-risk AI system under the EU AI Act.</w:t>
      </w:r>
    </w:p>
    <w:p>
      <w:pPr>
        <w:pStyle w:val="Heading2"/>
        <w:spacing w:before="160" w:after="120"/>
      </w:pPr>
      <w:r>
        <w:t>1.1 Portfolio Snapshot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7365D"/>
            <w:vAlign w:val="top"/>
          </w:tcPr>
          <w:p>
            <w:pPr>
              <w:spacing w:after="0"/>
            </w:pPr>
            <w:r/>
            <w:r>
              <w:rPr>
                <w:rFonts w:ascii="Aptos" w:hAnsi="Aptos"/>
                <w:b/>
                <w:color w:val="FFFFFF"/>
                <w:sz w:val="17"/>
              </w:rPr>
              <w:t>Metric</w:t>
            </w:r>
          </w:p>
        </w:tc>
        <w:tc>
          <w:tcPr>
            <w:tcW w:type="dxa" w:w="2592"/>
            <w:shd w:fill="17365D"/>
            <w:vAlign w:val="top"/>
          </w:tcPr>
          <w:p>
            <w:pPr>
              <w:spacing w:after="0"/>
            </w:pPr>
            <w:r/>
            <w:r>
              <w:rPr>
                <w:rFonts w:ascii="Aptos" w:hAnsi="Aptos"/>
                <w:b/>
                <w:color w:val="FFFFFF"/>
                <w:sz w:val="17"/>
              </w:rPr>
              <w:t>Count</w:t>
            </w:r>
          </w:p>
        </w:tc>
        <w:tc>
          <w:tcPr>
            <w:tcW w:type="dxa" w:w="2592"/>
            <w:shd w:fill="17365D"/>
            <w:vAlign w:val="top"/>
          </w:tcPr>
          <w:p>
            <w:pPr>
              <w:spacing w:after="0"/>
            </w:pPr>
            <w:r/>
            <w:r>
              <w:rPr>
                <w:rFonts w:ascii="Aptos" w:hAnsi="Aptos"/>
                <w:b/>
                <w:color w:val="FFFFFF"/>
                <w:sz w:val="17"/>
              </w:rPr>
              <w:t>Interpretation</w:t>
            </w:r>
          </w:p>
        </w:tc>
        <w:tc>
          <w:tcPr>
            <w:tcW w:type="dxa" w:w="2592"/>
            <w:shd w:fill="17365D"/>
            <w:vAlign w:val="top"/>
          </w:tcPr>
          <w:p>
            <w:pPr>
              <w:spacing w:after="0"/>
            </w:pPr>
            <w:r/>
            <w:r>
              <w:rPr>
                <w:rFonts w:ascii="Aptos" w:hAnsi="Aptos"/>
                <w:b/>
                <w:color w:val="FFFFFF"/>
                <w:sz w:val="17"/>
              </w:rPr>
              <w:t>Governance significance</w:t>
            </w:r>
          </w:p>
        </w:tc>
      </w:tr>
      <w:tr>
        <w:tc>
          <w:tcPr>
            <w:tcW w:type="dxa" w:w="2592"/>
            <w:vAlign w:val="top"/>
          </w:tcPr>
          <w:p>
            <w:pPr>
              <w:spacing w:after="0"/>
            </w:pPr>
            <w:r/>
            <w:r>
              <w:rPr>
                <w:rFonts w:ascii="Aptos" w:hAnsi="Aptos"/>
                <w:b w:val="0"/>
                <w:sz w:val="16"/>
              </w:rPr>
              <w:t>Registered systems</w:t>
            </w:r>
          </w:p>
        </w:tc>
        <w:tc>
          <w:tcPr>
            <w:tcW w:type="dxa" w:w="2592"/>
            <w:vAlign w:val="top"/>
          </w:tcPr>
          <w:p>
            <w:pPr>
              <w:spacing w:after="0"/>
            </w:pPr>
            <w:r/>
            <w:r>
              <w:rPr>
                <w:rFonts w:ascii="Aptos" w:hAnsi="Aptos"/>
                <w:b w:val="0"/>
                <w:sz w:val="16"/>
              </w:rPr>
              <w:t>6</w:t>
            </w:r>
          </w:p>
        </w:tc>
        <w:tc>
          <w:tcPr>
            <w:tcW w:type="dxa" w:w="2592"/>
            <w:vAlign w:val="top"/>
          </w:tcPr>
          <w:p>
            <w:pPr>
              <w:spacing w:after="0"/>
            </w:pPr>
            <w:r/>
            <w:r>
              <w:rPr>
                <w:rFonts w:ascii="Aptos" w:hAnsi="Aptos"/>
                <w:b w:val="0"/>
                <w:sz w:val="16"/>
              </w:rPr>
              <w:t>AI-001 through AI-006</w:t>
            </w:r>
          </w:p>
        </w:tc>
        <w:tc>
          <w:tcPr>
            <w:tcW w:type="dxa" w:w="2592"/>
            <w:vAlign w:val="top"/>
          </w:tcPr>
          <w:p>
            <w:pPr>
              <w:spacing w:after="0"/>
            </w:pPr>
            <w:r/>
            <w:r>
              <w:rPr>
                <w:rFonts w:ascii="Aptos" w:hAnsi="Aptos"/>
                <w:b w:val="0"/>
                <w:sz w:val="16"/>
              </w:rPr>
              <w:t>All six have named owners and traceable assumptions.</w:t>
            </w:r>
          </w:p>
        </w:tc>
      </w:tr>
      <w:tr>
        <w:tc>
          <w:tcPr>
            <w:tcW w:type="dxa" w:w="2592"/>
            <w:vAlign w:val="top"/>
          </w:tcPr>
          <w:p>
            <w:pPr>
              <w:spacing w:after="0"/>
            </w:pPr>
            <w:r/>
            <w:r>
              <w:rPr>
                <w:rFonts w:ascii="Aptos" w:hAnsi="Aptos"/>
                <w:b w:val="0"/>
                <w:sz w:val="16"/>
              </w:rPr>
              <w:t>Restricted pilots</w:t>
            </w:r>
          </w:p>
        </w:tc>
        <w:tc>
          <w:tcPr>
            <w:tcW w:type="dxa" w:w="2592"/>
            <w:vAlign w:val="top"/>
          </w:tcPr>
          <w:p>
            <w:pPr>
              <w:spacing w:after="0"/>
            </w:pPr>
            <w:r/>
            <w:r>
              <w:rPr>
                <w:rFonts w:ascii="Aptos" w:hAnsi="Aptos"/>
                <w:b w:val="0"/>
                <w:sz w:val="16"/>
              </w:rPr>
              <w:t>3</w:t>
            </w:r>
          </w:p>
        </w:tc>
        <w:tc>
          <w:tcPr>
            <w:tcW w:type="dxa" w:w="2592"/>
            <w:vAlign w:val="top"/>
          </w:tcPr>
          <w:p>
            <w:pPr>
              <w:spacing w:after="0"/>
            </w:pPr>
            <w:r/>
            <w:r>
              <w:rPr>
                <w:rFonts w:ascii="Aptos" w:hAnsi="Aptos"/>
                <w:b w:val="0"/>
                <w:sz w:val="16"/>
              </w:rPr>
              <w:t>DuckDesign; WingInspect; PondGPT</w:t>
            </w:r>
          </w:p>
        </w:tc>
        <w:tc>
          <w:tcPr>
            <w:tcW w:type="dxa" w:w="2592"/>
            <w:vAlign w:val="top"/>
          </w:tcPr>
          <w:p>
            <w:pPr>
              <w:spacing w:after="0"/>
            </w:pPr>
            <w:r/>
            <w:r>
              <w:rPr>
                <w:rFonts w:ascii="Aptos" w:hAnsi="Aptos"/>
                <w:b w:val="0"/>
                <w:sz w:val="16"/>
              </w:rPr>
              <w:t>Pilot use only until specified controls/evidence are validated.</w:t>
            </w:r>
          </w:p>
        </w:tc>
      </w:tr>
      <w:tr>
        <w:tc>
          <w:tcPr>
            <w:tcW w:type="dxa" w:w="2592"/>
            <w:vAlign w:val="top"/>
          </w:tcPr>
          <w:p>
            <w:pPr>
              <w:spacing w:after="0"/>
            </w:pPr>
            <w:r/>
            <w:r>
              <w:rPr>
                <w:rFonts w:ascii="Aptos" w:hAnsi="Aptos"/>
                <w:b w:val="0"/>
                <w:sz w:val="16"/>
              </w:rPr>
              <w:t>Production / operational</w:t>
            </w:r>
          </w:p>
        </w:tc>
        <w:tc>
          <w:tcPr>
            <w:tcW w:type="dxa" w:w="2592"/>
            <w:vAlign w:val="top"/>
          </w:tcPr>
          <w:p>
            <w:pPr>
              <w:spacing w:after="0"/>
            </w:pPr>
            <w:r/>
            <w:r>
              <w:rPr>
                <w:rFonts w:ascii="Aptos" w:hAnsi="Aptos"/>
                <w:b w:val="0"/>
                <w:sz w:val="16"/>
              </w:rPr>
              <w:t>1</w:t>
            </w:r>
          </w:p>
        </w:tc>
        <w:tc>
          <w:tcPr>
            <w:tcW w:type="dxa" w:w="2592"/>
            <w:vAlign w:val="top"/>
          </w:tcPr>
          <w:p>
            <w:pPr>
              <w:spacing w:after="0"/>
            </w:pPr>
            <w:r/>
            <w:r>
              <w:rPr>
                <w:rFonts w:ascii="Aptos" w:hAnsi="Aptos"/>
                <w:b w:val="0"/>
                <w:sz w:val="16"/>
              </w:rPr>
              <w:t>FeatherForecast</w:t>
            </w:r>
          </w:p>
        </w:tc>
        <w:tc>
          <w:tcPr>
            <w:tcW w:type="dxa" w:w="2592"/>
            <w:vAlign w:val="top"/>
          </w:tcPr>
          <w:p>
            <w:pPr>
              <w:spacing w:after="0"/>
            </w:pPr>
            <w:r/>
            <w:r>
              <w:rPr>
                <w:rFonts w:ascii="Aptos" w:hAnsi="Aptos"/>
                <w:b w:val="0"/>
                <w:sz w:val="16"/>
              </w:rPr>
              <w:t>Continue with manager approval and monitoring controls.</w:t>
            </w:r>
          </w:p>
        </w:tc>
      </w:tr>
      <w:tr>
        <w:tc>
          <w:tcPr>
            <w:tcW w:type="dxa" w:w="2592"/>
            <w:vAlign w:val="top"/>
          </w:tcPr>
          <w:p>
            <w:pPr>
              <w:spacing w:after="0"/>
            </w:pPr>
            <w:r/>
            <w:r>
              <w:rPr>
                <w:rFonts w:ascii="Aptos" w:hAnsi="Aptos"/>
                <w:b w:val="0"/>
                <w:sz w:val="16"/>
              </w:rPr>
              <w:t>Production / deployment blocked</w:t>
            </w:r>
          </w:p>
        </w:tc>
        <w:tc>
          <w:tcPr>
            <w:tcW w:type="dxa" w:w="2592"/>
            <w:vAlign w:val="top"/>
          </w:tcPr>
          <w:p>
            <w:pPr>
              <w:spacing w:after="0"/>
            </w:pPr>
            <w:r/>
            <w:r>
              <w:rPr>
                <w:rFonts w:ascii="Aptos" w:hAnsi="Aptos"/>
                <w:b w:val="0"/>
                <w:sz w:val="16"/>
              </w:rPr>
              <w:t>2</w:t>
            </w:r>
          </w:p>
        </w:tc>
        <w:tc>
          <w:tcPr>
            <w:tcW w:type="dxa" w:w="2592"/>
            <w:vAlign w:val="top"/>
          </w:tcPr>
          <w:p>
            <w:pPr>
              <w:spacing w:after="0"/>
            </w:pPr>
            <w:r/>
            <w:r>
              <w:rPr>
                <w:rFonts w:ascii="Aptos" w:hAnsi="Aptos"/>
                <w:b w:val="0"/>
                <w:sz w:val="16"/>
              </w:rPr>
              <w:t>QuackBot; DuckTalent</w:t>
            </w:r>
          </w:p>
        </w:tc>
        <w:tc>
          <w:tcPr>
            <w:tcW w:type="dxa" w:w="2592"/>
            <w:vAlign w:val="top"/>
          </w:tcPr>
          <w:p>
            <w:pPr>
              <w:spacing w:after="0"/>
            </w:pPr>
            <w:r/>
            <w:r>
              <w:rPr>
                <w:rFonts w:ascii="Aptos" w:hAnsi="Aptos"/>
                <w:b w:val="0"/>
                <w:sz w:val="16"/>
              </w:rPr>
              <w:t>Cannot proceed to unrestricted production in current state.</w:t>
            </w:r>
          </w:p>
        </w:tc>
      </w:tr>
      <w:tr>
        <w:tc>
          <w:tcPr>
            <w:tcW w:type="dxa" w:w="2592"/>
            <w:vAlign w:val="top"/>
          </w:tcPr>
          <w:p>
            <w:pPr>
              <w:spacing w:after="0"/>
            </w:pPr>
            <w:r/>
            <w:r>
              <w:rPr>
                <w:rFonts w:ascii="Aptos" w:hAnsi="Aptos"/>
                <w:b w:val="0"/>
                <w:sz w:val="16"/>
              </w:rPr>
              <w:t>High impact indicators</w:t>
            </w:r>
          </w:p>
        </w:tc>
        <w:tc>
          <w:tcPr>
            <w:tcW w:type="dxa" w:w="2592"/>
            <w:vAlign w:val="top"/>
          </w:tcPr>
          <w:p>
            <w:pPr>
              <w:spacing w:after="0"/>
            </w:pPr>
            <w:r/>
            <w:r>
              <w:rPr>
                <w:rFonts w:ascii="Aptos" w:hAnsi="Aptos"/>
                <w:b w:val="0"/>
                <w:sz w:val="16"/>
              </w:rPr>
              <w:t>4</w:t>
            </w:r>
          </w:p>
        </w:tc>
        <w:tc>
          <w:tcPr>
            <w:tcW w:type="dxa" w:w="2592"/>
            <w:vAlign w:val="top"/>
          </w:tcPr>
          <w:p>
            <w:pPr>
              <w:spacing w:after="0"/>
            </w:pPr>
            <w:r/>
            <w:r>
              <w:rPr>
                <w:rFonts w:ascii="Aptos" w:hAnsi="Aptos"/>
                <w:b w:val="0"/>
                <w:sz w:val="16"/>
              </w:rPr>
              <w:t>DuckDesign; QuackBot; WingInspect; PondGPT</w:t>
            </w:r>
          </w:p>
        </w:tc>
        <w:tc>
          <w:tcPr>
            <w:tcW w:type="dxa" w:w="2592"/>
            <w:vAlign w:val="top"/>
          </w:tcPr>
          <w:p>
            <w:pPr>
              <w:spacing w:after="0"/>
            </w:pPr>
            <w:r/>
            <w:r>
              <w:rPr>
                <w:rFonts w:ascii="Aptos" w:hAnsi="Aptos"/>
                <w:b w:val="0"/>
                <w:sz w:val="16"/>
              </w:rPr>
              <w:t>Enhanced governance, evidence, and pre-production gates.</w:t>
            </w:r>
          </w:p>
        </w:tc>
      </w:tr>
      <w:tr>
        <w:tc>
          <w:tcPr>
            <w:tcW w:type="dxa" w:w="2592"/>
            <w:vAlign w:val="top"/>
          </w:tcPr>
          <w:p>
            <w:pPr>
              <w:spacing w:after="0"/>
            </w:pPr>
            <w:r/>
            <w:r>
              <w:rPr>
                <w:rFonts w:ascii="Aptos" w:hAnsi="Aptos"/>
                <w:b w:val="0"/>
                <w:sz w:val="16"/>
              </w:rPr>
              <w:t>Critical impact indicators</w:t>
            </w:r>
          </w:p>
        </w:tc>
        <w:tc>
          <w:tcPr>
            <w:tcW w:type="dxa" w:w="2592"/>
            <w:vAlign w:val="top"/>
          </w:tcPr>
          <w:p>
            <w:pPr>
              <w:spacing w:after="0"/>
            </w:pPr>
            <w:r/>
            <w:r>
              <w:rPr>
                <w:rFonts w:ascii="Aptos" w:hAnsi="Aptos"/>
                <w:b w:val="0"/>
                <w:sz w:val="16"/>
              </w:rPr>
              <w:t>1</w:t>
            </w:r>
          </w:p>
        </w:tc>
        <w:tc>
          <w:tcPr>
            <w:tcW w:type="dxa" w:w="2592"/>
            <w:vAlign w:val="top"/>
          </w:tcPr>
          <w:p>
            <w:pPr>
              <w:spacing w:after="0"/>
            </w:pPr>
            <w:r/>
            <w:r>
              <w:rPr>
                <w:rFonts w:ascii="Aptos" w:hAnsi="Aptos"/>
                <w:b w:val="0"/>
                <w:sz w:val="16"/>
              </w:rPr>
              <w:t>DuckTalent</w:t>
            </w:r>
          </w:p>
        </w:tc>
        <w:tc>
          <w:tcPr>
            <w:tcW w:type="dxa" w:w="2592"/>
            <w:vAlign w:val="top"/>
          </w:tcPr>
          <w:p>
            <w:pPr>
              <w:spacing w:after="0"/>
            </w:pPr>
            <w:r/>
            <w:r>
              <w:rPr>
                <w:rFonts w:ascii="Aptos" w:hAnsi="Aptos"/>
                <w:b w:val="0"/>
                <w:sz w:val="16"/>
              </w:rPr>
              <w:t>Deployment blocked pending material risk reduction and enhanced review.</w:t>
            </w:r>
          </w:p>
        </w:tc>
      </w:tr>
    </w:tbl>
    <w:p>
      <w:pPr>
        <w:pStyle w:val="Heading2"/>
        <w:spacing w:before="160" w:after="120"/>
      </w:pPr>
      <w:r>
        <w:t>1.2 Inventory Design Principles</w:t>
      </w:r>
    </w:p>
    <w:p>
      <w:pPr>
        <w:pStyle w:val="ListBullet"/>
      </w:pPr>
      <w:r>
        <w:t>Intended purpose first: records describe what each AI system is intended to do and the decision/support boundary around that use.</w:t>
      </w:r>
    </w:p>
    <w:p>
      <w:pPr>
        <w:pStyle w:val="ListBullet"/>
      </w:pPr>
      <w:r>
        <w:t>Named accountability: every governed system has a business owner and technical owner drawn from the Duckworks stakeholder model.</w:t>
      </w:r>
    </w:p>
    <w:p>
      <w:pPr>
        <w:pStyle w:val="ListBullet"/>
      </w:pPr>
      <w:r>
        <w:t>Human oversight is explicit: consequential employment, engineering, manufacturing quality, customer, and supply-chain decisions retain documented human authority.</w:t>
      </w:r>
    </w:p>
    <w:p>
      <w:pPr>
        <w:pStyle w:val="ListBullet"/>
      </w:pPr>
      <w:r>
        <w:t>Third-party details are traceable: fictional vendors and platform arrangements are marked through Open assumptions rather than silently treated as established facts.</w:t>
      </w:r>
    </w:p>
    <w:p>
      <w:pPr>
        <w:pStyle w:val="ListBullet"/>
      </w:pPr>
      <w:r>
        <w:t>Risk and legal classification are separate: Duckworks internal ratings support proportional governance but do not determine statutory classification.</w:t>
      </w:r>
    </w:p>
    <w:p>
      <w:pPr>
        <w:pStyle w:val="ListBullet"/>
      </w:pPr>
      <w:r>
        <w:t>Evidence-driven change control: material changes in purpose, model, data, vendor, affected population, permissions, or decision authority should trigger reassessment.</w:t>
      </w:r>
    </w:p>
    <w:p>
      <w:r>
        <w:br w:type="page"/>
      </w:r>
    </w:p>
    <w:p>
      <w:pPr>
        <w:pStyle w:val="Heading1"/>
        <w:spacing w:before="240" w:after="120"/>
      </w:pPr>
      <w:r>
        <w:t>2. Condensed Inventory</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17365D"/>
            <w:vAlign w:val="top"/>
          </w:tcPr>
          <w:p>
            <w:pPr>
              <w:spacing w:after="0"/>
            </w:pPr>
            <w:r/>
            <w:r>
              <w:rPr>
                <w:rFonts w:ascii="Aptos" w:hAnsi="Aptos"/>
                <w:b/>
                <w:color w:val="FFFFFF"/>
                <w:sz w:val="15"/>
              </w:rPr>
              <w:t>ID</w:t>
            </w:r>
          </w:p>
        </w:tc>
        <w:tc>
          <w:tcPr>
            <w:tcW w:type="dxa" w:w="1481"/>
            <w:shd w:fill="17365D"/>
            <w:vAlign w:val="top"/>
          </w:tcPr>
          <w:p>
            <w:pPr>
              <w:spacing w:after="0"/>
            </w:pPr>
            <w:r/>
            <w:r>
              <w:rPr>
                <w:rFonts w:ascii="Aptos" w:hAnsi="Aptos"/>
                <w:b/>
                <w:color w:val="FFFFFF"/>
                <w:sz w:val="15"/>
              </w:rPr>
              <w:t>System</w:t>
            </w:r>
          </w:p>
        </w:tc>
        <w:tc>
          <w:tcPr>
            <w:tcW w:type="dxa" w:w="1481"/>
            <w:shd w:fill="17365D"/>
            <w:vAlign w:val="top"/>
          </w:tcPr>
          <w:p>
            <w:pPr>
              <w:spacing w:after="0"/>
            </w:pPr>
            <w:r/>
            <w:r>
              <w:rPr>
                <w:rFonts w:ascii="Aptos" w:hAnsi="Aptos"/>
                <w:b/>
                <w:color w:val="FFFFFF"/>
                <w:sz w:val="15"/>
              </w:rPr>
              <w:t>Function</w:t>
            </w:r>
          </w:p>
        </w:tc>
        <w:tc>
          <w:tcPr>
            <w:tcW w:type="dxa" w:w="1481"/>
            <w:shd w:fill="17365D"/>
            <w:vAlign w:val="top"/>
          </w:tcPr>
          <w:p>
            <w:pPr>
              <w:spacing w:after="0"/>
            </w:pPr>
            <w:r/>
            <w:r>
              <w:rPr>
                <w:rFonts w:ascii="Aptos" w:hAnsi="Aptos"/>
                <w:b/>
                <w:color w:val="FFFFFF"/>
                <w:sz w:val="15"/>
              </w:rPr>
              <w:t>Business owner</w:t>
            </w:r>
          </w:p>
        </w:tc>
        <w:tc>
          <w:tcPr>
            <w:tcW w:type="dxa" w:w="1481"/>
            <w:shd w:fill="17365D"/>
            <w:vAlign w:val="top"/>
          </w:tcPr>
          <w:p>
            <w:pPr>
              <w:spacing w:after="0"/>
            </w:pPr>
            <w:r/>
            <w:r>
              <w:rPr>
                <w:rFonts w:ascii="Aptos" w:hAnsi="Aptos"/>
                <w:b/>
                <w:color w:val="FFFFFF"/>
                <w:sz w:val="15"/>
              </w:rPr>
              <w:t>Lifecycle</w:t>
            </w:r>
          </w:p>
        </w:tc>
        <w:tc>
          <w:tcPr>
            <w:tcW w:type="dxa" w:w="1481"/>
            <w:shd w:fill="17365D"/>
            <w:vAlign w:val="top"/>
          </w:tcPr>
          <w:p>
            <w:pPr>
              <w:spacing w:after="0"/>
            </w:pPr>
            <w:r/>
            <w:r>
              <w:rPr>
                <w:rFonts w:ascii="Aptos" w:hAnsi="Aptos"/>
                <w:b/>
                <w:color w:val="FFFFFF"/>
                <w:sz w:val="15"/>
              </w:rPr>
              <w:t>Impact</w:t>
            </w:r>
          </w:p>
        </w:tc>
        <w:tc>
          <w:tcPr>
            <w:tcW w:type="dxa" w:w="1481"/>
            <w:shd w:fill="17365D"/>
            <w:vAlign w:val="top"/>
          </w:tcPr>
          <w:p>
            <w:pPr>
              <w:spacing w:after="0"/>
            </w:pPr>
            <w:r/>
            <w:r>
              <w:rPr>
                <w:rFonts w:ascii="Aptos" w:hAnsi="Aptos"/>
                <w:b/>
                <w:color w:val="FFFFFF"/>
                <w:sz w:val="15"/>
              </w:rPr>
              <w:t>Approval / gate</w:t>
            </w:r>
          </w:p>
        </w:tc>
      </w:tr>
      <w:tr>
        <w:tc>
          <w:tcPr>
            <w:tcW w:type="dxa" w:w="1481"/>
            <w:vAlign w:val="top"/>
          </w:tcPr>
          <w:p>
            <w:pPr>
              <w:spacing w:after="0"/>
            </w:pPr>
            <w:r/>
            <w:r>
              <w:rPr>
                <w:rFonts w:ascii="Aptos" w:hAnsi="Aptos"/>
                <w:b w:val="0"/>
                <w:sz w:val="14"/>
              </w:rPr>
              <w:t>AI-001</w:t>
            </w:r>
          </w:p>
        </w:tc>
        <w:tc>
          <w:tcPr>
            <w:tcW w:type="dxa" w:w="1481"/>
            <w:vAlign w:val="top"/>
          </w:tcPr>
          <w:p>
            <w:pPr>
              <w:spacing w:after="0"/>
            </w:pPr>
            <w:r/>
            <w:r>
              <w:rPr>
                <w:rFonts w:ascii="Aptos" w:hAnsi="Aptos"/>
                <w:b w:val="0"/>
                <w:sz w:val="14"/>
              </w:rPr>
              <w:t>DuckDesign AI</w:t>
            </w:r>
          </w:p>
        </w:tc>
        <w:tc>
          <w:tcPr>
            <w:tcW w:type="dxa" w:w="1481"/>
            <w:vAlign w:val="top"/>
          </w:tcPr>
          <w:p>
            <w:pPr>
              <w:spacing w:after="0"/>
            </w:pPr>
            <w:r/>
            <w:r>
              <w:rPr>
                <w:rFonts w:ascii="Aptos" w:hAnsi="Aptos"/>
                <w:b w:val="0"/>
                <w:sz w:val="14"/>
              </w:rPr>
              <w:t>Product &amp; Engineering</w:t>
            </w:r>
          </w:p>
        </w:tc>
        <w:tc>
          <w:tcPr>
            <w:tcW w:type="dxa" w:w="1481"/>
            <w:vAlign w:val="top"/>
          </w:tcPr>
          <w:p>
            <w:pPr>
              <w:spacing w:after="0"/>
            </w:pPr>
            <w:r/>
            <w:r>
              <w:rPr>
                <w:rFonts w:ascii="Aptos" w:hAnsi="Aptos"/>
                <w:b w:val="0"/>
                <w:sz w:val="14"/>
              </w:rPr>
              <w:t>Felix Duckson - VP Product &amp; Engineering</w:t>
            </w:r>
          </w:p>
        </w:tc>
        <w:tc>
          <w:tcPr>
            <w:tcW w:type="dxa" w:w="1481"/>
            <w:vAlign w:val="top"/>
          </w:tcPr>
          <w:p>
            <w:pPr>
              <w:spacing w:after="0"/>
            </w:pPr>
            <w:r/>
            <w:r>
              <w:rPr>
                <w:rFonts w:ascii="Aptos" w:hAnsi="Aptos"/>
                <w:b w:val="0"/>
                <w:sz w:val="14"/>
              </w:rPr>
              <w:t>Restricted Pilot</w:t>
            </w:r>
          </w:p>
        </w:tc>
        <w:tc>
          <w:tcPr>
            <w:tcW w:type="dxa" w:w="1481"/>
            <w:vAlign w:val="top"/>
            <w:shd w:fill="FCE4D6"/>
          </w:tcPr>
          <w:p>
            <w:pPr>
              <w:spacing w:after="0"/>
            </w:pPr>
            <w:r/>
            <w:r>
              <w:rPr>
                <w:rFonts w:ascii="Aptos" w:hAnsi="Aptos"/>
                <w:b w:val="0"/>
                <w:sz w:val="14"/>
              </w:rPr>
              <w:t>High</w:t>
            </w:r>
          </w:p>
        </w:tc>
        <w:tc>
          <w:tcPr>
            <w:tcW w:type="dxa" w:w="1481"/>
            <w:vAlign w:val="top"/>
          </w:tcPr>
          <w:p>
            <w:pPr>
              <w:spacing w:after="0"/>
            </w:pPr>
            <w:r/>
            <w:r>
              <w:rPr>
                <w:rFonts w:ascii="Aptos" w:hAnsi="Aptos"/>
                <w:b w:val="0"/>
                <w:sz w:val="14"/>
              </w:rPr>
              <w:t>Conditionally approved for restricted pilot only; production design use prohibited without required validation gates</w:t>
            </w:r>
          </w:p>
        </w:tc>
      </w:tr>
      <w:tr>
        <w:tc>
          <w:tcPr>
            <w:tcW w:type="dxa" w:w="1481"/>
            <w:vAlign w:val="top"/>
          </w:tcPr>
          <w:p>
            <w:pPr>
              <w:spacing w:after="0"/>
            </w:pPr>
            <w:r/>
            <w:r>
              <w:rPr>
                <w:rFonts w:ascii="Aptos" w:hAnsi="Aptos"/>
                <w:b w:val="0"/>
                <w:sz w:val="14"/>
              </w:rPr>
              <w:t>AI-002</w:t>
            </w:r>
          </w:p>
        </w:tc>
        <w:tc>
          <w:tcPr>
            <w:tcW w:type="dxa" w:w="1481"/>
            <w:vAlign w:val="top"/>
          </w:tcPr>
          <w:p>
            <w:pPr>
              <w:spacing w:after="0"/>
            </w:pPr>
            <w:r/>
            <w:r>
              <w:rPr>
                <w:rFonts w:ascii="Aptos" w:hAnsi="Aptos"/>
                <w:b w:val="0"/>
                <w:sz w:val="14"/>
              </w:rPr>
              <w:t>QuackBot</w:t>
            </w:r>
          </w:p>
        </w:tc>
        <w:tc>
          <w:tcPr>
            <w:tcW w:type="dxa" w:w="1481"/>
            <w:vAlign w:val="top"/>
          </w:tcPr>
          <w:p>
            <w:pPr>
              <w:spacing w:after="0"/>
            </w:pPr>
            <w:r/>
            <w:r>
              <w:rPr>
                <w:rFonts w:ascii="Aptos" w:hAnsi="Aptos"/>
                <w:b w:val="0"/>
                <w:sz w:val="14"/>
              </w:rPr>
              <w:t>Customer Operations</w:t>
            </w:r>
          </w:p>
        </w:tc>
        <w:tc>
          <w:tcPr>
            <w:tcW w:type="dxa" w:w="1481"/>
            <w:vAlign w:val="top"/>
          </w:tcPr>
          <w:p>
            <w:pPr>
              <w:spacing w:after="0"/>
            </w:pPr>
            <w:r/>
            <w:r>
              <w:rPr>
                <w:rFonts w:ascii="Aptos" w:hAnsi="Aptos"/>
                <w:b w:val="0"/>
                <w:sz w:val="14"/>
              </w:rPr>
              <w:t>Clara Duckley - Director of Customer Operations</w:t>
            </w:r>
          </w:p>
        </w:tc>
        <w:tc>
          <w:tcPr>
            <w:tcW w:type="dxa" w:w="1481"/>
            <w:vAlign w:val="top"/>
          </w:tcPr>
          <w:p>
            <w:pPr>
              <w:spacing w:after="0"/>
            </w:pPr>
            <w:r/>
            <w:r>
              <w:rPr>
                <w:rFonts w:ascii="Aptos" w:hAnsi="Aptos"/>
                <w:b w:val="0"/>
                <w:sz w:val="14"/>
              </w:rPr>
              <w:t>Pre-Production / Production Blocked</w:t>
            </w:r>
          </w:p>
        </w:tc>
        <w:tc>
          <w:tcPr>
            <w:tcW w:type="dxa" w:w="1481"/>
            <w:vAlign w:val="top"/>
            <w:shd w:fill="FCE4D6"/>
          </w:tcPr>
          <w:p>
            <w:pPr>
              <w:spacing w:after="0"/>
            </w:pPr>
            <w:r/>
            <w:r>
              <w:rPr>
                <w:rFonts w:ascii="Aptos" w:hAnsi="Aptos"/>
                <w:b w:val="0"/>
                <w:sz w:val="14"/>
              </w:rPr>
              <w:t>High</w:t>
            </w:r>
          </w:p>
        </w:tc>
        <w:tc>
          <w:tcPr>
            <w:tcW w:type="dxa" w:w="1481"/>
            <w:vAlign w:val="top"/>
          </w:tcPr>
          <w:p>
            <w:pPr>
              <w:spacing w:after="0"/>
            </w:pPr>
            <w:r/>
            <w:r>
              <w:rPr>
                <w:rFonts w:ascii="Aptos" w:hAnsi="Aptos"/>
                <w:b w:val="0"/>
                <w:sz w:val="14"/>
              </w:rPr>
              <w:t>Production not approved pending prompt/RAG security testing, escalation controls, content boundaries, and monitoring</w:t>
            </w:r>
          </w:p>
        </w:tc>
      </w:tr>
      <w:tr>
        <w:tc>
          <w:tcPr>
            <w:tcW w:type="dxa" w:w="1481"/>
            <w:vAlign w:val="top"/>
          </w:tcPr>
          <w:p>
            <w:pPr>
              <w:spacing w:after="0"/>
            </w:pPr>
            <w:r/>
            <w:r>
              <w:rPr>
                <w:rFonts w:ascii="Aptos" w:hAnsi="Aptos"/>
                <w:b w:val="0"/>
                <w:sz w:val="14"/>
              </w:rPr>
              <w:t>AI-003</w:t>
            </w:r>
          </w:p>
        </w:tc>
        <w:tc>
          <w:tcPr>
            <w:tcW w:type="dxa" w:w="1481"/>
            <w:vAlign w:val="top"/>
          </w:tcPr>
          <w:p>
            <w:pPr>
              <w:spacing w:after="0"/>
            </w:pPr>
            <w:r/>
            <w:r>
              <w:rPr>
                <w:rFonts w:ascii="Aptos" w:hAnsi="Aptos"/>
                <w:b w:val="0"/>
                <w:sz w:val="14"/>
              </w:rPr>
              <w:t>FeatherForecast</w:t>
            </w:r>
          </w:p>
        </w:tc>
        <w:tc>
          <w:tcPr>
            <w:tcW w:type="dxa" w:w="1481"/>
            <w:vAlign w:val="top"/>
          </w:tcPr>
          <w:p>
            <w:pPr>
              <w:spacing w:after="0"/>
            </w:pPr>
            <w:r/>
            <w:r>
              <w:rPr>
                <w:rFonts w:ascii="Aptos" w:hAnsi="Aptos"/>
                <w:b w:val="0"/>
                <w:sz w:val="14"/>
              </w:rPr>
              <w:t>Supply Chain &amp; Manufacturing Planning</w:t>
            </w:r>
          </w:p>
        </w:tc>
        <w:tc>
          <w:tcPr>
            <w:tcW w:type="dxa" w:w="1481"/>
            <w:vAlign w:val="top"/>
          </w:tcPr>
          <w:p>
            <w:pPr>
              <w:spacing w:after="0"/>
            </w:pPr>
            <w:r/>
            <w:r>
              <w:rPr>
                <w:rFonts w:ascii="Aptos" w:hAnsi="Aptos"/>
                <w:b w:val="0"/>
                <w:sz w:val="14"/>
              </w:rPr>
              <w:t>Tobias Duckman - Director of Supply Chain</w:t>
            </w:r>
          </w:p>
        </w:tc>
        <w:tc>
          <w:tcPr>
            <w:tcW w:type="dxa" w:w="1481"/>
            <w:vAlign w:val="top"/>
          </w:tcPr>
          <w:p>
            <w:pPr>
              <w:spacing w:after="0"/>
            </w:pPr>
            <w:r/>
            <w:r>
              <w:rPr>
                <w:rFonts w:ascii="Aptos" w:hAnsi="Aptos"/>
                <w:b w:val="0"/>
                <w:sz w:val="14"/>
              </w:rPr>
              <w:t>Production / Operational</w:t>
            </w:r>
          </w:p>
        </w:tc>
        <w:tc>
          <w:tcPr>
            <w:tcW w:type="dxa" w:w="1481"/>
            <w:vAlign w:val="top"/>
            <w:shd w:fill="FFF2CC"/>
          </w:tcPr>
          <w:p>
            <w:pPr>
              <w:spacing w:after="0"/>
            </w:pPr>
            <w:r/>
            <w:r>
              <w:rPr>
                <w:rFonts w:ascii="Aptos" w:hAnsi="Aptos"/>
                <w:b w:val="0"/>
                <w:sz w:val="14"/>
              </w:rPr>
              <w:t>Moderate</w:t>
            </w:r>
          </w:p>
        </w:tc>
        <w:tc>
          <w:tcPr>
            <w:tcW w:type="dxa" w:w="1481"/>
            <w:vAlign w:val="top"/>
          </w:tcPr>
          <w:p>
            <w:pPr>
              <w:spacing w:after="0"/>
            </w:pPr>
            <w:r/>
            <w:r>
              <w:rPr>
                <w:rFonts w:ascii="Aptos" w:hAnsi="Aptos"/>
                <w:b w:val="0"/>
                <w:sz w:val="14"/>
              </w:rPr>
              <w:t>Approved to continue in production with documented monitoring and manager approval for material commitments</w:t>
            </w:r>
          </w:p>
        </w:tc>
      </w:tr>
      <w:tr>
        <w:tc>
          <w:tcPr>
            <w:tcW w:type="dxa" w:w="1481"/>
            <w:vAlign w:val="top"/>
          </w:tcPr>
          <w:p>
            <w:pPr>
              <w:spacing w:after="0"/>
            </w:pPr>
            <w:r/>
            <w:r>
              <w:rPr>
                <w:rFonts w:ascii="Aptos" w:hAnsi="Aptos"/>
                <w:b w:val="0"/>
                <w:sz w:val="14"/>
              </w:rPr>
              <w:t>AI-004</w:t>
            </w:r>
          </w:p>
        </w:tc>
        <w:tc>
          <w:tcPr>
            <w:tcW w:type="dxa" w:w="1481"/>
            <w:vAlign w:val="top"/>
          </w:tcPr>
          <w:p>
            <w:pPr>
              <w:spacing w:after="0"/>
            </w:pPr>
            <w:r/>
            <w:r>
              <w:rPr>
                <w:rFonts w:ascii="Aptos" w:hAnsi="Aptos"/>
                <w:b w:val="0"/>
                <w:sz w:val="14"/>
              </w:rPr>
              <w:t>WingInspect Vision</w:t>
            </w:r>
          </w:p>
        </w:tc>
        <w:tc>
          <w:tcPr>
            <w:tcW w:type="dxa" w:w="1481"/>
            <w:vAlign w:val="top"/>
          </w:tcPr>
          <w:p>
            <w:pPr>
              <w:spacing w:after="0"/>
            </w:pPr>
            <w:r/>
            <w:r>
              <w:rPr>
                <w:rFonts w:ascii="Aptos" w:hAnsi="Aptos"/>
                <w:b w:val="0"/>
                <w:sz w:val="14"/>
              </w:rPr>
              <w:t>Manufacturing &amp; Quality</w:t>
            </w:r>
          </w:p>
        </w:tc>
        <w:tc>
          <w:tcPr>
            <w:tcW w:type="dxa" w:w="1481"/>
            <w:vAlign w:val="top"/>
          </w:tcPr>
          <w:p>
            <w:pPr>
              <w:spacing w:after="0"/>
            </w:pPr>
            <w:r/>
            <w:r>
              <w:rPr>
                <w:rFonts w:ascii="Aptos" w:hAnsi="Aptos"/>
                <w:b w:val="0"/>
                <w:sz w:val="14"/>
              </w:rPr>
              <w:t>Henrietta Duckwell - Director of Manufacturing</w:t>
            </w:r>
          </w:p>
        </w:tc>
        <w:tc>
          <w:tcPr>
            <w:tcW w:type="dxa" w:w="1481"/>
            <w:vAlign w:val="top"/>
          </w:tcPr>
          <w:p>
            <w:pPr>
              <w:spacing w:after="0"/>
            </w:pPr>
            <w:r/>
            <w:r>
              <w:rPr>
                <w:rFonts w:ascii="Aptos" w:hAnsi="Aptos"/>
                <w:b w:val="0"/>
                <w:sz w:val="14"/>
              </w:rPr>
              <w:t>Restricted Pilot</w:t>
            </w:r>
          </w:p>
        </w:tc>
        <w:tc>
          <w:tcPr>
            <w:tcW w:type="dxa" w:w="1481"/>
            <w:vAlign w:val="top"/>
            <w:shd w:fill="FCE4D6"/>
          </w:tcPr>
          <w:p>
            <w:pPr>
              <w:spacing w:after="0"/>
            </w:pPr>
            <w:r/>
            <w:r>
              <w:rPr>
                <w:rFonts w:ascii="Aptos" w:hAnsi="Aptos"/>
                <w:b w:val="0"/>
                <w:sz w:val="14"/>
              </w:rPr>
              <w:t>High</w:t>
            </w:r>
          </w:p>
        </w:tc>
        <w:tc>
          <w:tcPr>
            <w:tcW w:type="dxa" w:w="1481"/>
            <w:vAlign w:val="top"/>
          </w:tcPr>
          <w:p>
            <w:pPr>
              <w:spacing w:after="0"/>
            </w:pPr>
            <w:r/>
            <w:r>
              <w:rPr>
                <w:rFonts w:ascii="Aptos" w:hAnsi="Aptos"/>
                <w:b w:val="0"/>
                <w:sz w:val="14"/>
              </w:rPr>
              <w:t>Conditionally approved for restricted pilot only; no unvalidated safety-critical reliance</w:t>
            </w:r>
          </w:p>
        </w:tc>
      </w:tr>
      <w:tr>
        <w:tc>
          <w:tcPr>
            <w:tcW w:type="dxa" w:w="1481"/>
            <w:vAlign w:val="top"/>
          </w:tcPr>
          <w:p>
            <w:pPr>
              <w:spacing w:after="0"/>
            </w:pPr>
            <w:r/>
            <w:r>
              <w:rPr>
                <w:rFonts w:ascii="Aptos" w:hAnsi="Aptos"/>
                <w:b w:val="0"/>
                <w:sz w:val="14"/>
              </w:rPr>
              <w:t>AI-005</w:t>
            </w:r>
          </w:p>
        </w:tc>
        <w:tc>
          <w:tcPr>
            <w:tcW w:type="dxa" w:w="1481"/>
            <w:vAlign w:val="top"/>
          </w:tcPr>
          <w:p>
            <w:pPr>
              <w:spacing w:after="0"/>
            </w:pPr>
            <w:r/>
            <w:r>
              <w:rPr>
                <w:rFonts w:ascii="Aptos" w:hAnsi="Aptos"/>
                <w:b w:val="0"/>
                <w:sz w:val="14"/>
              </w:rPr>
              <w:t>DuckTalent AI</w:t>
            </w:r>
          </w:p>
        </w:tc>
        <w:tc>
          <w:tcPr>
            <w:tcW w:type="dxa" w:w="1481"/>
            <w:vAlign w:val="top"/>
          </w:tcPr>
          <w:p>
            <w:pPr>
              <w:spacing w:after="0"/>
            </w:pPr>
            <w:r/>
            <w:r>
              <w:rPr>
                <w:rFonts w:ascii="Aptos" w:hAnsi="Aptos"/>
                <w:b w:val="0"/>
                <w:sz w:val="14"/>
              </w:rPr>
              <w:t>Human Resources</w:t>
            </w:r>
          </w:p>
        </w:tc>
        <w:tc>
          <w:tcPr>
            <w:tcW w:type="dxa" w:w="1481"/>
            <w:vAlign w:val="top"/>
          </w:tcPr>
          <w:p>
            <w:pPr>
              <w:spacing w:after="0"/>
            </w:pPr>
            <w:r/>
            <w:r>
              <w:rPr>
                <w:rFonts w:ascii="Aptos" w:hAnsi="Aptos"/>
                <w:b w:val="0"/>
                <w:sz w:val="14"/>
              </w:rPr>
              <w:t>Beatrice Van Duck - Chief People Officer</w:t>
            </w:r>
          </w:p>
        </w:tc>
        <w:tc>
          <w:tcPr>
            <w:tcW w:type="dxa" w:w="1481"/>
            <w:vAlign w:val="top"/>
          </w:tcPr>
          <w:p>
            <w:pPr>
              <w:spacing w:after="0"/>
            </w:pPr>
            <w:r/>
            <w:r>
              <w:rPr>
                <w:rFonts w:ascii="Aptos" w:hAnsi="Aptos"/>
                <w:b w:val="0"/>
                <w:sz w:val="14"/>
              </w:rPr>
              <w:t>Pre-Deployment / Deployment Blocked</w:t>
            </w:r>
          </w:p>
        </w:tc>
        <w:tc>
          <w:tcPr>
            <w:tcW w:type="dxa" w:w="1481"/>
            <w:vAlign w:val="top"/>
            <w:shd w:fill="F4CCCC"/>
          </w:tcPr>
          <w:p>
            <w:pPr>
              <w:spacing w:after="0"/>
            </w:pPr>
            <w:r/>
            <w:r>
              <w:rPr>
                <w:rFonts w:ascii="Aptos" w:hAnsi="Aptos"/>
                <w:b w:val="0"/>
                <w:sz w:val="14"/>
              </w:rPr>
              <w:t>Critical</w:t>
            </w:r>
          </w:p>
        </w:tc>
        <w:tc>
          <w:tcPr>
            <w:tcW w:type="dxa" w:w="1481"/>
            <w:vAlign w:val="top"/>
          </w:tcPr>
          <w:p>
            <w:pPr>
              <w:spacing w:after="0"/>
            </w:pPr>
            <w:r/>
            <w:r>
              <w:rPr>
                <w:rFonts w:ascii="Aptos" w:hAnsi="Aptos"/>
                <w:b w:val="0"/>
                <w:sz w:val="14"/>
              </w:rPr>
              <w:t>Do not deploy in current state; deployment blocked until critical risk is reduced and enhanced governance gates are satisfied</w:t>
            </w:r>
          </w:p>
        </w:tc>
      </w:tr>
      <w:tr>
        <w:tc>
          <w:tcPr>
            <w:tcW w:type="dxa" w:w="1481"/>
            <w:vAlign w:val="top"/>
          </w:tcPr>
          <w:p>
            <w:pPr>
              <w:spacing w:after="0"/>
            </w:pPr>
            <w:r/>
            <w:r>
              <w:rPr>
                <w:rFonts w:ascii="Aptos" w:hAnsi="Aptos"/>
                <w:b w:val="0"/>
                <w:sz w:val="14"/>
              </w:rPr>
              <w:t>AI-006</w:t>
            </w:r>
          </w:p>
        </w:tc>
        <w:tc>
          <w:tcPr>
            <w:tcW w:type="dxa" w:w="1481"/>
            <w:vAlign w:val="top"/>
          </w:tcPr>
          <w:p>
            <w:pPr>
              <w:spacing w:after="0"/>
            </w:pPr>
            <w:r/>
            <w:r>
              <w:rPr>
                <w:rFonts w:ascii="Aptos" w:hAnsi="Aptos"/>
                <w:b w:val="0"/>
                <w:sz w:val="14"/>
              </w:rPr>
              <w:t>PondGPT</w:t>
            </w:r>
          </w:p>
        </w:tc>
        <w:tc>
          <w:tcPr>
            <w:tcW w:type="dxa" w:w="1481"/>
            <w:vAlign w:val="top"/>
          </w:tcPr>
          <w:p>
            <w:pPr>
              <w:spacing w:after="0"/>
            </w:pPr>
            <w:r/>
            <w:r>
              <w:rPr>
                <w:rFonts w:ascii="Aptos" w:hAnsi="Aptos"/>
                <w:b w:val="0"/>
                <w:sz w:val="14"/>
              </w:rPr>
              <w:t>Enterprise IT &amp; Employee Productivity</w:t>
            </w:r>
          </w:p>
        </w:tc>
        <w:tc>
          <w:tcPr>
            <w:tcW w:type="dxa" w:w="1481"/>
            <w:vAlign w:val="top"/>
          </w:tcPr>
          <w:p>
            <w:pPr>
              <w:spacing w:after="0"/>
            </w:pPr>
            <w:r/>
            <w:r>
              <w:rPr>
                <w:rFonts w:ascii="Aptos" w:hAnsi="Aptos"/>
                <w:b w:val="0"/>
                <w:sz w:val="14"/>
              </w:rPr>
              <w:t>Oliver Duckett - Head of IT &amp; Cloud</w:t>
            </w:r>
          </w:p>
        </w:tc>
        <w:tc>
          <w:tcPr>
            <w:tcW w:type="dxa" w:w="1481"/>
            <w:vAlign w:val="top"/>
          </w:tcPr>
          <w:p>
            <w:pPr>
              <w:spacing w:after="0"/>
            </w:pPr>
            <w:r/>
            <w:r>
              <w:rPr>
                <w:rFonts w:ascii="Aptos" w:hAnsi="Aptos"/>
                <w:b w:val="0"/>
                <w:sz w:val="14"/>
              </w:rPr>
              <w:t>Restricted Pilot</w:t>
            </w:r>
          </w:p>
        </w:tc>
        <w:tc>
          <w:tcPr>
            <w:tcW w:type="dxa" w:w="1481"/>
            <w:vAlign w:val="top"/>
            <w:shd w:fill="FCE4D6"/>
          </w:tcPr>
          <w:p>
            <w:pPr>
              <w:spacing w:after="0"/>
            </w:pPr>
            <w:r/>
            <w:r>
              <w:rPr>
                <w:rFonts w:ascii="Aptos" w:hAnsi="Aptos"/>
                <w:b w:val="0"/>
                <w:sz w:val="14"/>
              </w:rPr>
              <w:t>High</w:t>
            </w:r>
          </w:p>
        </w:tc>
        <w:tc>
          <w:tcPr>
            <w:tcW w:type="dxa" w:w="1481"/>
            <w:vAlign w:val="top"/>
          </w:tcPr>
          <w:p>
            <w:pPr>
              <w:spacing w:after="0"/>
            </w:pPr>
            <w:r/>
            <w:r>
              <w:rPr>
                <w:rFonts w:ascii="Aptos" w:hAnsi="Aptos"/>
                <w:b w:val="0"/>
                <w:sz w:val="14"/>
              </w:rPr>
              <w:t>Conditionally approved for restricted pilot only; broader rollout blocked until access, logging, RAG security, and acceptable-use controls are validated</w:t>
            </w:r>
          </w:p>
        </w:tc>
      </w:tr>
    </w:tbl>
    <w:p>
      <w:r>
        <w:t>Note: the condensed table is a management view. The system profiles below contain the complete CSV-ready field set.</w:t>
      </w:r>
    </w:p>
    <w:p>
      <w:r>
        <w:br w:type="page"/>
      </w:r>
    </w:p>
    <w:p>
      <w:pPr>
        <w:pStyle w:val="Heading1"/>
        <w:spacing w:before="240" w:after="120"/>
      </w:pPr>
      <w:r>
        <w:t>3.1 AI-001 - DuckDesign AI</w:t>
      </w:r>
    </w:p>
    <w:p>
      <w:pPr>
        <w:spacing w:after="100"/>
      </w:pPr>
      <w:r>
        <w:rPr>
          <w:b/>
          <w:color w:val="17365D"/>
        </w:rPr>
        <w:t>Restricted Pilot | Internal impact indicator: High</w:t>
      </w:r>
    </w:p>
    <w:tbl>
      <w:tblPr>
        <w:tblStyle w:val="TableGrid"/>
        <w:tblW w:type="auto" w:w="0"/>
        <w:jc w:val="center"/>
        <w:tblLook w:firstColumn="1" w:firstRow="1" w:lastColumn="0" w:lastRow="0" w:noHBand="0" w:noVBand="1" w:val="04A0"/>
      </w:tblPr>
      <w:tblGrid>
        <w:gridCol w:w="5184"/>
        <w:gridCol w:w="5184"/>
      </w:tblGrid>
      <w:tr>
        <w:tc>
          <w:tcPr>
            <w:tcW w:type="dxa" w:w="2520"/>
            <w:shd w:fill="EAF0F6"/>
            <w:vAlign w:val="top"/>
          </w:tcPr>
          <w:p>
            <w:pPr>
              <w:spacing w:after="0"/>
            </w:pPr>
            <w:r/>
            <w:r>
              <w:rPr>
                <w:rFonts w:ascii="Aptos" w:hAnsi="Aptos"/>
                <w:b/>
                <w:sz w:val="17"/>
              </w:rPr>
              <w:t>AI ID</w:t>
            </w:r>
          </w:p>
        </w:tc>
        <w:tc>
          <w:tcPr>
            <w:tcW w:type="dxa" w:w="8352"/>
            <w:vAlign w:val="top"/>
          </w:tcPr>
          <w:p>
            <w:pPr>
              <w:spacing w:after="0"/>
            </w:pPr>
            <w:r/>
            <w:r>
              <w:rPr>
                <w:rFonts w:ascii="Aptos" w:hAnsi="Aptos"/>
                <w:b w:val="0"/>
                <w:sz w:val="17"/>
              </w:rPr>
              <w:t>AI-001</w:t>
            </w:r>
          </w:p>
        </w:tc>
      </w:tr>
      <w:tr>
        <w:tc>
          <w:tcPr>
            <w:tcW w:type="dxa" w:w="2520"/>
            <w:shd w:fill="EAF0F6"/>
            <w:vAlign w:val="top"/>
          </w:tcPr>
          <w:p>
            <w:pPr>
              <w:spacing w:after="0"/>
            </w:pPr>
            <w:r/>
            <w:r>
              <w:rPr>
                <w:rFonts w:ascii="Aptos" w:hAnsi="Aptos"/>
                <w:b/>
                <w:sz w:val="17"/>
              </w:rPr>
              <w:t>System name</w:t>
            </w:r>
          </w:p>
        </w:tc>
        <w:tc>
          <w:tcPr>
            <w:tcW w:type="dxa" w:w="8352"/>
            <w:vAlign w:val="top"/>
          </w:tcPr>
          <w:p>
            <w:pPr>
              <w:spacing w:after="0"/>
            </w:pPr>
            <w:r/>
            <w:r>
              <w:rPr>
                <w:rFonts w:ascii="Aptos" w:hAnsi="Aptos"/>
                <w:b w:val="0"/>
                <w:sz w:val="17"/>
              </w:rPr>
              <w:t>DuckDesign AI</w:t>
            </w:r>
          </w:p>
        </w:tc>
      </w:tr>
      <w:tr>
        <w:tc>
          <w:tcPr>
            <w:tcW w:type="dxa" w:w="2520"/>
            <w:shd w:fill="EAF0F6"/>
            <w:vAlign w:val="top"/>
          </w:tcPr>
          <w:p>
            <w:pPr>
              <w:spacing w:after="0"/>
            </w:pPr>
            <w:r/>
            <w:r>
              <w:rPr>
                <w:rFonts w:ascii="Aptos" w:hAnsi="Aptos"/>
                <w:b/>
                <w:sz w:val="17"/>
              </w:rPr>
              <w:t>Business function</w:t>
            </w:r>
          </w:p>
        </w:tc>
        <w:tc>
          <w:tcPr>
            <w:tcW w:type="dxa" w:w="8352"/>
            <w:vAlign w:val="top"/>
          </w:tcPr>
          <w:p>
            <w:pPr>
              <w:spacing w:after="0"/>
            </w:pPr>
            <w:r/>
            <w:r>
              <w:rPr>
                <w:rFonts w:ascii="Aptos" w:hAnsi="Aptos"/>
                <w:b w:val="0"/>
                <w:sz w:val="17"/>
              </w:rPr>
              <w:t>Product &amp; Engineering</w:t>
            </w:r>
          </w:p>
        </w:tc>
      </w:tr>
      <w:tr>
        <w:tc>
          <w:tcPr>
            <w:tcW w:type="dxa" w:w="2520"/>
            <w:shd w:fill="EAF0F6"/>
            <w:vAlign w:val="top"/>
          </w:tcPr>
          <w:p>
            <w:pPr>
              <w:spacing w:after="0"/>
            </w:pPr>
            <w:r/>
            <w:r>
              <w:rPr>
                <w:rFonts w:ascii="Aptos" w:hAnsi="Aptos"/>
                <w:b/>
                <w:sz w:val="17"/>
              </w:rPr>
              <w:t>Intended purpose</w:t>
            </w:r>
          </w:p>
        </w:tc>
        <w:tc>
          <w:tcPr>
            <w:tcW w:type="dxa" w:w="8352"/>
            <w:vAlign w:val="top"/>
          </w:tcPr>
          <w:p>
            <w:pPr>
              <w:spacing w:after="0"/>
            </w:pPr>
            <w:r/>
            <w:r>
              <w:rPr>
                <w:rFonts w:ascii="Aptos" w:hAnsi="Aptos"/>
                <w:b w:val="0"/>
                <w:sz w:val="17"/>
              </w:rPr>
              <w:t>Assist engineers with design generation; component optimization; material selection; CAD workflows; simulation support; and comparison of alternative mechanical-arm designs</w:t>
            </w:r>
          </w:p>
        </w:tc>
      </w:tr>
      <w:tr>
        <w:tc>
          <w:tcPr>
            <w:tcW w:type="dxa" w:w="2520"/>
            <w:shd w:fill="EAF0F6"/>
            <w:vAlign w:val="top"/>
          </w:tcPr>
          <w:p>
            <w:pPr>
              <w:spacing w:after="0"/>
            </w:pPr>
            <w:r/>
            <w:r>
              <w:rPr>
                <w:rFonts w:ascii="Aptos" w:hAnsi="Aptos"/>
                <w:b/>
                <w:sz w:val="17"/>
              </w:rPr>
              <w:t>Business owner</w:t>
            </w:r>
          </w:p>
        </w:tc>
        <w:tc>
          <w:tcPr>
            <w:tcW w:type="dxa" w:w="8352"/>
            <w:vAlign w:val="top"/>
          </w:tcPr>
          <w:p>
            <w:pPr>
              <w:spacing w:after="0"/>
            </w:pPr>
            <w:r/>
            <w:r>
              <w:rPr>
                <w:rFonts w:ascii="Aptos" w:hAnsi="Aptos"/>
                <w:b w:val="0"/>
                <w:sz w:val="17"/>
              </w:rPr>
              <w:t>Felix Duckson - VP Product &amp; Engineering</w:t>
            </w:r>
          </w:p>
        </w:tc>
      </w:tr>
      <w:tr>
        <w:tc>
          <w:tcPr>
            <w:tcW w:type="dxa" w:w="2520"/>
            <w:shd w:fill="EAF0F6"/>
            <w:vAlign w:val="top"/>
          </w:tcPr>
          <w:p>
            <w:pPr>
              <w:spacing w:after="0"/>
            </w:pPr>
            <w:r/>
            <w:r>
              <w:rPr>
                <w:rFonts w:ascii="Aptos" w:hAnsi="Aptos"/>
                <w:b/>
                <w:sz w:val="17"/>
              </w:rPr>
              <w:t>Technical owner</w:t>
            </w:r>
          </w:p>
        </w:tc>
        <w:tc>
          <w:tcPr>
            <w:tcW w:type="dxa" w:w="8352"/>
            <w:vAlign w:val="top"/>
          </w:tcPr>
          <w:p>
            <w:pPr>
              <w:spacing w:after="0"/>
            </w:pPr>
            <w:r/>
            <w:r>
              <w:rPr>
                <w:rFonts w:ascii="Aptos" w:hAnsi="Aptos"/>
                <w:b w:val="0"/>
                <w:sz w:val="17"/>
              </w:rPr>
              <w:t>Dr. Ada Duckfield - Head of Data &amp; AI</w:t>
            </w:r>
          </w:p>
        </w:tc>
      </w:tr>
      <w:tr>
        <w:tc>
          <w:tcPr>
            <w:tcW w:type="dxa" w:w="2520"/>
            <w:shd w:fill="EAF0F6"/>
            <w:vAlign w:val="top"/>
          </w:tcPr>
          <w:p>
            <w:pPr>
              <w:spacing w:after="0"/>
            </w:pPr>
            <w:r/>
            <w:r>
              <w:rPr>
                <w:rFonts w:ascii="Aptos" w:hAnsi="Aptos"/>
                <w:b/>
                <w:sz w:val="17"/>
              </w:rPr>
              <w:t>AI technology</w:t>
            </w:r>
          </w:p>
        </w:tc>
        <w:tc>
          <w:tcPr>
            <w:tcW w:type="dxa" w:w="8352"/>
            <w:vAlign w:val="top"/>
          </w:tcPr>
          <w:p>
            <w:pPr>
              <w:spacing w:after="0"/>
            </w:pPr>
            <w:r/>
            <w:r>
              <w:rPr>
                <w:rFonts w:ascii="Aptos" w:hAnsi="Aptos"/>
                <w:b w:val="0"/>
                <w:sz w:val="17"/>
              </w:rPr>
              <w:t>Generative AI; engineering decision-support; computational design</w:t>
            </w:r>
          </w:p>
        </w:tc>
      </w:tr>
      <w:tr>
        <w:tc>
          <w:tcPr>
            <w:tcW w:type="dxa" w:w="2520"/>
            <w:shd w:fill="EAF0F6"/>
            <w:vAlign w:val="top"/>
          </w:tcPr>
          <w:p>
            <w:pPr>
              <w:spacing w:after="0"/>
            </w:pPr>
            <w:r/>
            <w:r>
              <w:rPr>
                <w:rFonts w:ascii="Aptos" w:hAnsi="Aptos"/>
                <w:b/>
                <w:sz w:val="17"/>
              </w:rPr>
              <w:t>Development model</w:t>
            </w:r>
          </w:p>
        </w:tc>
        <w:tc>
          <w:tcPr>
            <w:tcW w:type="dxa" w:w="8352"/>
            <w:vAlign w:val="top"/>
          </w:tcPr>
          <w:p>
            <w:pPr>
              <w:spacing w:after="0"/>
            </w:pPr>
            <w:r/>
            <w:r>
              <w:rPr>
                <w:rFonts w:ascii="Aptos" w:hAnsi="Aptos"/>
                <w:b w:val="0"/>
                <w:sz w:val="17"/>
              </w:rPr>
              <w:t>Duckworks-developed engineering workflow using third-party foundation-model services</w:t>
            </w:r>
          </w:p>
        </w:tc>
      </w:tr>
      <w:tr>
        <w:tc>
          <w:tcPr>
            <w:tcW w:type="dxa" w:w="2520"/>
            <w:shd w:fill="EAF0F6"/>
            <w:vAlign w:val="top"/>
          </w:tcPr>
          <w:p>
            <w:pPr>
              <w:spacing w:after="0"/>
            </w:pPr>
            <w:r/>
            <w:r>
              <w:rPr>
                <w:rFonts w:ascii="Aptos" w:hAnsi="Aptos"/>
                <w:b/>
                <w:sz w:val="17"/>
              </w:rPr>
              <w:t>Vendor</w:t>
            </w:r>
          </w:p>
        </w:tc>
        <w:tc>
          <w:tcPr>
            <w:tcW w:type="dxa" w:w="8352"/>
            <w:vAlign w:val="top"/>
          </w:tcPr>
          <w:p>
            <w:pPr>
              <w:spacing w:after="0"/>
            </w:pPr>
            <w:r/>
            <w:r>
              <w:rPr>
                <w:rFonts w:ascii="Aptos" w:hAnsi="Aptos"/>
                <w:b w:val="0"/>
                <w:sz w:val="17"/>
              </w:rPr>
              <w:t>AetherForge AI GmbH (fictional)</w:t>
            </w:r>
          </w:p>
        </w:tc>
      </w:tr>
      <w:tr>
        <w:tc>
          <w:tcPr>
            <w:tcW w:type="dxa" w:w="2520"/>
            <w:shd w:fill="EAF0F6"/>
            <w:vAlign w:val="top"/>
          </w:tcPr>
          <w:p>
            <w:pPr>
              <w:spacing w:after="0"/>
            </w:pPr>
            <w:r/>
            <w:r>
              <w:rPr>
                <w:rFonts w:ascii="Aptos" w:hAnsi="Aptos"/>
                <w:b/>
                <w:sz w:val="17"/>
              </w:rPr>
              <w:t>Lifecycle stage</w:t>
            </w:r>
          </w:p>
        </w:tc>
        <w:tc>
          <w:tcPr>
            <w:tcW w:type="dxa" w:w="8352"/>
            <w:vAlign w:val="top"/>
          </w:tcPr>
          <w:p>
            <w:pPr>
              <w:spacing w:after="0"/>
            </w:pPr>
            <w:r/>
            <w:r>
              <w:rPr>
                <w:rFonts w:ascii="Aptos" w:hAnsi="Aptos"/>
                <w:b w:val="0"/>
                <w:sz w:val="17"/>
              </w:rPr>
              <w:t>Restricted Pilot</w:t>
            </w:r>
          </w:p>
        </w:tc>
      </w:tr>
      <w:tr>
        <w:tc>
          <w:tcPr>
            <w:tcW w:type="dxa" w:w="2520"/>
            <w:shd w:fill="EAF0F6"/>
            <w:vAlign w:val="top"/>
          </w:tcPr>
          <w:p>
            <w:pPr>
              <w:spacing w:after="0"/>
            </w:pPr>
            <w:r/>
            <w:r>
              <w:rPr>
                <w:rFonts w:ascii="Aptos" w:hAnsi="Aptos"/>
                <w:b/>
                <w:sz w:val="17"/>
              </w:rPr>
              <w:t>Primary users</w:t>
            </w:r>
          </w:p>
        </w:tc>
        <w:tc>
          <w:tcPr>
            <w:tcW w:type="dxa" w:w="8352"/>
            <w:vAlign w:val="top"/>
          </w:tcPr>
          <w:p>
            <w:pPr>
              <w:spacing w:after="0"/>
            </w:pPr>
            <w:r/>
            <w:r>
              <w:rPr>
                <w:rFonts w:ascii="Aptos" w:hAnsi="Aptos"/>
                <w:b w:val="0"/>
                <w:sz w:val="17"/>
              </w:rPr>
              <w:t>Mechanical engineers; product-design teams</w:t>
            </w:r>
          </w:p>
        </w:tc>
      </w:tr>
      <w:tr>
        <w:tc>
          <w:tcPr>
            <w:tcW w:type="dxa" w:w="2520"/>
            <w:shd w:fill="EAF0F6"/>
            <w:vAlign w:val="top"/>
          </w:tcPr>
          <w:p>
            <w:pPr>
              <w:spacing w:after="0"/>
            </w:pPr>
            <w:r/>
            <w:r>
              <w:rPr>
                <w:rFonts w:ascii="Aptos" w:hAnsi="Aptos"/>
                <w:b/>
                <w:sz w:val="17"/>
              </w:rPr>
              <w:t>Affected parties</w:t>
            </w:r>
          </w:p>
        </w:tc>
        <w:tc>
          <w:tcPr>
            <w:tcW w:type="dxa" w:w="8352"/>
            <w:vAlign w:val="top"/>
          </w:tcPr>
          <w:p>
            <w:pPr>
              <w:spacing w:after="0"/>
            </w:pPr>
            <w:r/>
            <w:r>
              <w:rPr>
                <w:rFonts w:ascii="Aptos" w:hAnsi="Aptos"/>
                <w:b w:val="0"/>
                <w:sz w:val="17"/>
              </w:rPr>
              <w:t>Mechanical engineers; product users indirectly through downstream design decisions</w:t>
            </w:r>
          </w:p>
        </w:tc>
      </w:tr>
      <w:tr>
        <w:tc>
          <w:tcPr>
            <w:tcW w:type="dxa" w:w="2520"/>
            <w:shd w:fill="EAF0F6"/>
            <w:vAlign w:val="top"/>
          </w:tcPr>
          <w:p>
            <w:pPr>
              <w:spacing w:after="0"/>
            </w:pPr>
            <w:r/>
            <w:r>
              <w:rPr>
                <w:rFonts w:ascii="Aptos" w:hAnsi="Aptos"/>
                <w:b/>
                <w:sz w:val="17"/>
              </w:rPr>
              <w:t>Data categories</w:t>
            </w:r>
          </w:p>
        </w:tc>
        <w:tc>
          <w:tcPr>
            <w:tcW w:type="dxa" w:w="8352"/>
            <w:vAlign w:val="top"/>
          </w:tcPr>
          <w:p>
            <w:pPr>
              <w:spacing w:after="0"/>
            </w:pPr>
            <w:r/>
            <w:r>
              <w:rPr>
                <w:rFonts w:ascii="Aptos" w:hAnsi="Aptos"/>
                <w:b w:val="0"/>
                <w:sz w:val="17"/>
              </w:rPr>
              <w:t>Confidential engineering IP; CAD files; technical specifications; materials data; simulation data; supplier component information</w:t>
            </w:r>
          </w:p>
        </w:tc>
      </w:tr>
      <w:tr>
        <w:tc>
          <w:tcPr>
            <w:tcW w:type="dxa" w:w="2520"/>
            <w:shd w:fill="EAF0F6"/>
            <w:vAlign w:val="top"/>
          </w:tcPr>
          <w:p>
            <w:pPr>
              <w:spacing w:after="0"/>
            </w:pPr>
            <w:r/>
            <w:r>
              <w:rPr>
                <w:rFonts w:ascii="Aptos" w:hAnsi="Aptos"/>
                <w:b/>
                <w:sz w:val="17"/>
              </w:rPr>
              <w:t>Human oversight</w:t>
            </w:r>
          </w:p>
        </w:tc>
        <w:tc>
          <w:tcPr>
            <w:tcW w:type="dxa" w:w="8352"/>
            <w:vAlign w:val="top"/>
          </w:tcPr>
          <w:p>
            <w:pPr>
              <w:spacing w:after="0"/>
            </w:pPr>
            <w:r/>
            <w:r>
              <w:rPr>
                <w:rFonts w:ascii="Aptos" w:hAnsi="Aptos"/>
                <w:b w:val="0"/>
                <w:sz w:val="17"/>
              </w:rPr>
              <w:t>Competent engineer must review and validate outputs before prototyping or production; AI cannot authorize production design</w:t>
            </w:r>
          </w:p>
        </w:tc>
      </w:tr>
      <w:tr>
        <w:tc>
          <w:tcPr>
            <w:tcW w:type="dxa" w:w="2520"/>
            <w:shd w:fill="EAF0F6"/>
            <w:vAlign w:val="top"/>
          </w:tcPr>
          <w:p>
            <w:pPr>
              <w:spacing w:after="0"/>
            </w:pPr>
            <w:r/>
            <w:r>
              <w:rPr>
                <w:rFonts w:ascii="Aptos" w:hAnsi="Aptos"/>
                <w:b/>
                <w:sz w:val="17"/>
              </w:rPr>
              <w:t>Third-party involvement</w:t>
            </w:r>
          </w:p>
        </w:tc>
        <w:tc>
          <w:tcPr>
            <w:tcW w:type="dxa" w:w="8352"/>
            <w:vAlign w:val="top"/>
          </w:tcPr>
          <w:p>
            <w:pPr>
              <w:spacing w:after="0"/>
            </w:pPr>
            <w:r/>
            <w:r>
              <w:rPr>
                <w:rFonts w:ascii="Aptos" w:hAnsi="Aptos"/>
                <w:b w:val="0"/>
                <w:sz w:val="17"/>
              </w:rPr>
              <w:t>Yes - hosted foundation-model/API capability integrated into Duckworks engineering workflow</w:t>
            </w:r>
          </w:p>
        </w:tc>
      </w:tr>
      <w:tr>
        <w:tc>
          <w:tcPr>
            <w:tcW w:type="dxa" w:w="2520"/>
            <w:shd w:fill="EAF0F6"/>
            <w:vAlign w:val="top"/>
          </w:tcPr>
          <w:p>
            <w:pPr>
              <w:spacing w:after="0"/>
            </w:pPr>
            <w:r/>
            <w:r>
              <w:rPr>
                <w:rFonts w:ascii="Aptos" w:hAnsi="Aptos"/>
                <w:b/>
                <w:sz w:val="17"/>
              </w:rPr>
              <w:t>Current impact indicator</w:t>
            </w:r>
          </w:p>
        </w:tc>
        <w:tc>
          <w:tcPr>
            <w:tcW w:type="dxa" w:w="8352"/>
            <w:vAlign w:val="top"/>
            <w:shd w:fill="FCE4D6"/>
          </w:tcPr>
          <w:p>
            <w:pPr>
              <w:spacing w:after="0"/>
            </w:pPr>
            <w:r>
              <w:rPr>
                <w:b/>
              </w:rPr>
            </w:r>
            <w:r>
              <w:rPr>
                <w:rFonts w:ascii="Aptos" w:hAnsi="Aptos"/>
                <w:b w:val="0"/>
                <w:sz w:val="17"/>
              </w:rPr>
              <w:t>High</w:t>
            </w:r>
          </w:p>
        </w:tc>
      </w:tr>
      <w:tr>
        <w:tc>
          <w:tcPr>
            <w:tcW w:type="dxa" w:w="2520"/>
            <w:shd w:fill="EAF0F6"/>
            <w:vAlign w:val="top"/>
          </w:tcPr>
          <w:p>
            <w:pPr>
              <w:spacing w:after="0"/>
            </w:pPr>
            <w:r/>
            <w:r>
              <w:rPr>
                <w:rFonts w:ascii="Aptos" w:hAnsi="Aptos"/>
                <w:b/>
                <w:sz w:val="17"/>
              </w:rPr>
              <w:t>Primary risk indicators</w:t>
            </w:r>
          </w:p>
        </w:tc>
        <w:tc>
          <w:tcPr>
            <w:tcW w:type="dxa" w:w="8352"/>
            <w:vAlign w:val="top"/>
          </w:tcPr>
          <w:p>
            <w:pPr>
              <w:spacing w:after="0"/>
            </w:pPr>
            <w:r/>
            <w:r>
              <w:rPr>
                <w:rFonts w:ascii="Aptos" w:hAnsi="Aptos"/>
                <w:b w:val="0"/>
                <w:sz w:val="17"/>
              </w:rPr>
              <w:t>Unsafe or invalid design recommendations; hallucinated engineering information; IP leakage; automation bias; model/service change; third-party dependency</w:t>
            </w:r>
          </w:p>
        </w:tc>
      </w:tr>
      <w:tr>
        <w:tc>
          <w:tcPr>
            <w:tcW w:type="dxa" w:w="2520"/>
            <w:shd w:fill="EAF0F6"/>
            <w:vAlign w:val="top"/>
          </w:tcPr>
          <w:p>
            <w:pPr>
              <w:spacing w:after="0"/>
            </w:pPr>
            <w:r/>
            <w:r>
              <w:rPr>
                <w:rFonts w:ascii="Aptos" w:hAnsi="Aptos"/>
                <w:b/>
                <w:sz w:val="17"/>
              </w:rPr>
              <w:t>Assessment status</w:t>
            </w:r>
          </w:p>
        </w:tc>
        <w:tc>
          <w:tcPr>
            <w:tcW w:type="dxa" w:w="8352"/>
            <w:vAlign w:val="top"/>
          </w:tcPr>
          <w:p>
            <w:pPr>
              <w:spacing w:after="0"/>
            </w:pPr>
            <w:r/>
            <w:r>
              <w:rPr>
                <w:rFonts w:ascii="Aptos" w:hAnsi="Aptos"/>
                <w:b w:val="0"/>
                <w:sz w:val="17"/>
              </w:rPr>
              <w:t>Baseline risk and impact assessment completed; control-validation actions remain</w:t>
            </w:r>
          </w:p>
        </w:tc>
      </w:tr>
      <w:tr>
        <w:tc>
          <w:tcPr>
            <w:tcW w:type="dxa" w:w="2520"/>
            <w:shd w:fill="EAF0F6"/>
            <w:vAlign w:val="top"/>
          </w:tcPr>
          <w:p>
            <w:pPr>
              <w:spacing w:after="0"/>
            </w:pPr>
            <w:r/>
            <w:r>
              <w:rPr>
                <w:rFonts w:ascii="Aptos" w:hAnsi="Aptos"/>
                <w:b/>
                <w:sz w:val="17"/>
              </w:rPr>
              <w:t>Approval status</w:t>
            </w:r>
          </w:p>
        </w:tc>
        <w:tc>
          <w:tcPr>
            <w:tcW w:type="dxa" w:w="8352"/>
            <w:vAlign w:val="top"/>
          </w:tcPr>
          <w:p>
            <w:pPr>
              <w:spacing w:after="0"/>
            </w:pPr>
            <w:r/>
            <w:r>
              <w:rPr>
                <w:rFonts w:ascii="Aptos" w:hAnsi="Aptos"/>
                <w:b w:val="0"/>
                <w:sz w:val="17"/>
              </w:rPr>
              <w:t>Conditionally approved for restricted pilot only; production design use prohibited without required validation gates</w:t>
            </w:r>
          </w:p>
        </w:tc>
      </w:tr>
      <w:tr>
        <w:tc>
          <w:tcPr>
            <w:tcW w:type="dxa" w:w="2520"/>
            <w:shd w:fill="EAF0F6"/>
            <w:vAlign w:val="top"/>
          </w:tcPr>
          <w:p>
            <w:pPr>
              <w:spacing w:after="0"/>
            </w:pPr>
            <w:r/>
            <w:r>
              <w:rPr>
                <w:rFonts w:ascii="Aptos" w:hAnsi="Aptos"/>
                <w:b/>
                <w:sz w:val="17"/>
              </w:rPr>
              <w:t>Monitoring requirements</w:t>
            </w:r>
          </w:p>
        </w:tc>
        <w:tc>
          <w:tcPr>
            <w:tcW w:type="dxa" w:w="8352"/>
            <w:vAlign w:val="top"/>
          </w:tcPr>
          <w:p>
            <w:pPr>
              <w:spacing w:after="0"/>
            </w:pPr>
            <w:r/>
            <w:r>
              <w:rPr>
                <w:rFonts w:ascii="Aptos" w:hAnsi="Aptos"/>
                <w:b w:val="0"/>
                <w:sz w:val="17"/>
              </w:rPr>
              <w:t>Design-validation failures; override/rejection rate; unsafe recommendation events; model/version changes; security events; IP/data-control exceptions</w:t>
            </w:r>
          </w:p>
        </w:tc>
      </w:tr>
      <w:tr>
        <w:tc>
          <w:tcPr>
            <w:tcW w:type="dxa" w:w="2520"/>
            <w:shd w:fill="EAF0F6"/>
            <w:vAlign w:val="top"/>
          </w:tcPr>
          <w:p>
            <w:pPr>
              <w:spacing w:after="0"/>
            </w:pPr>
            <w:r/>
            <w:r>
              <w:rPr>
                <w:rFonts w:ascii="Aptos" w:hAnsi="Aptos"/>
                <w:b/>
                <w:sz w:val="17"/>
              </w:rPr>
              <w:t>Assumption IDs</w:t>
            </w:r>
          </w:p>
        </w:tc>
        <w:tc>
          <w:tcPr>
            <w:tcW w:type="dxa" w:w="8352"/>
            <w:vAlign w:val="top"/>
          </w:tcPr>
          <w:p>
            <w:pPr>
              <w:spacing w:after="0"/>
            </w:pPr>
            <w:r/>
            <w:r>
              <w:rPr>
                <w:rFonts w:ascii="Aptos" w:hAnsi="Aptos"/>
                <w:b w:val="0"/>
                <w:sz w:val="17"/>
              </w:rPr>
              <w:t>ASM-005; ASM-007; ASM-012; ASM-013; ASM-025</w:t>
            </w:r>
          </w:p>
        </w:tc>
      </w:tr>
    </w:tbl>
    <w:p>
      <w:pPr>
        <w:pStyle w:val="Heading2"/>
        <w:spacing w:before="160" w:after="120"/>
      </w:pPr>
      <w:r>
        <w:t>Control and monitoring interpretation</w:t>
      </w:r>
    </w:p>
    <w:p>
      <w:r>
        <w:t>The monitoring requirements listed above are governance indicators for the synthetic portfolio. They should be converted into measurable thresholds, ownership, evidence sources, and escalation rules in the later AI Monitoring &amp; Reassessment Standard.</w:t>
      </w:r>
    </w:p>
    <w:p>
      <w:pPr>
        <w:pStyle w:val="Heading2"/>
        <w:spacing w:before="160" w:after="120"/>
      </w:pPr>
      <w:r>
        <w:t>Assumption traceability</w:t>
      </w:r>
    </w:p>
    <w:p>
      <w:r>
        <w:t>Material implementation details and governance boundaries for this system are traceable through: ASM-005; ASM-007; ASM-012; ASM-013; ASM-025.</w:t>
      </w:r>
    </w:p>
    <w:p>
      <w:r>
        <w:br w:type="page"/>
      </w:r>
    </w:p>
    <w:p>
      <w:pPr>
        <w:pStyle w:val="Heading1"/>
        <w:spacing w:before="240" w:after="120"/>
      </w:pPr>
      <w:r>
        <w:t>3.2 AI-002 - QuackBot</w:t>
      </w:r>
    </w:p>
    <w:p>
      <w:pPr>
        <w:spacing w:after="100"/>
      </w:pPr>
      <w:r>
        <w:rPr>
          <w:b/>
          <w:color w:val="17365D"/>
        </w:rPr>
        <w:t>Pre-Production / Production Blocked | Internal impact indicator: High</w:t>
      </w:r>
    </w:p>
    <w:tbl>
      <w:tblPr>
        <w:tblStyle w:val="TableGrid"/>
        <w:tblW w:type="auto" w:w="0"/>
        <w:jc w:val="center"/>
        <w:tblLook w:firstColumn="1" w:firstRow="1" w:lastColumn="0" w:lastRow="0" w:noHBand="0" w:noVBand="1" w:val="04A0"/>
      </w:tblPr>
      <w:tblGrid>
        <w:gridCol w:w="5184"/>
        <w:gridCol w:w="5184"/>
      </w:tblGrid>
      <w:tr>
        <w:tc>
          <w:tcPr>
            <w:tcW w:type="dxa" w:w="2520"/>
            <w:shd w:fill="EAF0F6"/>
            <w:vAlign w:val="top"/>
          </w:tcPr>
          <w:p>
            <w:pPr>
              <w:spacing w:after="0"/>
            </w:pPr>
            <w:r/>
            <w:r>
              <w:rPr>
                <w:rFonts w:ascii="Aptos" w:hAnsi="Aptos"/>
                <w:b/>
                <w:sz w:val="17"/>
              </w:rPr>
              <w:t>AI ID</w:t>
            </w:r>
          </w:p>
        </w:tc>
        <w:tc>
          <w:tcPr>
            <w:tcW w:type="dxa" w:w="8352"/>
            <w:vAlign w:val="top"/>
          </w:tcPr>
          <w:p>
            <w:pPr>
              <w:spacing w:after="0"/>
            </w:pPr>
            <w:r/>
            <w:r>
              <w:rPr>
                <w:rFonts w:ascii="Aptos" w:hAnsi="Aptos"/>
                <w:b w:val="0"/>
                <w:sz w:val="17"/>
              </w:rPr>
              <w:t>AI-002</w:t>
            </w:r>
          </w:p>
        </w:tc>
      </w:tr>
      <w:tr>
        <w:tc>
          <w:tcPr>
            <w:tcW w:type="dxa" w:w="2520"/>
            <w:shd w:fill="EAF0F6"/>
            <w:vAlign w:val="top"/>
          </w:tcPr>
          <w:p>
            <w:pPr>
              <w:spacing w:after="0"/>
            </w:pPr>
            <w:r/>
            <w:r>
              <w:rPr>
                <w:rFonts w:ascii="Aptos" w:hAnsi="Aptos"/>
                <w:b/>
                <w:sz w:val="17"/>
              </w:rPr>
              <w:t>System name</w:t>
            </w:r>
          </w:p>
        </w:tc>
        <w:tc>
          <w:tcPr>
            <w:tcW w:type="dxa" w:w="8352"/>
            <w:vAlign w:val="top"/>
          </w:tcPr>
          <w:p>
            <w:pPr>
              <w:spacing w:after="0"/>
            </w:pPr>
            <w:r/>
            <w:r>
              <w:rPr>
                <w:rFonts w:ascii="Aptos" w:hAnsi="Aptos"/>
                <w:b w:val="0"/>
                <w:sz w:val="17"/>
              </w:rPr>
              <w:t>QuackBot</w:t>
            </w:r>
          </w:p>
        </w:tc>
      </w:tr>
      <w:tr>
        <w:tc>
          <w:tcPr>
            <w:tcW w:type="dxa" w:w="2520"/>
            <w:shd w:fill="EAF0F6"/>
            <w:vAlign w:val="top"/>
          </w:tcPr>
          <w:p>
            <w:pPr>
              <w:spacing w:after="0"/>
            </w:pPr>
            <w:r/>
            <w:r>
              <w:rPr>
                <w:rFonts w:ascii="Aptos" w:hAnsi="Aptos"/>
                <w:b/>
                <w:sz w:val="17"/>
              </w:rPr>
              <w:t>Business function</w:t>
            </w:r>
          </w:p>
        </w:tc>
        <w:tc>
          <w:tcPr>
            <w:tcW w:type="dxa" w:w="8352"/>
            <w:vAlign w:val="top"/>
          </w:tcPr>
          <w:p>
            <w:pPr>
              <w:spacing w:after="0"/>
            </w:pPr>
            <w:r/>
            <w:r>
              <w:rPr>
                <w:rFonts w:ascii="Aptos" w:hAnsi="Aptos"/>
                <w:b w:val="0"/>
                <w:sz w:val="17"/>
              </w:rPr>
              <w:t>Customer Operations</w:t>
            </w:r>
          </w:p>
        </w:tc>
      </w:tr>
      <w:tr>
        <w:tc>
          <w:tcPr>
            <w:tcW w:type="dxa" w:w="2520"/>
            <w:shd w:fill="EAF0F6"/>
            <w:vAlign w:val="top"/>
          </w:tcPr>
          <w:p>
            <w:pPr>
              <w:spacing w:after="0"/>
            </w:pPr>
            <w:r/>
            <w:r>
              <w:rPr>
                <w:rFonts w:ascii="Aptos" w:hAnsi="Aptos"/>
                <w:b/>
                <w:sz w:val="17"/>
              </w:rPr>
              <w:t>Intended purpose</w:t>
            </w:r>
          </w:p>
        </w:tc>
        <w:tc>
          <w:tcPr>
            <w:tcW w:type="dxa" w:w="8352"/>
            <w:vAlign w:val="top"/>
          </w:tcPr>
          <w:p>
            <w:pPr>
              <w:spacing w:after="0"/>
            </w:pPr>
            <w:r/>
            <w:r>
              <w:rPr>
                <w:rFonts w:ascii="Aptos" w:hAnsi="Aptos"/>
                <w:b w:val="0"/>
                <w:sz w:val="17"/>
              </w:rPr>
              <w:t>Answer common customer questions; retrieve technical product information; provide troubleshooting and warranty guidance; and escalate complex or sensitive cases</w:t>
            </w:r>
          </w:p>
        </w:tc>
      </w:tr>
      <w:tr>
        <w:tc>
          <w:tcPr>
            <w:tcW w:type="dxa" w:w="2520"/>
            <w:shd w:fill="EAF0F6"/>
            <w:vAlign w:val="top"/>
          </w:tcPr>
          <w:p>
            <w:pPr>
              <w:spacing w:after="0"/>
            </w:pPr>
            <w:r/>
            <w:r>
              <w:rPr>
                <w:rFonts w:ascii="Aptos" w:hAnsi="Aptos"/>
                <w:b/>
                <w:sz w:val="17"/>
              </w:rPr>
              <w:t>Business owner</w:t>
            </w:r>
          </w:p>
        </w:tc>
        <w:tc>
          <w:tcPr>
            <w:tcW w:type="dxa" w:w="8352"/>
            <w:vAlign w:val="top"/>
          </w:tcPr>
          <w:p>
            <w:pPr>
              <w:spacing w:after="0"/>
            </w:pPr>
            <w:r/>
            <w:r>
              <w:rPr>
                <w:rFonts w:ascii="Aptos" w:hAnsi="Aptos"/>
                <w:b w:val="0"/>
                <w:sz w:val="17"/>
              </w:rPr>
              <w:t>Clara Duckley - Director of Customer Operations</w:t>
            </w:r>
          </w:p>
        </w:tc>
      </w:tr>
      <w:tr>
        <w:tc>
          <w:tcPr>
            <w:tcW w:type="dxa" w:w="2520"/>
            <w:shd w:fill="EAF0F6"/>
            <w:vAlign w:val="top"/>
          </w:tcPr>
          <w:p>
            <w:pPr>
              <w:spacing w:after="0"/>
            </w:pPr>
            <w:r/>
            <w:r>
              <w:rPr>
                <w:rFonts w:ascii="Aptos" w:hAnsi="Aptos"/>
                <w:b/>
                <w:sz w:val="17"/>
              </w:rPr>
              <w:t>Technical owner</w:t>
            </w:r>
          </w:p>
        </w:tc>
        <w:tc>
          <w:tcPr>
            <w:tcW w:type="dxa" w:w="8352"/>
            <w:vAlign w:val="top"/>
          </w:tcPr>
          <w:p>
            <w:pPr>
              <w:spacing w:after="0"/>
            </w:pPr>
            <w:r/>
            <w:r>
              <w:rPr>
                <w:rFonts w:ascii="Aptos" w:hAnsi="Aptos"/>
                <w:b w:val="0"/>
                <w:sz w:val="17"/>
              </w:rPr>
              <w:t>Dr. Ada Duckfield - Head of Data &amp; AI</w:t>
            </w:r>
          </w:p>
        </w:tc>
      </w:tr>
      <w:tr>
        <w:tc>
          <w:tcPr>
            <w:tcW w:type="dxa" w:w="2520"/>
            <w:shd w:fill="EAF0F6"/>
            <w:vAlign w:val="top"/>
          </w:tcPr>
          <w:p>
            <w:pPr>
              <w:spacing w:after="0"/>
            </w:pPr>
            <w:r/>
            <w:r>
              <w:rPr>
                <w:rFonts w:ascii="Aptos" w:hAnsi="Aptos"/>
                <w:b/>
                <w:sz w:val="17"/>
              </w:rPr>
              <w:t>AI technology</w:t>
            </w:r>
          </w:p>
        </w:tc>
        <w:tc>
          <w:tcPr>
            <w:tcW w:type="dxa" w:w="8352"/>
            <w:vAlign w:val="top"/>
          </w:tcPr>
          <w:p>
            <w:pPr>
              <w:spacing w:after="0"/>
            </w:pPr>
            <w:r/>
            <w:r>
              <w:rPr>
                <w:rFonts w:ascii="Aptos" w:hAnsi="Aptos"/>
                <w:b w:val="0"/>
                <w:sz w:val="17"/>
              </w:rPr>
              <w:t>Generative AI; conversational AI; retrieval-augmented generation</w:t>
            </w:r>
          </w:p>
        </w:tc>
      </w:tr>
      <w:tr>
        <w:tc>
          <w:tcPr>
            <w:tcW w:type="dxa" w:w="2520"/>
            <w:shd w:fill="EAF0F6"/>
            <w:vAlign w:val="top"/>
          </w:tcPr>
          <w:p>
            <w:pPr>
              <w:spacing w:after="0"/>
            </w:pPr>
            <w:r/>
            <w:r>
              <w:rPr>
                <w:rFonts w:ascii="Aptos" w:hAnsi="Aptos"/>
                <w:b/>
                <w:sz w:val="17"/>
              </w:rPr>
              <w:t>Development model</w:t>
            </w:r>
          </w:p>
        </w:tc>
        <w:tc>
          <w:tcPr>
            <w:tcW w:type="dxa" w:w="8352"/>
            <w:vAlign w:val="top"/>
          </w:tcPr>
          <w:p>
            <w:pPr>
              <w:spacing w:after="0"/>
            </w:pPr>
            <w:r/>
            <w:r>
              <w:rPr>
                <w:rFonts w:ascii="Aptos" w:hAnsi="Aptos"/>
                <w:b w:val="0"/>
                <w:sz w:val="17"/>
              </w:rPr>
              <w:t>Duckworks-managed customer chatbot and RAG layer using third-party hosted LLM services</w:t>
            </w:r>
          </w:p>
        </w:tc>
      </w:tr>
      <w:tr>
        <w:tc>
          <w:tcPr>
            <w:tcW w:type="dxa" w:w="2520"/>
            <w:shd w:fill="EAF0F6"/>
            <w:vAlign w:val="top"/>
          </w:tcPr>
          <w:p>
            <w:pPr>
              <w:spacing w:after="0"/>
            </w:pPr>
            <w:r/>
            <w:r>
              <w:rPr>
                <w:rFonts w:ascii="Aptos" w:hAnsi="Aptos"/>
                <w:b/>
                <w:sz w:val="17"/>
              </w:rPr>
              <w:t>Vendor</w:t>
            </w:r>
          </w:p>
        </w:tc>
        <w:tc>
          <w:tcPr>
            <w:tcW w:type="dxa" w:w="8352"/>
            <w:vAlign w:val="top"/>
          </w:tcPr>
          <w:p>
            <w:pPr>
              <w:spacing w:after="0"/>
            </w:pPr>
            <w:r/>
            <w:r>
              <w:rPr>
                <w:rFonts w:ascii="Aptos" w:hAnsi="Aptos"/>
                <w:b w:val="0"/>
                <w:sz w:val="17"/>
              </w:rPr>
              <w:t>HelixRiver AI Services S.A. (fictional)</w:t>
            </w:r>
          </w:p>
        </w:tc>
      </w:tr>
      <w:tr>
        <w:tc>
          <w:tcPr>
            <w:tcW w:type="dxa" w:w="2520"/>
            <w:shd w:fill="EAF0F6"/>
            <w:vAlign w:val="top"/>
          </w:tcPr>
          <w:p>
            <w:pPr>
              <w:spacing w:after="0"/>
            </w:pPr>
            <w:r/>
            <w:r>
              <w:rPr>
                <w:rFonts w:ascii="Aptos" w:hAnsi="Aptos"/>
                <w:b/>
                <w:sz w:val="17"/>
              </w:rPr>
              <w:t>Lifecycle stage</w:t>
            </w:r>
          </w:p>
        </w:tc>
        <w:tc>
          <w:tcPr>
            <w:tcW w:type="dxa" w:w="8352"/>
            <w:vAlign w:val="top"/>
          </w:tcPr>
          <w:p>
            <w:pPr>
              <w:spacing w:after="0"/>
            </w:pPr>
            <w:r/>
            <w:r>
              <w:rPr>
                <w:rFonts w:ascii="Aptos" w:hAnsi="Aptos"/>
                <w:b w:val="0"/>
                <w:sz w:val="17"/>
              </w:rPr>
              <w:t>Pre-Production / Production Blocked</w:t>
            </w:r>
          </w:p>
        </w:tc>
      </w:tr>
      <w:tr>
        <w:tc>
          <w:tcPr>
            <w:tcW w:type="dxa" w:w="2520"/>
            <w:shd w:fill="EAF0F6"/>
            <w:vAlign w:val="top"/>
          </w:tcPr>
          <w:p>
            <w:pPr>
              <w:spacing w:after="0"/>
            </w:pPr>
            <w:r/>
            <w:r>
              <w:rPr>
                <w:rFonts w:ascii="Aptos" w:hAnsi="Aptos"/>
                <w:b/>
                <w:sz w:val="17"/>
              </w:rPr>
              <w:t>Primary users</w:t>
            </w:r>
          </w:p>
        </w:tc>
        <w:tc>
          <w:tcPr>
            <w:tcW w:type="dxa" w:w="8352"/>
            <w:vAlign w:val="top"/>
          </w:tcPr>
          <w:p>
            <w:pPr>
              <w:spacing w:after="0"/>
            </w:pPr>
            <w:r/>
            <w:r>
              <w:rPr>
                <w:rFonts w:ascii="Aptos" w:hAnsi="Aptos"/>
                <w:b w:val="0"/>
                <w:sz w:val="17"/>
              </w:rPr>
              <w:t>Customers; product users; customer-support personnel</w:t>
            </w:r>
          </w:p>
        </w:tc>
      </w:tr>
      <w:tr>
        <w:tc>
          <w:tcPr>
            <w:tcW w:type="dxa" w:w="2520"/>
            <w:shd w:fill="EAF0F6"/>
            <w:vAlign w:val="top"/>
          </w:tcPr>
          <w:p>
            <w:pPr>
              <w:spacing w:after="0"/>
            </w:pPr>
            <w:r/>
            <w:r>
              <w:rPr>
                <w:rFonts w:ascii="Aptos" w:hAnsi="Aptos"/>
                <w:b/>
                <w:sz w:val="17"/>
              </w:rPr>
              <w:t>Affected parties</w:t>
            </w:r>
          </w:p>
        </w:tc>
        <w:tc>
          <w:tcPr>
            <w:tcW w:type="dxa" w:w="8352"/>
            <w:vAlign w:val="top"/>
          </w:tcPr>
          <w:p>
            <w:pPr>
              <w:spacing w:after="0"/>
            </w:pPr>
            <w:r/>
            <w:r>
              <w:rPr>
                <w:rFonts w:ascii="Aptos" w:hAnsi="Aptos"/>
                <w:b w:val="0"/>
                <w:sz w:val="17"/>
              </w:rPr>
              <w:t>Customers; product users; customer-service employees</w:t>
            </w:r>
          </w:p>
        </w:tc>
      </w:tr>
      <w:tr>
        <w:tc>
          <w:tcPr>
            <w:tcW w:type="dxa" w:w="2520"/>
            <w:shd w:fill="EAF0F6"/>
            <w:vAlign w:val="top"/>
          </w:tcPr>
          <w:p>
            <w:pPr>
              <w:spacing w:after="0"/>
            </w:pPr>
            <w:r/>
            <w:r>
              <w:rPr>
                <w:rFonts w:ascii="Aptos" w:hAnsi="Aptos"/>
                <w:b/>
                <w:sz w:val="17"/>
              </w:rPr>
              <w:t>Data categories</w:t>
            </w:r>
          </w:p>
        </w:tc>
        <w:tc>
          <w:tcPr>
            <w:tcW w:type="dxa" w:w="8352"/>
            <w:vAlign w:val="top"/>
          </w:tcPr>
          <w:p>
            <w:pPr>
              <w:spacing w:after="0"/>
            </w:pPr>
            <w:r/>
            <w:r>
              <w:rPr>
                <w:rFonts w:ascii="Aptos" w:hAnsi="Aptos"/>
                <w:b w:val="0"/>
                <w:sz w:val="17"/>
              </w:rPr>
              <w:t>Customer contact and account information; support history; warranty information; chat transcripts; product documentation; troubleshooting knowledge</w:t>
            </w:r>
          </w:p>
        </w:tc>
      </w:tr>
      <w:tr>
        <w:tc>
          <w:tcPr>
            <w:tcW w:type="dxa" w:w="2520"/>
            <w:shd w:fill="EAF0F6"/>
            <w:vAlign w:val="top"/>
          </w:tcPr>
          <w:p>
            <w:pPr>
              <w:spacing w:after="0"/>
            </w:pPr>
            <w:r/>
            <w:r>
              <w:rPr>
                <w:rFonts w:ascii="Aptos" w:hAnsi="Aptos"/>
                <w:b/>
                <w:sz w:val="17"/>
              </w:rPr>
              <w:t>Human oversight</w:t>
            </w:r>
          </w:p>
        </w:tc>
        <w:tc>
          <w:tcPr>
            <w:tcW w:type="dxa" w:w="8352"/>
            <w:vAlign w:val="top"/>
          </w:tcPr>
          <w:p>
            <w:pPr>
              <w:spacing w:after="0"/>
            </w:pPr>
            <w:r/>
            <w:r>
              <w:rPr>
                <w:rFonts w:ascii="Aptos" w:hAnsi="Aptos"/>
                <w:b w:val="0"/>
                <w:sz w:val="17"/>
              </w:rPr>
              <w:t>Uncertain, sensitive, safety-related, or out-of-scope interactions must be escalated to human customer-support staff</w:t>
            </w:r>
          </w:p>
        </w:tc>
      </w:tr>
      <w:tr>
        <w:tc>
          <w:tcPr>
            <w:tcW w:type="dxa" w:w="2520"/>
            <w:shd w:fill="EAF0F6"/>
            <w:vAlign w:val="top"/>
          </w:tcPr>
          <w:p>
            <w:pPr>
              <w:spacing w:after="0"/>
            </w:pPr>
            <w:r/>
            <w:r>
              <w:rPr>
                <w:rFonts w:ascii="Aptos" w:hAnsi="Aptos"/>
                <w:b/>
                <w:sz w:val="17"/>
              </w:rPr>
              <w:t>Third-party involvement</w:t>
            </w:r>
          </w:p>
        </w:tc>
        <w:tc>
          <w:tcPr>
            <w:tcW w:type="dxa" w:w="8352"/>
            <w:vAlign w:val="top"/>
          </w:tcPr>
          <w:p>
            <w:pPr>
              <w:spacing w:after="0"/>
            </w:pPr>
            <w:r/>
            <w:r>
              <w:rPr>
                <w:rFonts w:ascii="Aptos" w:hAnsi="Aptos"/>
                <w:b w:val="0"/>
                <w:sz w:val="17"/>
              </w:rPr>
              <w:t>Yes - hosted LLM/model service; Duckworks manages application, knowledge retrieval, escalation, and monitoring</w:t>
            </w:r>
          </w:p>
        </w:tc>
      </w:tr>
      <w:tr>
        <w:tc>
          <w:tcPr>
            <w:tcW w:type="dxa" w:w="2520"/>
            <w:shd w:fill="EAF0F6"/>
            <w:vAlign w:val="top"/>
          </w:tcPr>
          <w:p>
            <w:pPr>
              <w:spacing w:after="0"/>
            </w:pPr>
            <w:r/>
            <w:r>
              <w:rPr>
                <w:rFonts w:ascii="Aptos" w:hAnsi="Aptos"/>
                <w:b/>
                <w:sz w:val="17"/>
              </w:rPr>
              <w:t>Current impact indicator</w:t>
            </w:r>
          </w:p>
        </w:tc>
        <w:tc>
          <w:tcPr>
            <w:tcW w:type="dxa" w:w="8352"/>
            <w:vAlign w:val="top"/>
            <w:shd w:fill="FCE4D6"/>
          </w:tcPr>
          <w:p>
            <w:pPr>
              <w:spacing w:after="0"/>
            </w:pPr>
            <w:r>
              <w:rPr>
                <w:b/>
              </w:rPr>
            </w:r>
            <w:r>
              <w:rPr>
                <w:rFonts w:ascii="Aptos" w:hAnsi="Aptos"/>
                <w:b w:val="0"/>
                <w:sz w:val="17"/>
              </w:rPr>
              <w:t>High</w:t>
            </w:r>
          </w:p>
        </w:tc>
      </w:tr>
      <w:tr>
        <w:tc>
          <w:tcPr>
            <w:tcW w:type="dxa" w:w="2520"/>
            <w:shd w:fill="EAF0F6"/>
            <w:vAlign w:val="top"/>
          </w:tcPr>
          <w:p>
            <w:pPr>
              <w:spacing w:after="0"/>
            </w:pPr>
            <w:r/>
            <w:r>
              <w:rPr>
                <w:rFonts w:ascii="Aptos" w:hAnsi="Aptos"/>
                <w:b/>
                <w:sz w:val="17"/>
              </w:rPr>
              <w:t>Primary risk indicators</w:t>
            </w:r>
          </w:p>
        </w:tc>
        <w:tc>
          <w:tcPr>
            <w:tcW w:type="dxa" w:w="8352"/>
            <w:vAlign w:val="top"/>
          </w:tcPr>
          <w:p>
            <w:pPr>
              <w:spacing w:after="0"/>
            </w:pPr>
            <w:r/>
            <w:r>
              <w:rPr>
                <w:rFonts w:ascii="Aptos" w:hAnsi="Aptos"/>
                <w:b w:val="0"/>
                <w:sz w:val="17"/>
              </w:rPr>
              <w:t>Prompt injection; retrieval poisoning; hallucinated technical advice; customer misinformation; confidential-data leakage; excessive data retrieval; service dependency</w:t>
            </w:r>
          </w:p>
        </w:tc>
      </w:tr>
      <w:tr>
        <w:tc>
          <w:tcPr>
            <w:tcW w:type="dxa" w:w="2520"/>
            <w:shd w:fill="EAF0F6"/>
            <w:vAlign w:val="top"/>
          </w:tcPr>
          <w:p>
            <w:pPr>
              <w:spacing w:after="0"/>
            </w:pPr>
            <w:r/>
            <w:r>
              <w:rPr>
                <w:rFonts w:ascii="Aptos" w:hAnsi="Aptos"/>
                <w:b/>
                <w:sz w:val="17"/>
              </w:rPr>
              <w:t>Assessment status</w:t>
            </w:r>
          </w:p>
        </w:tc>
        <w:tc>
          <w:tcPr>
            <w:tcW w:type="dxa" w:w="8352"/>
            <w:vAlign w:val="top"/>
          </w:tcPr>
          <w:p>
            <w:pPr>
              <w:spacing w:after="0"/>
            </w:pPr>
            <w:r/>
            <w:r>
              <w:rPr>
                <w:rFonts w:ascii="Aptos" w:hAnsi="Aptos"/>
                <w:b w:val="0"/>
                <w:sz w:val="17"/>
              </w:rPr>
              <w:t>Baseline risk and impact assessment completed; security and customer-impact gates remain open</w:t>
            </w:r>
          </w:p>
        </w:tc>
      </w:tr>
      <w:tr>
        <w:tc>
          <w:tcPr>
            <w:tcW w:type="dxa" w:w="2520"/>
            <w:shd w:fill="EAF0F6"/>
            <w:vAlign w:val="top"/>
          </w:tcPr>
          <w:p>
            <w:pPr>
              <w:spacing w:after="0"/>
            </w:pPr>
            <w:r/>
            <w:r>
              <w:rPr>
                <w:rFonts w:ascii="Aptos" w:hAnsi="Aptos"/>
                <w:b/>
                <w:sz w:val="17"/>
              </w:rPr>
              <w:t>Approval status</w:t>
            </w:r>
          </w:p>
        </w:tc>
        <w:tc>
          <w:tcPr>
            <w:tcW w:type="dxa" w:w="8352"/>
            <w:vAlign w:val="top"/>
          </w:tcPr>
          <w:p>
            <w:pPr>
              <w:spacing w:after="0"/>
            </w:pPr>
            <w:r/>
            <w:r>
              <w:rPr>
                <w:rFonts w:ascii="Aptos" w:hAnsi="Aptos"/>
                <w:b w:val="0"/>
                <w:sz w:val="17"/>
              </w:rPr>
              <w:t>Production not approved pending prompt/RAG security testing, escalation controls, content boundaries, and monitoring</w:t>
            </w:r>
          </w:p>
        </w:tc>
      </w:tr>
      <w:tr>
        <w:tc>
          <w:tcPr>
            <w:tcW w:type="dxa" w:w="2520"/>
            <w:shd w:fill="EAF0F6"/>
            <w:vAlign w:val="top"/>
          </w:tcPr>
          <w:p>
            <w:pPr>
              <w:spacing w:after="0"/>
            </w:pPr>
            <w:r/>
            <w:r>
              <w:rPr>
                <w:rFonts w:ascii="Aptos" w:hAnsi="Aptos"/>
                <w:b/>
                <w:sz w:val="17"/>
              </w:rPr>
              <w:t>Monitoring requirements</w:t>
            </w:r>
          </w:p>
        </w:tc>
        <w:tc>
          <w:tcPr>
            <w:tcW w:type="dxa" w:w="8352"/>
            <w:vAlign w:val="top"/>
          </w:tcPr>
          <w:p>
            <w:pPr>
              <w:spacing w:after="0"/>
            </w:pPr>
            <w:r/>
            <w:r>
              <w:rPr>
                <w:rFonts w:ascii="Aptos" w:hAnsi="Aptos"/>
                <w:b w:val="0"/>
                <w:sz w:val="17"/>
              </w:rPr>
              <w:t>Hallucination/error rate; escalation rate; unresolved customer complaints; prompt-injection events; sensitive-data exposure; retrieval-quality failures; vendor/model changes</w:t>
            </w:r>
          </w:p>
        </w:tc>
      </w:tr>
      <w:tr>
        <w:tc>
          <w:tcPr>
            <w:tcW w:type="dxa" w:w="2520"/>
            <w:shd w:fill="EAF0F6"/>
            <w:vAlign w:val="top"/>
          </w:tcPr>
          <w:p>
            <w:pPr>
              <w:spacing w:after="0"/>
            </w:pPr>
            <w:r/>
            <w:r>
              <w:rPr>
                <w:rFonts w:ascii="Aptos" w:hAnsi="Aptos"/>
                <w:b/>
                <w:sz w:val="17"/>
              </w:rPr>
              <w:t>Assumption IDs</w:t>
            </w:r>
          </w:p>
        </w:tc>
        <w:tc>
          <w:tcPr>
            <w:tcW w:type="dxa" w:w="8352"/>
            <w:vAlign w:val="top"/>
          </w:tcPr>
          <w:p>
            <w:pPr>
              <w:spacing w:after="0"/>
            </w:pPr>
            <w:r/>
            <w:r>
              <w:rPr>
                <w:rFonts w:ascii="Aptos" w:hAnsi="Aptos"/>
                <w:b w:val="0"/>
                <w:sz w:val="17"/>
              </w:rPr>
              <w:t>ASM-005; ASM-010; ASM-012; ASM-013; ASM-026</w:t>
            </w:r>
          </w:p>
        </w:tc>
      </w:tr>
    </w:tbl>
    <w:p>
      <w:pPr>
        <w:pStyle w:val="Heading2"/>
        <w:spacing w:before="160" w:after="120"/>
      </w:pPr>
      <w:r>
        <w:t>Control and monitoring interpretation</w:t>
      </w:r>
    </w:p>
    <w:p>
      <w:r>
        <w:t>The monitoring requirements listed above are governance indicators for the synthetic portfolio. They should be converted into measurable thresholds, ownership, evidence sources, and escalation rules in the later AI Monitoring &amp; Reassessment Standard.</w:t>
      </w:r>
    </w:p>
    <w:p>
      <w:pPr>
        <w:pStyle w:val="Heading2"/>
        <w:spacing w:before="160" w:after="120"/>
      </w:pPr>
      <w:r>
        <w:t>Assumption traceability</w:t>
      </w:r>
    </w:p>
    <w:p>
      <w:r>
        <w:t>Material implementation details and governance boundaries for this system are traceable through: ASM-005; ASM-010; ASM-012; ASM-013; ASM-026.</w:t>
      </w:r>
    </w:p>
    <w:p>
      <w:r>
        <w:br w:type="page"/>
      </w:r>
    </w:p>
    <w:p>
      <w:pPr>
        <w:pStyle w:val="Heading1"/>
        <w:spacing w:before="240" w:after="120"/>
      </w:pPr>
      <w:r>
        <w:t>3.3 AI-003 - FeatherForecast</w:t>
      </w:r>
    </w:p>
    <w:p>
      <w:pPr>
        <w:spacing w:after="100"/>
      </w:pPr>
      <w:r>
        <w:rPr>
          <w:b/>
          <w:color w:val="17365D"/>
        </w:rPr>
        <w:t>Production / Operational | Internal impact indicator: Moderate</w:t>
      </w:r>
    </w:p>
    <w:tbl>
      <w:tblPr>
        <w:tblStyle w:val="TableGrid"/>
        <w:tblW w:type="auto" w:w="0"/>
        <w:jc w:val="center"/>
        <w:tblLook w:firstColumn="1" w:firstRow="1" w:lastColumn="0" w:lastRow="0" w:noHBand="0" w:noVBand="1" w:val="04A0"/>
      </w:tblPr>
      <w:tblGrid>
        <w:gridCol w:w="5184"/>
        <w:gridCol w:w="5184"/>
      </w:tblGrid>
      <w:tr>
        <w:tc>
          <w:tcPr>
            <w:tcW w:type="dxa" w:w="2520"/>
            <w:shd w:fill="EAF0F6"/>
            <w:vAlign w:val="top"/>
          </w:tcPr>
          <w:p>
            <w:pPr>
              <w:spacing w:after="0"/>
            </w:pPr>
            <w:r/>
            <w:r>
              <w:rPr>
                <w:rFonts w:ascii="Aptos" w:hAnsi="Aptos"/>
                <w:b/>
                <w:sz w:val="17"/>
              </w:rPr>
              <w:t>AI ID</w:t>
            </w:r>
          </w:p>
        </w:tc>
        <w:tc>
          <w:tcPr>
            <w:tcW w:type="dxa" w:w="8352"/>
            <w:vAlign w:val="top"/>
          </w:tcPr>
          <w:p>
            <w:pPr>
              <w:spacing w:after="0"/>
            </w:pPr>
            <w:r/>
            <w:r>
              <w:rPr>
                <w:rFonts w:ascii="Aptos" w:hAnsi="Aptos"/>
                <w:b w:val="0"/>
                <w:sz w:val="17"/>
              </w:rPr>
              <w:t>AI-003</w:t>
            </w:r>
          </w:p>
        </w:tc>
      </w:tr>
      <w:tr>
        <w:tc>
          <w:tcPr>
            <w:tcW w:type="dxa" w:w="2520"/>
            <w:shd w:fill="EAF0F6"/>
            <w:vAlign w:val="top"/>
          </w:tcPr>
          <w:p>
            <w:pPr>
              <w:spacing w:after="0"/>
            </w:pPr>
            <w:r/>
            <w:r>
              <w:rPr>
                <w:rFonts w:ascii="Aptos" w:hAnsi="Aptos"/>
                <w:b/>
                <w:sz w:val="17"/>
              </w:rPr>
              <w:t>System name</w:t>
            </w:r>
          </w:p>
        </w:tc>
        <w:tc>
          <w:tcPr>
            <w:tcW w:type="dxa" w:w="8352"/>
            <w:vAlign w:val="top"/>
          </w:tcPr>
          <w:p>
            <w:pPr>
              <w:spacing w:after="0"/>
            </w:pPr>
            <w:r/>
            <w:r>
              <w:rPr>
                <w:rFonts w:ascii="Aptos" w:hAnsi="Aptos"/>
                <w:b w:val="0"/>
                <w:sz w:val="17"/>
              </w:rPr>
              <w:t>FeatherForecast</w:t>
            </w:r>
          </w:p>
        </w:tc>
      </w:tr>
      <w:tr>
        <w:tc>
          <w:tcPr>
            <w:tcW w:type="dxa" w:w="2520"/>
            <w:shd w:fill="EAF0F6"/>
            <w:vAlign w:val="top"/>
          </w:tcPr>
          <w:p>
            <w:pPr>
              <w:spacing w:after="0"/>
            </w:pPr>
            <w:r/>
            <w:r>
              <w:rPr>
                <w:rFonts w:ascii="Aptos" w:hAnsi="Aptos"/>
                <w:b/>
                <w:sz w:val="17"/>
              </w:rPr>
              <w:t>Business function</w:t>
            </w:r>
          </w:p>
        </w:tc>
        <w:tc>
          <w:tcPr>
            <w:tcW w:type="dxa" w:w="8352"/>
            <w:vAlign w:val="top"/>
          </w:tcPr>
          <w:p>
            <w:pPr>
              <w:spacing w:after="0"/>
            </w:pPr>
            <w:r/>
            <w:r>
              <w:rPr>
                <w:rFonts w:ascii="Aptos" w:hAnsi="Aptos"/>
                <w:b w:val="0"/>
                <w:sz w:val="17"/>
              </w:rPr>
              <w:t>Supply Chain &amp; Manufacturing Planning</w:t>
            </w:r>
          </w:p>
        </w:tc>
      </w:tr>
      <w:tr>
        <w:tc>
          <w:tcPr>
            <w:tcW w:type="dxa" w:w="2520"/>
            <w:shd w:fill="EAF0F6"/>
            <w:vAlign w:val="top"/>
          </w:tcPr>
          <w:p>
            <w:pPr>
              <w:spacing w:after="0"/>
            </w:pPr>
            <w:r/>
            <w:r>
              <w:rPr>
                <w:rFonts w:ascii="Aptos" w:hAnsi="Aptos"/>
                <w:b/>
                <w:sz w:val="17"/>
              </w:rPr>
              <w:t>Intended purpose</w:t>
            </w:r>
          </w:p>
        </w:tc>
        <w:tc>
          <w:tcPr>
            <w:tcW w:type="dxa" w:w="8352"/>
            <w:vAlign w:val="top"/>
          </w:tcPr>
          <w:p>
            <w:pPr>
              <w:spacing w:after="0"/>
            </w:pPr>
            <w:r/>
            <w:r>
              <w:rPr>
                <w:rFonts w:ascii="Aptos" w:hAnsi="Aptos"/>
                <w:b w:val="0"/>
                <w:sz w:val="17"/>
              </w:rPr>
              <w:t>Forecast product demand; inventory requirements; manufacturing volumes; component shortages; and supplier demand</w:t>
            </w:r>
          </w:p>
        </w:tc>
      </w:tr>
      <w:tr>
        <w:tc>
          <w:tcPr>
            <w:tcW w:type="dxa" w:w="2520"/>
            <w:shd w:fill="EAF0F6"/>
            <w:vAlign w:val="top"/>
          </w:tcPr>
          <w:p>
            <w:pPr>
              <w:spacing w:after="0"/>
            </w:pPr>
            <w:r/>
            <w:r>
              <w:rPr>
                <w:rFonts w:ascii="Aptos" w:hAnsi="Aptos"/>
                <w:b/>
                <w:sz w:val="17"/>
              </w:rPr>
              <w:t>Business owner</w:t>
            </w:r>
          </w:p>
        </w:tc>
        <w:tc>
          <w:tcPr>
            <w:tcW w:type="dxa" w:w="8352"/>
            <w:vAlign w:val="top"/>
          </w:tcPr>
          <w:p>
            <w:pPr>
              <w:spacing w:after="0"/>
            </w:pPr>
            <w:r/>
            <w:r>
              <w:rPr>
                <w:rFonts w:ascii="Aptos" w:hAnsi="Aptos"/>
                <w:b w:val="0"/>
                <w:sz w:val="17"/>
              </w:rPr>
              <w:t>Tobias Duckman - Director of Supply Chain</w:t>
            </w:r>
          </w:p>
        </w:tc>
      </w:tr>
      <w:tr>
        <w:tc>
          <w:tcPr>
            <w:tcW w:type="dxa" w:w="2520"/>
            <w:shd w:fill="EAF0F6"/>
            <w:vAlign w:val="top"/>
          </w:tcPr>
          <w:p>
            <w:pPr>
              <w:spacing w:after="0"/>
            </w:pPr>
            <w:r/>
            <w:r>
              <w:rPr>
                <w:rFonts w:ascii="Aptos" w:hAnsi="Aptos"/>
                <w:b/>
                <w:sz w:val="17"/>
              </w:rPr>
              <w:t>Technical owner</w:t>
            </w:r>
          </w:p>
        </w:tc>
        <w:tc>
          <w:tcPr>
            <w:tcW w:type="dxa" w:w="8352"/>
            <w:vAlign w:val="top"/>
          </w:tcPr>
          <w:p>
            <w:pPr>
              <w:spacing w:after="0"/>
            </w:pPr>
            <w:r/>
            <w:r>
              <w:rPr>
                <w:rFonts w:ascii="Aptos" w:hAnsi="Aptos"/>
                <w:b w:val="0"/>
                <w:sz w:val="17"/>
              </w:rPr>
              <w:t>Dr. Ada Duckfield - Head of Data &amp; AI</w:t>
            </w:r>
          </w:p>
        </w:tc>
      </w:tr>
      <w:tr>
        <w:tc>
          <w:tcPr>
            <w:tcW w:type="dxa" w:w="2520"/>
            <w:shd w:fill="EAF0F6"/>
            <w:vAlign w:val="top"/>
          </w:tcPr>
          <w:p>
            <w:pPr>
              <w:spacing w:after="0"/>
            </w:pPr>
            <w:r/>
            <w:r>
              <w:rPr>
                <w:rFonts w:ascii="Aptos" w:hAnsi="Aptos"/>
                <w:b/>
                <w:sz w:val="17"/>
              </w:rPr>
              <w:t>AI technology</w:t>
            </w:r>
          </w:p>
        </w:tc>
        <w:tc>
          <w:tcPr>
            <w:tcW w:type="dxa" w:w="8352"/>
            <w:vAlign w:val="top"/>
          </w:tcPr>
          <w:p>
            <w:pPr>
              <w:spacing w:after="0"/>
            </w:pPr>
            <w:r/>
            <w:r>
              <w:rPr>
                <w:rFonts w:ascii="Aptos" w:hAnsi="Aptos"/>
                <w:b w:val="0"/>
                <w:sz w:val="17"/>
              </w:rPr>
              <w:t>Predictive machine learning; time-series forecasting; demand analytics</w:t>
            </w:r>
          </w:p>
        </w:tc>
      </w:tr>
      <w:tr>
        <w:tc>
          <w:tcPr>
            <w:tcW w:type="dxa" w:w="2520"/>
            <w:shd w:fill="EAF0F6"/>
            <w:vAlign w:val="top"/>
          </w:tcPr>
          <w:p>
            <w:pPr>
              <w:spacing w:after="0"/>
            </w:pPr>
            <w:r/>
            <w:r>
              <w:rPr>
                <w:rFonts w:ascii="Aptos" w:hAnsi="Aptos"/>
                <w:b/>
                <w:sz w:val="17"/>
              </w:rPr>
              <w:t>Development model</w:t>
            </w:r>
          </w:p>
        </w:tc>
        <w:tc>
          <w:tcPr>
            <w:tcW w:type="dxa" w:w="8352"/>
            <w:vAlign w:val="top"/>
          </w:tcPr>
          <w:p>
            <w:pPr>
              <w:spacing w:after="0"/>
            </w:pPr>
            <w:r/>
            <w:r>
              <w:rPr>
                <w:rFonts w:ascii="Aptos" w:hAnsi="Aptos"/>
                <w:b w:val="0"/>
                <w:sz w:val="17"/>
              </w:rPr>
              <w:t>Duckworks-configured forecasting models operating on a third-party analytics platform</w:t>
            </w:r>
          </w:p>
        </w:tc>
      </w:tr>
      <w:tr>
        <w:tc>
          <w:tcPr>
            <w:tcW w:type="dxa" w:w="2520"/>
            <w:shd w:fill="EAF0F6"/>
            <w:vAlign w:val="top"/>
          </w:tcPr>
          <w:p>
            <w:pPr>
              <w:spacing w:after="0"/>
            </w:pPr>
            <w:r/>
            <w:r>
              <w:rPr>
                <w:rFonts w:ascii="Aptos" w:hAnsi="Aptos"/>
                <w:b/>
                <w:sz w:val="17"/>
              </w:rPr>
              <w:t>Vendor</w:t>
            </w:r>
          </w:p>
        </w:tc>
        <w:tc>
          <w:tcPr>
            <w:tcW w:type="dxa" w:w="8352"/>
            <w:vAlign w:val="top"/>
          </w:tcPr>
          <w:p>
            <w:pPr>
              <w:spacing w:after="0"/>
            </w:pPr>
            <w:r/>
            <w:r>
              <w:rPr>
                <w:rFonts w:ascii="Aptos" w:hAnsi="Aptos"/>
                <w:b w:val="0"/>
                <w:sz w:val="17"/>
              </w:rPr>
              <w:t>Northstar Planning Analytics GmbH (fictional)</w:t>
            </w:r>
          </w:p>
        </w:tc>
      </w:tr>
      <w:tr>
        <w:tc>
          <w:tcPr>
            <w:tcW w:type="dxa" w:w="2520"/>
            <w:shd w:fill="EAF0F6"/>
            <w:vAlign w:val="top"/>
          </w:tcPr>
          <w:p>
            <w:pPr>
              <w:spacing w:after="0"/>
            </w:pPr>
            <w:r/>
            <w:r>
              <w:rPr>
                <w:rFonts w:ascii="Aptos" w:hAnsi="Aptos"/>
                <w:b/>
                <w:sz w:val="17"/>
              </w:rPr>
              <w:t>Lifecycle stage</w:t>
            </w:r>
          </w:p>
        </w:tc>
        <w:tc>
          <w:tcPr>
            <w:tcW w:type="dxa" w:w="8352"/>
            <w:vAlign w:val="top"/>
          </w:tcPr>
          <w:p>
            <w:pPr>
              <w:spacing w:after="0"/>
            </w:pPr>
            <w:r/>
            <w:r>
              <w:rPr>
                <w:rFonts w:ascii="Aptos" w:hAnsi="Aptos"/>
                <w:b w:val="0"/>
                <w:sz w:val="17"/>
              </w:rPr>
              <w:t>Production / Operational</w:t>
            </w:r>
          </w:p>
        </w:tc>
      </w:tr>
      <w:tr>
        <w:tc>
          <w:tcPr>
            <w:tcW w:type="dxa" w:w="2520"/>
            <w:shd w:fill="EAF0F6"/>
            <w:vAlign w:val="top"/>
          </w:tcPr>
          <w:p>
            <w:pPr>
              <w:spacing w:after="0"/>
            </w:pPr>
            <w:r/>
            <w:r>
              <w:rPr>
                <w:rFonts w:ascii="Aptos" w:hAnsi="Aptos"/>
                <w:b/>
                <w:sz w:val="17"/>
              </w:rPr>
              <w:t>Primary users</w:t>
            </w:r>
          </w:p>
        </w:tc>
        <w:tc>
          <w:tcPr>
            <w:tcW w:type="dxa" w:w="8352"/>
            <w:vAlign w:val="top"/>
          </w:tcPr>
          <w:p>
            <w:pPr>
              <w:spacing w:after="0"/>
            </w:pPr>
            <w:r/>
            <w:r>
              <w:rPr>
                <w:rFonts w:ascii="Aptos" w:hAnsi="Aptos"/>
                <w:b w:val="0"/>
                <w:sz w:val="17"/>
              </w:rPr>
              <w:t>Supply-chain planners; procurement personnel; manufacturing planners</w:t>
            </w:r>
          </w:p>
        </w:tc>
      </w:tr>
      <w:tr>
        <w:tc>
          <w:tcPr>
            <w:tcW w:type="dxa" w:w="2520"/>
            <w:shd w:fill="EAF0F6"/>
            <w:vAlign w:val="top"/>
          </w:tcPr>
          <w:p>
            <w:pPr>
              <w:spacing w:after="0"/>
            </w:pPr>
            <w:r/>
            <w:r>
              <w:rPr>
                <w:rFonts w:ascii="Aptos" w:hAnsi="Aptos"/>
                <w:b/>
                <w:sz w:val="17"/>
              </w:rPr>
              <w:t>Affected parties</w:t>
            </w:r>
          </w:p>
        </w:tc>
        <w:tc>
          <w:tcPr>
            <w:tcW w:type="dxa" w:w="8352"/>
            <w:vAlign w:val="top"/>
          </w:tcPr>
          <w:p>
            <w:pPr>
              <w:spacing w:after="0"/>
            </w:pPr>
            <w:r/>
            <w:r>
              <w:rPr>
                <w:rFonts w:ascii="Aptos" w:hAnsi="Aptos"/>
                <w:b w:val="0"/>
                <w:sz w:val="17"/>
              </w:rPr>
              <w:t>Duckworks operations; suppliers and logistics partners indirectly</w:t>
            </w:r>
          </w:p>
        </w:tc>
      </w:tr>
      <w:tr>
        <w:tc>
          <w:tcPr>
            <w:tcW w:type="dxa" w:w="2520"/>
            <w:shd w:fill="EAF0F6"/>
            <w:vAlign w:val="top"/>
          </w:tcPr>
          <w:p>
            <w:pPr>
              <w:spacing w:after="0"/>
            </w:pPr>
            <w:r/>
            <w:r>
              <w:rPr>
                <w:rFonts w:ascii="Aptos" w:hAnsi="Aptos"/>
                <w:b/>
                <w:sz w:val="17"/>
              </w:rPr>
              <w:t>Data categories</w:t>
            </w:r>
          </w:p>
        </w:tc>
        <w:tc>
          <w:tcPr>
            <w:tcW w:type="dxa" w:w="8352"/>
            <w:vAlign w:val="top"/>
          </w:tcPr>
          <w:p>
            <w:pPr>
              <w:spacing w:after="0"/>
            </w:pPr>
            <w:r/>
            <w:r>
              <w:rPr>
                <w:rFonts w:ascii="Aptos" w:hAnsi="Aptos"/>
                <w:b w:val="0"/>
                <w:sz w:val="17"/>
              </w:rPr>
              <w:t>Demand history; inventory levels; purchase-order data; production schedules; supplier lead times; component availability; aggregated order information</w:t>
            </w:r>
          </w:p>
        </w:tc>
      </w:tr>
      <w:tr>
        <w:tc>
          <w:tcPr>
            <w:tcW w:type="dxa" w:w="2520"/>
            <w:shd w:fill="EAF0F6"/>
            <w:vAlign w:val="top"/>
          </w:tcPr>
          <w:p>
            <w:pPr>
              <w:spacing w:after="0"/>
            </w:pPr>
            <w:r/>
            <w:r>
              <w:rPr>
                <w:rFonts w:ascii="Aptos" w:hAnsi="Aptos"/>
                <w:b/>
                <w:sz w:val="17"/>
              </w:rPr>
              <w:t>Human oversight</w:t>
            </w:r>
          </w:p>
        </w:tc>
        <w:tc>
          <w:tcPr>
            <w:tcW w:type="dxa" w:w="8352"/>
            <w:vAlign w:val="top"/>
          </w:tcPr>
          <w:p>
            <w:pPr>
              <w:spacing w:after="0"/>
            </w:pPr>
            <w:r/>
            <w:r>
              <w:rPr>
                <w:rFonts w:ascii="Aptos" w:hAnsi="Aptos"/>
                <w:b w:val="0"/>
                <w:sz w:val="17"/>
              </w:rPr>
              <w:t>Forecasts support decisions only; authorized managers approve purchasing and production commitments</w:t>
            </w:r>
          </w:p>
        </w:tc>
      </w:tr>
      <w:tr>
        <w:tc>
          <w:tcPr>
            <w:tcW w:type="dxa" w:w="2520"/>
            <w:shd w:fill="EAF0F6"/>
            <w:vAlign w:val="top"/>
          </w:tcPr>
          <w:p>
            <w:pPr>
              <w:spacing w:after="0"/>
            </w:pPr>
            <w:r/>
            <w:r>
              <w:rPr>
                <w:rFonts w:ascii="Aptos" w:hAnsi="Aptos"/>
                <w:b/>
                <w:sz w:val="17"/>
              </w:rPr>
              <w:t>Third-party involvement</w:t>
            </w:r>
          </w:p>
        </w:tc>
        <w:tc>
          <w:tcPr>
            <w:tcW w:type="dxa" w:w="8352"/>
            <w:vAlign w:val="top"/>
          </w:tcPr>
          <w:p>
            <w:pPr>
              <w:spacing w:after="0"/>
            </w:pPr>
            <w:r/>
            <w:r>
              <w:rPr>
                <w:rFonts w:ascii="Aptos" w:hAnsi="Aptos"/>
                <w:b w:val="0"/>
                <w:sz w:val="17"/>
              </w:rPr>
              <w:t>Yes - third-party analytics/ML platform with Duckworks-owned configuration and business rules</w:t>
            </w:r>
          </w:p>
        </w:tc>
      </w:tr>
      <w:tr>
        <w:tc>
          <w:tcPr>
            <w:tcW w:type="dxa" w:w="2520"/>
            <w:shd w:fill="EAF0F6"/>
            <w:vAlign w:val="top"/>
          </w:tcPr>
          <w:p>
            <w:pPr>
              <w:spacing w:after="0"/>
            </w:pPr>
            <w:r/>
            <w:r>
              <w:rPr>
                <w:rFonts w:ascii="Aptos" w:hAnsi="Aptos"/>
                <w:b/>
                <w:sz w:val="17"/>
              </w:rPr>
              <w:t>Current impact indicator</w:t>
            </w:r>
          </w:p>
        </w:tc>
        <w:tc>
          <w:tcPr>
            <w:tcW w:type="dxa" w:w="8352"/>
            <w:vAlign w:val="top"/>
            <w:shd w:fill="FFF2CC"/>
          </w:tcPr>
          <w:p>
            <w:pPr>
              <w:spacing w:after="0"/>
            </w:pPr>
            <w:r>
              <w:rPr>
                <w:b/>
              </w:rPr>
            </w:r>
            <w:r>
              <w:rPr>
                <w:rFonts w:ascii="Aptos" w:hAnsi="Aptos"/>
                <w:b w:val="0"/>
                <w:sz w:val="17"/>
              </w:rPr>
              <w:t>Moderate</w:t>
            </w:r>
          </w:p>
        </w:tc>
      </w:tr>
      <w:tr>
        <w:tc>
          <w:tcPr>
            <w:tcW w:type="dxa" w:w="2520"/>
            <w:shd w:fill="EAF0F6"/>
            <w:vAlign w:val="top"/>
          </w:tcPr>
          <w:p>
            <w:pPr>
              <w:spacing w:after="0"/>
            </w:pPr>
            <w:r/>
            <w:r>
              <w:rPr>
                <w:rFonts w:ascii="Aptos" w:hAnsi="Aptos"/>
                <w:b/>
                <w:sz w:val="17"/>
              </w:rPr>
              <w:t>Primary risk indicators</w:t>
            </w:r>
          </w:p>
        </w:tc>
        <w:tc>
          <w:tcPr>
            <w:tcW w:type="dxa" w:w="8352"/>
            <w:vAlign w:val="top"/>
          </w:tcPr>
          <w:p>
            <w:pPr>
              <w:spacing w:after="0"/>
            </w:pPr>
            <w:r/>
            <w:r>
              <w:rPr>
                <w:rFonts w:ascii="Aptos" w:hAnsi="Aptos"/>
                <w:b w:val="0"/>
                <w:sz w:val="17"/>
              </w:rPr>
              <w:t>Forecast drift; inaccurate demand prediction; poor data quality; inventory imbalance; supplier disruption; over-reliance on forecasts; vendor availability</w:t>
            </w:r>
          </w:p>
        </w:tc>
      </w:tr>
      <w:tr>
        <w:tc>
          <w:tcPr>
            <w:tcW w:type="dxa" w:w="2520"/>
            <w:shd w:fill="EAF0F6"/>
            <w:vAlign w:val="top"/>
          </w:tcPr>
          <w:p>
            <w:pPr>
              <w:spacing w:after="0"/>
            </w:pPr>
            <w:r/>
            <w:r>
              <w:rPr>
                <w:rFonts w:ascii="Aptos" w:hAnsi="Aptos"/>
                <w:b/>
                <w:sz w:val="17"/>
              </w:rPr>
              <w:t>Assessment status</w:t>
            </w:r>
          </w:p>
        </w:tc>
        <w:tc>
          <w:tcPr>
            <w:tcW w:type="dxa" w:w="8352"/>
            <w:vAlign w:val="top"/>
          </w:tcPr>
          <w:p>
            <w:pPr>
              <w:spacing w:after="0"/>
            </w:pPr>
            <w:r/>
            <w:r>
              <w:rPr>
                <w:rFonts w:ascii="Aptos" w:hAnsi="Aptos"/>
                <w:b w:val="0"/>
                <w:sz w:val="17"/>
              </w:rPr>
              <w:t>Baseline risk and impact assessment completed</w:t>
            </w:r>
          </w:p>
        </w:tc>
      </w:tr>
      <w:tr>
        <w:tc>
          <w:tcPr>
            <w:tcW w:type="dxa" w:w="2520"/>
            <w:shd w:fill="EAF0F6"/>
            <w:vAlign w:val="top"/>
          </w:tcPr>
          <w:p>
            <w:pPr>
              <w:spacing w:after="0"/>
            </w:pPr>
            <w:r/>
            <w:r>
              <w:rPr>
                <w:rFonts w:ascii="Aptos" w:hAnsi="Aptos"/>
                <w:b/>
                <w:sz w:val="17"/>
              </w:rPr>
              <w:t>Approval status</w:t>
            </w:r>
          </w:p>
        </w:tc>
        <w:tc>
          <w:tcPr>
            <w:tcW w:type="dxa" w:w="8352"/>
            <w:vAlign w:val="top"/>
          </w:tcPr>
          <w:p>
            <w:pPr>
              <w:spacing w:after="0"/>
            </w:pPr>
            <w:r/>
            <w:r>
              <w:rPr>
                <w:rFonts w:ascii="Aptos" w:hAnsi="Aptos"/>
                <w:b w:val="0"/>
                <w:sz w:val="17"/>
              </w:rPr>
              <w:t>Approved to continue in production with documented monitoring and manager approval for material commitments</w:t>
            </w:r>
          </w:p>
        </w:tc>
      </w:tr>
      <w:tr>
        <w:tc>
          <w:tcPr>
            <w:tcW w:type="dxa" w:w="2520"/>
            <w:shd w:fill="EAF0F6"/>
            <w:vAlign w:val="top"/>
          </w:tcPr>
          <w:p>
            <w:pPr>
              <w:spacing w:after="0"/>
            </w:pPr>
            <w:r/>
            <w:r>
              <w:rPr>
                <w:rFonts w:ascii="Aptos" w:hAnsi="Aptos"/>
                <w:b/>
                <w:sz w:val="17"/>
              </w:rPr>
              <w:t>Monitoring requirements</w:t>
            </w:r>
          </w:p>
        </w:tc>
        <w:tc>
          <w:tcPr>
            <w:tcW w:type="dxa" w:w="8352"/>
            <w:vAlign w:val="top"/>
          </w:tcPr>
          <w:p>
            <w:pPr>
              <w:spacing w:after="0"/>
            </w:pPr>
            <w:r/>
            <w:r>
              <w:rPr>
                <w:rFonts w:ascii="Aptos" w:hAnsi="Aptos"/>
                <w:b w:val="0"/>
                <w:sz w:val="17"/>
              </w:rPr>
              <w:t>Forecast accuracy; forecast error by product family; drift; shortage prediction accuracy; inventory variance; manual override rate; data-quality exceptions</w:t>
            </w:r>
          </w:p>
        </w:tc>
      </w:tr>
      <w:tr>
        <w:tc>
          <w:tcPr>
            <w:tcW w:type="dxa" w:w="2520"/>
            <w:shd w:fill="EAF0F6"/>
            <w:vAlign w:val="top"/>
          </w:tcPr>
          <w:p>
            <w:pPr>
              <w:spacing w:after="0"/>
            </w:pPr>
            <w:r/>
            <w:r>
              <w:rPr>
                <w:rFonts w:ascii="Aptos" w:hAnsi="Aptos"/>
                <w:b/>
                <w:sz w:val="17"/>
              </w:rPr>
              <w:t>Assumption IDs</w:t>
            </w:r>
          </w:p>
        </w:tc>
        <w:tc>
          <w:tcPr>
            <w:tcW w:type="dxa" w:w="8352"/>
            <w:vAlign w:val="top"/>
          </w:tcPr>
          <w:p>
            <w:pPr>
              <w:spacing w:after="0"/>
            </w:pPr>
            <w:r/>
            <w:r>
              <w:rPr>
                <w:rFonts w:ascii="Aptos" w:hAnsi="Aptos"/>
                <w:b w:val="0"/>
                <w:sz w:val="17"/>
              </w:rPr>
              <w:t>ASM-005; ASM-011; ASM-012; ASM-013; ASM-027</w:t>
            </w:r>
          </w:p>
        </w:tc>
      </w:tr>
    </w:tbl>
    <w:p>
      <w:pPr>
        <w:pStyle w:val="Heading2"/>
        <w:spacing w:before="160" w:after="120"/>
      </w:pPr>
      <w:r>
        <w:t>Control and monitoring interpretation</w:t>
      </w:r>
    </w:p>
    <w:p>
      <w:r>
        <w:t>The monitoring requirements listed above are governance indicators for the synthetic portfolio. They should be converted into measurable thresholds, ownership, evidence sources, and escalation rules in the later AI Monitoring &amp; Reassessment Standard.</w:t>
      </w:r>
    </w:p>
    <w:p>
      <w:pPr>
        <w:pStyle w:val="Heading2"/>
        <w:spacing w:before="160" w:after="120"/>
      </w:pPr>
      <w:r>
        <w:t>Assumption traceability</w:t>
      </w:r>
    </w:p>
    <w:p>
      <w:r>
        <w:t>Material implementation details and governance boundaries for this system are traceable through: ASM-005; ASM-011; ASM-012; ASM-013; ASM-027.</w:t>
      </w:r>
    </w:p>
    <w:p>
      <w:r>
        <w:br w:type="page"/>
      </w:r>
    </w:p>
    <w:p>
      <w:pPr>
        <w:pStyle w:val="Heading1"/>
        <w:spacing w:before="240" w:after="120"/>
      </w:pPr>
      <w:r>
        <w:t>3.4 AI-004 - WingInspect Vision</w:t>
      </w:r>
    </w:p>
    <w:p>
      <w:pPr>
        <w:spacing w:after="100"/>
      </w:pPr>
      <w:r>
        <w:rPr>
          <w:b/>
          <w:color w:val="17365D"/>
        </w:rPr>
        <w:t>Restricted Pilot | Internal impact indicator: High</w:t>
      </w:r>
    </w:p>
    <w:tbl>
      <w:tblPr>
        <w:tblStyle w:val="TableGrid"/>
        <w:tblW w:type="auto" w:w="0"/>
        <w:jc w:val="center"/>
        <w:tblLook w:firstColumn="1" w:firstRow="1" w:lastColumn="0" w:lastRow="0" w:noHBand="0" w:noVBand="1" w:val="04A0"/>
      </w:tblPr>
      <w:tblGrid>
        <w:gridCol w:w="5184"/>
        <w:gridCol w:w="5184"/>
      </w:tblGrid>
      <w:tr>
        <w:tc>
          <w:tcPr>
            <w:tcW w:type="dxa" w:w="2520"/>
            <w:shd w:fill="EAF0F6"/>
            <w:vAlign w:val="top"/>
          </w:tcPr>
          <w:p>
            <w:pPr>
              <w:spacing w:after="0"/>
            </w:pPr>
            <w:r/>
            <w:r>
              <w:rPr>
                <w:rFonts w:ascii="Aptos" w:hAnsi="Aptos"/>
                <w:b/>
                <w:sz w:val="17"/>
              </w:rPr>
              <w:t>AI ID</w:t>
            </w:r>
          </w:p>
        </w:tc>
        <w:tc>
          <w:tcPr>
            <w:tcW w:type="dxa" w:w="8352"/>
            <w:vAlign w:val="top"/>
          </w:tcPr>
          <w:p>
            <w:pPr>
              <w:spacing w:after="0"/>
            </w:pPr>
            <w:r/>
            <w:r>
              <w:rPr>
                <w:rFonts w:ascii="Aptos" w:hAnsi="Aptos"/>
                <w:b w:val="0"/>
                <w:sz w:val="17"/>
              </w:rPr>
              <w:t>AI-004</w:t>
            </w:r>
          </w:p>
        </w:tc>
      </w:tr>
      <w:tr>
        <w:tc>
          <w:tcPr>
            <w:tcW w:type="dxa" w:w="2520"/>
            <w:shd w:fill="EAF0F6"/>
            <w:vAlign w:val="top"/>
          </w:tcPr>
          <w:p>
            <w:pPr>
              <w:spacing w:after="0"/>
            </w:pPr>
            <w:r/>
            <w:r>
              <w:rPr>
                <w:rFonts w:ascii="Aptos" w:hAnsi="Aptos"/>
                <w:b/>
                <w:sz w:val="17"/>
              </w:rPr>
              <w:t>System name</w:t>
            </w:r>
          </w:p>
        </w:tc>
        <w:tc>
          <w:tcPr>
            <w:tcW w:type="dxa" w:w="8352"/>
            <w:vAlign w:val="top"/>
          </w:tcPr>
          <w:p>
            <w:pPr>
              <w:spacing w:after="0"/>
            </w:pPr>
            <w:r/>
            <w:r>
              <w:rPr>
                <w:rFonts w:ascii="Aptos" w:hAnsi="Aptos"/>
                <w:b w:val="0"/>
                <w:sz w:val="17"/>
              </w:rPr>
              <w:t>WingInspect Vision</w:t>
            </w:r>
          </w:p>
        </w:tc>
      </w:tr>
      <w:tr>
        <w:tc>
          <w:tcPr>
            <w:tcW w:type="dxa" w:w="2520"/>
            <w:shd w:fill="EAF0F6"/>
            <w:vAlign w:val="top"/>
          </w:tcPr>
          <w:p>
            <w:pPr>
              <w:spacing w:after="0"/>
            </w:pPr>
            <w:r/>
            <w:r>
              <w:rPr>
                <w:rFonts w:ascii="Aptos" w:hAnsi="Aptos"/>
                <w:b/>
                <w:sz w:val="17"/>
              </w:rPr>
              <w:t>Business function</w:t>
            </w:r>
          </w:p>
        </w:tc>
        <w:tc>
          <w:tcPr>
            <w:tcW w:type="dxa" w:w="8352"/>
            <w:vAlign w:val="top"/>
          </w:tcPr>
          <w:p>
            <w:pPr>
              <w:spacing w:after="0"/>
            </w:pPr>
            <w:r/>
            <w:r>
              <w:rPr>
                <w:rFonts w:ascii="Aptos" w:hAnsi="Aptos"/>
                <w:b w:val="0"/>
                <w:sz w:val="17"/>
              </w:rPr>
              <w:t>Manufacturing &amp; Quality</w:t>
            </w:r>
          </w:p>
        </w:tc>
      </w:tr>
      <w:tr>
        <w:tc>
          <w:tcPr>
            <w:tcW w:type="dxa" w:w="2520"/>
            <w:shd w:fill="EAF0F6"/>
            <w:vAlign w:val="top"/>
          </w:tcPr>
          <w:p>
            <w:pPr>
              <w:spacing w:after="0"/>
            </w:pPr>
            <w:r/>
            <w:r>
              <w:rPr>
                <w:rFonts w:ascii="Aptos" w:hAnsi="Aptos"/>
                <w:b/>
                <w:sz w:val="17"/>
              </w:rPr>
              <w:t>Intended purpose</w:t>
            </w:r>
          </w:p>
        </w:tc>
        <w:tc>
          <w:tcPr>
            <w:tcW w:type="dxa" w:w="8352"/>
            <w:vAlign w:val="top"/>
          </w:tcPr>
          <w:p>
            <w:pPr>
              <w:spacing w:after="0"/>
            </w:pPr>
            <w:r/>
            <w:r>
              <w:rPr>
                <w:rFonts w:ascii="Aptos" w:hAnsi="Aptos"/>
                <w:b w:val="0"/>
                <w:sz w:val="17"/>
              </w:rPr>
              <w:t>Analyze production-line images to identify missing components; assembly problems; cracks; surface defects; and other potential quality issues</w:t>
            </w:r>
          </w:p>
        </w:tc>
      </w:tr>
      <w:tr>
        <w:tc>
          <w:tcPr>
            <w:tcW w:type="dxa" w:w="2520"/>
            <w:shd w:fill="EAF0F6"/>
            <w:vAlign w:val="top"/>
          </w:tcPr>
          <w:p>
            <w:pPr>
              <w:spacing w:after="0"/>
            </w:pPr>
            <w:r/>
            <w:r>
              <w:rPr>
                <w:rFonts w:ascii="Aptos" w:hAnsi="Aptos"/>
                <w:b/>
                <w:sz w:val="17"/>
              </w:rPr>
              <w:t>Business owner</w:t>
            </w:r>
          </w:p>
        </w:tc>
        <w:tc>
          <w:tcPr>
            <w:tcW w:type="dxa" w:w="8352"/>
            <w:vAlign w:val="top"/>
          </w:tcPr>
          <w:p>
            <w:pPr>
              <w:spacing w:after="0"/>
            </w:pPr>
            <w:r/>
            <w:r>
              <w:rPr>
                <w:rFonts w:ascii="Aptos" w:hAnsi="Aptos"/>
                <w:b w:val="0"/>
                <w:sz w:val="17"/>
              </w:rPr>
              <w:t>Henrietta Duckwell - Director of Manufacturing</w:t>
            </w:r>
          </w:p>
        </w:tc>
      </w:tr>
      <w:tr>
        <w:tc>
          <w:tcPr>
            <w:tcW w:type="dxa" w:w="2520"/>
            <w:shd w:fill="EAF0F6"/>
            <w:vAlign w:val="top"/>
          </w:tcPr>
          <w:p>
            <w:pPr>
              <w:spacing w:after="0"/>
            </w:pPr>
            <w:r/>
            <w:r>
              <w:rPr>
                <w:rFonts w:ascii="Aptos" w:hAnsi="Aptos"/>
                <w:b/>
                <w:sz w:val="17"/>
              </w:rPr>
              <w:t>Technical owner</w:t>
            </w:r>
          </w:p>
        </w:tc>
        <w:tc>
          <w:tcPr>
            <w:tcW w:type="dxa" w:w="8352"/>
            <w:vAlign w:val="top"/>
          </w:tcPr>
          <w:p>
            <w:pPr>
              <w:spacing w:after="0"/>
            </w:pPr>
            <w:r/>
            <w:r>
              <w:rPr>
                <w:rFonts w:ascii="Aptos" w:hAnsi="Aptos"/>
                <w:b w:val="0"/>
                <w:sz w:val="17"/>
              </w:rPr>
              <w:t>Dr. Ada Duckfield - Head of Data &amp; AI</w:t>
            </w:r>
          </w:p>
        </w:tc>
      </w:tr>
      <w:tr>
        <w:tc>
          <w:tcPr>
            <w:tcW w:type="dxa" w:w="2520"/>
            <w:shd w:fill="EAF0F6"/>
            <w:vAlign w:val="top"/>
          </w:tcPr>
          <w:p>
            <w:pPr>
              <w:spacing w:after="0"/>
            </w:pPr>
            <w:r/>
            <w:r>
              <w:rPr>
                <w:rFonts w:ascii="Aptos" w:hAnsi="Aptos"/>
                <w:b/>
                <w:sz w:val="17"/>
              </w:rPr>
              <w:t>AI technology</w:t>
            </w:r>
          </w:p>
        </w:tc>
        <w:tc>
          <w:tcPr>
            <w:tcW w:type="dxa" w:w="8352"/>
            <w:vAlign w:val="top"/>
          </w:tcPr>
          <w:p>
            <w:pPr>
              <w:spacing w:after="0"/>
            </w:pPr>
            <w:r/>
            <w:r>
              <w:rPr>
                <w:rFonts w:ascii="Aptos" w:hAnsi="Aptos"/>
                <w:b w:val="0"/>
                <w:sz w:val="17"/>
              </w:rPr>
              <w:t>Computer vision; image classification; defect detection</w:t>
            </w:r>
          </w:p>
        </w:tc>
      </w:tr>
      <w:tr>
        <w:tc>
          <w:tcPr>
            <w:tcW w:type="dxa" w:w="2520"/>
            <w:shd w:fill="EAF0F6"/>
            <w:vAlign w:val="top"/>
          </w:tcPr>
          <w:p>
            <w:pPr>
              <w:spacing w:after="0"/>
            </w:pPr>
            <w:r/>
            <w:r>
              <w:rPr>
                <w:rFonts w:ascii="Aptos" w:hAnsi="Aptos"/>
                <w:b/>
                <w:sz w:val="17"/>
              </w:rPr>
              <w:t>Development model</w:t>
            </w:r>
          </w:p>
        </w:tc>
        <w:tc>
          <w:tcPr>
            <w:tcW w:type="dxa" w:w="8352"/>
            <w:vAlign w:val="top"/>
          </w:tcPr>
          <w:p>
            <w:pPr>
              <w:spacing w:after="0"/>
            </w:pPr>
            <w:r/>
            <w:r>
              <w:rPr>
                <w:rFonts w:ascii="Aptos" w:hAnsi="Aptos"/>
                <w:b w:val="0"/>
                <w:sz w:val="17"/>
              </w:rPr>
              <w:t>Duckworks manufacturing-quality workflow using third-party computer-vision components</w:t>
            </w:r>
          </w:p>
        </w:tc>
      </w:tr>
      <w:tr>
        <w:tc>
          <w:tcPr>
            <w:tcW w:type="dxa" w:w="2520"/>
            <w:shd w:fill="EAF0F6"/>
            <w:vAlign w:val="top"/>
          </w:tcPr>
          <w:p>
            <w:pPr>
              <w:spacing w:after="0"/>
            </w:pPr>
            <w:r/>
            <w:r>
              <w:rPr>
                <w:rFonts w:ascii="Aptos" w:hAnsi="Aptos"/>
                <w:b/>
                <w:sz w:val="17"/>
              </w:rPr>
              <w:t>Vendor</w:t>
            </w:r>
          </w:p>
        </w:tc>
        <w:tc>
          <w:tcPr>
            <w:tcW w:type="dxa" w:w="8352"/>
            <w:vAlign w:val="top"/>
          </w:tcPr>
          <w:p>
            <w:pPr>
              <w:spacing w:after="0"/>
            </w:pPr>
            <w:r/>
            <w:r>
              <w:rPr>
                <w:rFonts w:ascii="Aptos" w:hAnsi="Aptos"/>
                <w:b w:val="0"/>
                <w:sz w:val="17"/>
              </w:rPr>
              <w:t>VisiCore Industrial AI GmbH (fictional)</w:t>
            </w:r>
          </w:p>
        </w:tc>
      </w:tr>
      <w:tr>
        <w:tc>
          <w:tcPr>
            <w:tcW w:type="dxa" w:w="2520"/>
            <w:shd w:fill="EAF0F6"/>
            <w:vAlign w:val="top"/>
          </w:tcPr>
          <w:p>
            <w:pPr>
              <w:spacing w:after="0"/>
            </w:pPr>
            <w:r/>
            <w:r>
              <w:rPr>
                <w:rFonts w:ascii="Aptos" w:hAnsi="Aptos"/>
                <w:b/>
                <w:sz w:val="17"/>
              </w:rPr>
              <w:t>Lifecycle stage</w:t>
            </w:r>
          </w:p>
        </w:tc>
        <w:tc>
          <w:tcPr>
            <w:tcW w:type="dxa" w:w="8352"/>
            <w:vAlign w:val="top"/>
          </w:tcPr>
          <w:p>
            <w:pPr>
              <w:spacing w:after="0"/>
            </w:pPr>
            <w:r/>
            <w:r>
              <w:rPr>
                <w:rFonts w:ascii="Aptos" w:hAnsi="Aptos"/>
                <w:b w:val="0"/>
                <w:sz w:val="17"/>
              </w:rPr>
              <w:t>Restricted Pilot</w:t>
            </w:r>
          </w:p>
        </w:tc>
      </w:tr>
      <w:tr>
        <w:tc>
          <w:tcPr>
            <w:tcW w:type="dxa" w:w="2520"/>
            <w:shd w:fill="EAF0F6"/>
            <w:vAlign w:val="top"/>
          </w:tcPr>
          <w:p>
            <w:pPr>
              <w:spacing w:after="0"/>
            </w:pPr>
            <w:r/>
            <w:r>
              <w:rPr>
                <w:rFonts w:ascii="Aptos" w:hAnsi="Aptos"/>
                <w:b/>
                <w:sz w:val="17"/>
              </w:rPr>
              <w:t>Primary users</w:t>
            </w:r>
          </w:p>
        </w:tc>
        <w:tc>
          <w:tcPr>
            <w:tcW w:type="dxa" w:w="8352"/>
            <w:vAlign w:val="top"/>
          </w:tcPr>
          <w:p>
            <w:pPr>
              <w:spacing w:after="0"/>
            </w:pPr>
            <w:r/>
            <w:r>
              <w:rPr>
                <w:rFonts w:ascii="Aptos" w:hAnsi="Aptos"/>
                <w:b w:val="0"/>
                <w:sz w:val="17"/>
              </w:rPr>
              <w:t>Manufacturing inspectors; quality engineers</w:t>
            </w:r>
          </w:p>
        </w:tc>
      </w:tr>
      <w:tr>
        <w:tc>
          <w:tcPr>
            <w:tcW w:type="dxa" w:w="2520"/>
            <w:shd w:fill="EAF0F6"/>
            <w:vAlign w:val="top"/>
          </w:tcPr>
          <w:p>
            <w:pPr>
              <w:spacing w:after="0"/>
            </w:pPr>
            <w:r/>
            <w:r>
              <w:rPr>
                <w:rFonts w:ascii="Aptos" w:hAnsi="Aptos"/>
                <w:b/>
                <w:sz w:val="17"/>
              </w:rPr>
              <w:t>Affected parties</w:t>
            </w:r>
          </w:p>
        </w:tc>
        <w:tc>
          <w:tcPr>
            <w:tcW w:type="dxa" w:w="8352"/>
            <w:vAlign w:val="top"/>
          </w:tcPr>
          <w:p>
            <w:pPr>
              <w:spacing w:after="0"/>
            </w:pPr>
            <w:r/>
            <w:r>
              <w:rPr>
                <w:rFonts w:ascii="Aptos" w:hAnsi="Aptos"/>
                <w:b w:val="0"/>
                <w:sz w:val="17"/>
              </w:rPr>
              <w:t>Manufacturing inspectors; production teams; downstream product users</w:t>
            </w:r>
          </w:p>
        </w:tc>
      </w:tr>
      <w:tr>
        <w:tc>
          <w:tcPr>
            <w:tcW w:type="dxa" w:w="2520"/>
            <w:shd w:fill="EAF0F6"/>
            <w:vAlign w:val="top"/>
          </w:tcPr>
          <w:p>
            <w:pPr>
              <w:spacing w:after="0"/>
            </w:pPr>
            <w:r/>
            <w:r>
              <w:rPr>
                <w:rFonts w:ascii="Aptos" w:hAnsi="Aptos"/>
                <w:b/>
                <w:sz w:val="17"/>
              </w:rPr>
              <w:t>Data categories</w:t>
            </w:r>
          </w:p>
        </w:tc>
        <w:tc>
          <w:tcPr>
            <w:tcW w:type="dxa" w:w="8352"/>
            <w:vAlign w:val="top"/>
          </w:tcPr>
          <w:p>
            <w:pPr>
              <w:spacing w:after="0"/>
            </w:pPr>
            <w:r/>
            <w:r>
              <w:rPr>
                <w:rFonts w:ascii="Aptos" w:hAnsi="Aptos"/>
                <w:b w:val="0"/>
                <w:sz w:val="17"/>
              </w:rPr>
              <w:t>Manufacturing-line images; component images; product identifiers; batch records; defect labels; quality-inspection results</w:t>
            </w:r>
          </w:p>
        </w:tc>
      </w:tr>
      <w:tr>
        <w:tc>
          <w:tcPr>
            <w:tcW w:type="dxa" w:w="2520"/>
            <w:shd w:fill="EAF0F6"/>
            <w:vAlign w:val="top"/>
          </w:tcPr>
          <w:p>
            <w:pPr>
              <w:spacing w:after="0"/>
            </w:pPr>
            <w:r/>
            <w:r>
              <w:rPr>
                <w:rFonts w:ascii="Aptos" w:hAnsi="Aptos"/>
                <w:b/>
                <w:sz w:val="17"/>
              </w:rPr>
              <w:t>Human oversight</w:t>
            </w:r>
          </w:p>
        </w:tc>
        <w:tc>
          <w:tcPr>
            <w:tcW w:type="dxa" w:w="8352"/>
            <w:vAlign w:val="top"/>
          </w:tcPr>
          <w:p>
            <w:pPr>
              <w:spacing w:after="0"/>
            </w:pPr>
            <w:r/>
            <w:r>
              <w:rPr>
                <w:rFonts w:ascii="Aptos" w:hAnsi="Aptos"/>
                <w:b w:val="0"/>
                <w:sz w:val="17"/>
              </w:rPr>
              <w:t>Qualified human inspectors retain final acceptance/rejection authority; AI flags potential defects but cannot independently release products</w:t>
            </w:r>
          </w:p>
        </w:tc>
      </w:tr>
      <w:tr>
        <w:tc>
          <w:tcPr>
            <w:tcW w:type="dxa" w:w="2520"/>
            <w:shd w:fill="EAF0F6"/>
            <w:vAlign w:val="top"/>
          </w:tcPr>
          <w:p>
            <w:pPr>
              <w:spacing w:after="0"/>
            </w:pPr>
            <w:r/>
            <w:r>
              <w:rPr>
                <w:rFonts w:ascii="Aptos" w:hAnsi="Aptos"/>
                <w:b/>
                <w:sz w:val="17"/>
              </w:rPr>
              <w:t>Third-party involvement</w:t>
            </w:r>
          </w:p>
        </w:tc>
        <w:tc>
          <w:tcPr>
            <w:tcW w:type="dxa" w:w="8352"/>
            <w:vAlign w:val="top"/>
          </w:tcPr>
          <w:p>
            <w:pPr>
              <w:spacing w:after="0"/>
            </w:pPr>
            <w:r/>
            <w:r>
              <w:rPr>
                <w:rFonts w:ascii="Aptos" w:hAnsi="Aptos"/>
                <w:b w:val="0"/>
                <w:sz w:val="17"/>
              </w:rPr>
              <w:t>Yes - third-party computer-vision runtime/model components integrated into Duckworks quality systems</w:t>
            </w:r>
          </w:p>
        </w:tc>
      </w:tr>
      <w:tr>
        <w:tc>
          <w:tcPr>
            <w:tcW w:type="dxa" w:w="2520"/>
            <w:shd w:fill="EAF0F6"/>
            <w:vAlign w:val="top"/>
          </w:tcPr>
          <w:p>
            <w:pPr>
              <w:spacing w:after="0"/>
            </w:pPr>
            <w:r/>
            <w:r>
              <w:rPr>
                <w:rFonts w:ascii="Aptos" w:hAnsi="Aptos"/>
                <w:b/>
                <w:sz w:val="17"/>
              </w:rPr>
              <w:t>Current impact indicator</w:t>
            </w:r>
          </w:p>
        </w:tc>
        <w:tc>
          <w:tcPr>
            <w:tcW w:type="dxa" w:w="8352"/>
            <w:vAlign w:val="top"/>
            <w:shd w:fill="FCE4D6"/>
          </w:tcPr>
          <w:p>
            <w:pPr>
              <w:spacing w:after="0"/>
            </w:pPr>
            <w:r>
              <w:rPr>
                <w:b/>
              </w:rPr>
            </w:r>
            <w:r>
              <w:rPr>
                <w:rFonts w:ascii="Aptos" w:hAnsi="Aptos"/>
                <w:b w:val="0"/>
                <w:sz w:val="17"/>
              </w:rPr>
              <w:t>High</w:t>
            </w:r>
          </w:p>
        </w:tc>
      </w:tr>
      <w:tr>
        <w:tc>
          <w:tcPr>
            <w:tcW w:type="dxa" w:w="2520"/>
            <w:shd w:fill="EAF0F6"/>
            <w:vAlign w:val="top"/>
          </w:tcPr>
          <w:p>
            <w:pPr>
              <w:spacing w:after="0"/>
            </w:pPr>
            <w:r/>
            <w:r>
              <w:rPr>
                <w:rFonts w:ascii="Aptos" w:hAnsi="Aptos"/>
                <w:b/>
                <w:sz w:val="17"/>
              </w:rPr>
              <w:t>Primary risk indicators</w:t>
            </w:r>
          </w:p>
        </w:tc>
        <w:tc>
          <w:tcPr>
            <w:tcW w:type="dxa" w:w="8352"/>
            <w:vAlign w:val="top"/>
          </w:tcPr>
          <w:p>
            <w:pPr>
              <w:spacing w:after="0"/>
            </w:pPr>
            <w:r/>
            <w:r>
              <w:rPr>
                <w:rFonts w:ascii="Aptos" w:hAnsi="Aptos"/>
                <w:b w:val="0"/>
                <w:sz w:val="17"/>
              </w:rPr>
              <w:t>False negatives; missed safety-relevant defects; false positives; performance drift; image-quality sensitivity; automation bias; adversarial or abnormal inputs</w:t>
            </w:r>
          </w:p>
        </w:tc>
      </w:tr>
      <w:tr>
        <w:tc>
          <w:tcPr>
            <w:tcW w:type="dxa" w:w="2520"/>
            <w:shd w:fill="EAF0F6"/>
            <w:vAlign w:val="top"/>
          </w:tcPr>
          <w:p>
            <w:pPr>
              <w:spacing w:after="0"/>
            </w:pPr>
            <w:r/>
            <w:r>
              <w:rPr>
                <w:rFonts w:ascii="Aptos" w:hAnsi="Aptos"/>
                <w:b/>
                <w:sz w:val="17"/>
              </w:rPr>
              <w:t>Assessment status</w:t>
            </w:r>
          </w:p>
        </w:tc>
        <w:tc>
          <w:tcPr>
            <w:tcW w:type="dxa" w:w="8352"/>
            <w:vAlign w:val="top"/>
          </w:tcPr>
          <w:p>
            <w:pPr>
              <w:spacing w:after="0"/>
            </w:pPr>
            <w:r/>
            <w:r>
              <w:rPr>
                <w:rFonts w:ascii="Aptos" w:hAnsi="Aptos"/>
                <w:b w:val="0"/>
                <w:sz w:val="17"/>
              </w:rPr>
              <w:t>Baseline risk and impact assessment completed; validation actions remain</w:t>
            </w:r>
          </w:p>
        </w:tc>
      </w:tr>
      <w:tr>
        <w:tc>
          <w:tcPr>
            <w:tcW w:type="dxa" w:w="2520"/>
            <w:shd w:fill="EAF0F6"/>
            <w:vAlign w:val="top"/>
          </w:tcPr>
          <w:p>
            <w:pPr>
              <w:spacing w:after="0"/>
            </w:pPr>
            <w:r/>
            <w:r>
              <w:rPr>
                <w:rFonts w:ascii="Aptos" w:hAnsi="Aptos"/>
                <w:b/>
                <w:sz w:val="17"/>
              </w:rPr>
              <w:t>Approval status</w:t>
            </w:r>
          </w:p>
        </w:tc>
        <w:tc>
          <w:tcPr>
            <w:tcW w:type="dxa" w:w="8352"/>
            <w:vAlign w:val="top"/>
          </w:tcPr>
          <w:p>
            <w:pPr>
              <w:spacing w:after="0"/>
            </w:pPr>
            <w:r/>
            <w:r>
              <w:rPr>
                <w:rFonts w:ascii="Aptos" w:hAnsi="Aptos"/>
                <w:b w:val="0"/>
                <w:sz w:val="17"/>
              </w:rPr>
              <w:t>Conditionally approved for restricted pilot only; no unvalidated safety-critical reliance</w:t>
            </w:r>
          </w:p>
        </w:tc>
      </w:tr>
      <w:tr>
        <w:tc>
          <w:tcPr>
            <w:tcW w:type="dxa" w:w="2520"/>
            <w:shd w:fill="EAF0F6"/>
            <w:vAlign w:val="top"/>
          </w:tcPr>
          <w:p>
            <w:pPr>
              <w:spacing w:after="0"/>
            </w:pPr>
            <w:r/>
            <w:r>
              <w:rPr>
                <w:rFonts w:ascii="Aptos" w:hAnsi="Aptos"/>
                <w:b/>
                <w:sz w:val="17"/>
              </w:rPr>
              <w:t>Monitoring requirements</w:t>
            </w:r>
          </w:p>
        </w:tc>
        <w:tc>
          <w:tcPr>
            <w:tcW w:type="dxa" w:w="8352"/>
            <w:vAlign w:val="top"/>
          </w:tcPr>
          <w:p>
            <w:pPr>
              <w:spacing w:after="0"/>
            </w:pPr>
            <w:r/>
            <w:r>
              <w:rPr>
                <w:rFonts w:ascii="Aptos" w:hAnsi="Aptos"/>
                <w:b w:val="0"/>
                <w:sz w:val="17"/>
              </w:rPr>
              <w:t>False-negative rate; false-positive rate; defect recall; inspector override rate; image-quality failures; drift; missed-defect incidents; model/version changes</w:t>
            </w:r>
          </w:p>
        </w:tc>
      </w:tr>
      <w:tr>
        <w:tc>
          <w:tcPr>
            <w:tcW w:type="dxa" w:w="2520"/>
            <w:shd w:fill="EAF0F6"/>
            <w:vAlign w:val="top"/>
          </w:tcPr>
          <w:p>
            <w:pPr>
              <w:spacing w:after="0"/>
            </w:pPr>
            <w:r/>
            <w:r>
              <w:rPr>
                <w:rFonts w:ascii="Aptos" w:hAnsi="Aptos"/>
                <w:b/>
                <w:sz w:val="17"/>
              </w:rPr>
              <w:t>Assumption IDs</w:t>
            </w:r>
          </w:p>
        </w:tc>
        <w:tc>
          <w:tcPr>
            <w:tcW w:type="dxa" w:w="8352"/>
            <w:vAlign w:val="top"/>
          </w:tcPr>
          <w:p>
            <w:pPr>
              <w:spacing w:after="0"/>
            </w:pPr>
            <w:r/>
            <w:r>
              <w:rPr>
                <w:rFonts w:ascii="Aptos" w:hAnsi="Aptos"/>
                <w:b w:val="0"/>
                <w:sz w:val="17"/>
              </w:rPr>
              <w:t>ASM-005; ASM-008; ASM-012; ASM-013; ASM-028</w:t>
            </w:r>
          </w:p>
        </w:tc>
      </w:tr>
    </w:tbl>
    <w:p>
      <w:pPr>
        <w:pStyle w:val="Heading2"/>
        <w:spacing w:before="160" w:after="120"/>
      </w:pPr>
      <w:r>
        <w:t>Control and monitoring interpretation</w:t>
      </w:r>
    </w:p>
    <w:p>
      <w:r>
        <w:t>The monitoring requirements listed above are governance indicators for the synthetic portfolio. They should be converted into measurable thresholds, ownership, evidence sources, and escalation rules in the later AI Monitoring &amp; Reassessment Standard.</w:t>
      </w:r>
    </w:p>
    <w:p>
      <w:pPr>
        <w:pStyle w:val="Heading2"/>
        <w:spacing w:before="160" w:after="120"/>
      </w:pPr>
      <w:r>
        <w:t>Assumption traceability</w:t>
      </w:r>
    </w:p>
    <w:p>
      <w:r>
        <w:t>Material implementation details and governance boundaries for this system are traceable through: ASM-005; ASM-008; ASM-012; ASM-013; ASM-028.</w:t>
      </w:r>
    </w:p>
    <w:p>
      <w:r>
        <w:br w:type="page"/>
      </w:r>
    </w:p>
    <w:p>
      <w:pPr>
        <w:pStyle w:val="Heading1"/>
        <w:spacing w:before="240" w:after="120"/>
      </w:pPr>
      <w:r>
        <w:t>3.5 AI-005 - DuckTalent AI</w:t>
      </w:r>
    </w:p>
    <w:p>
      <w:pPr>
        <w:spacing w:after="100"/>
      </w:pPr>
      <w:r>
        <w:rPr>
          <w:b/>
          <w:color w:val="17365D"/>
        </w:rPr>
        <w:t>Pre-Deployment / Deployment Blocked | Internal impact indicator: Critical</w:t>
      </w:r>
    </w:p>
    <w:tbl>
      <w:tblPr>
        <w:tblStyle w:val="TableGrid"/>
        <w:tblW w:type="auto" w:w="0"/>
        <w:jc w:val="center"/>
        <w:tblLook w:firstColumn="1" w:firstRow="1" w:lastColumn="0" w:lastRow="0" w:noHBand="0" w:noVBand="1" w:val="04A0"/>
      </w:tblPr>
      <w:tblGrid>
        <w:gridCol w:w="5184"/>
        <w:gridCol w:w="5184"/>
      </w:tblGrid>
      <w:tr>
        <w:tc>
          <w:tcPr>
            <w:tcW w:type="dxa" w:w="2520"/>
            <w:shd w:fill="EAF0F6"/>
            <w:vAlign w:val="top"/>
          </w:tcPr>
          <w:p>
            <w:pPr>
              <w:spacing w:after="0"/>
            </w:pPr>
            <w:r/>
            <w:r>
              <w:rPr>
                <w:rFonts w:ascii="Aptos" w:hAnsi="Aptos"/>
                <w:b/>
                <w:sz w:val="17"/>
              </w:rPr>
              <w:t>AI ID</w:t>
            </w:r>
          </w:p>
        </w:tc>
        <w:tc>
          <w:tcPr>
            <w:tcW w:type="dxa" w:w="8352"/>
            <w:vAlign w:val="top"/>
          </w:tcPr>
          <w:p>
            <w:pPr>
              <w:spacing w:after="0"/>
            </w:pPr>
            <w:r/>
            <w:r>
              <w:rPr>
                <w:rFonts w:ascii="Aptos" w:hAnsi="Aptos"/>
                <w:b w:val="0"/>
                <w:sz w:val="17"/>
              </w:rPr>
              <w:t>AI-005</w:t>
            </w:r>
          </w:p>
        </w:tc>
      </w:tr>
      <w:tr>
        <w:tc>
          <w:tcPr>
            <w:tcW w:type="dxa" w:w="2520"/>
            <w:shd w:fill="EAF0F6"/>
            <w:vAlign w:val="top"/>
          </w:tcPr>
          <w:p>
            <w:pPr>
              <w:spacing w:after="0"/>
            </w:pPr>
            <w:r/>
            <w:r>
              <w:rPr>
                <w:rFonts w:ascii="Aptos" w:hAnsi="Aptos"/>
                <w:b/>
                <w:sz w:val="17"/>
              </w:rPr>
              <w:t>System name</w:t>
            </w:r>
          </w:p>
        </w:tc>
        <w:tc>
          <w:tcPr>
            <w:tcW w:type="dxa" w:w="8352"/>
            <w:vAlign w:val="top"/>
          </w:tcPr>
          <w:p>
            <w:pPr>
              <w:spacing w:after="0"/>
            </w:pPr>
            <w:r/>
            <w:r>
              <w:rPr>
                <w:rFonts w:ascii="Aptos" w:hAnsi="Aptos"/>
                <w:b w:val="0"/>
                <w:sz w:val="17"/>
              </w:rPr>
              <w:t>DuckTalent AI</w:t>
            </w:r>
          </w:p>
        </w:tc>
      </w:tr>
      <w:tr>
        <w:tc>
          <w:tcPr>
            <w:tcW w:type="dxa" w:w="2520"/>
            <w:shd w:fill="EAF0F6"/>
            <w:vAlign w:val="top"/>
          </w:tcPr>
          <w:p>
            <w:pPr>
              <w:spacing w:after="0"/>
            </w:pPr>
            <w:r/>
            <w:r>
              <w:rPr>
                <w:rFonts w:ascii="Aptos" w:hAnsi="Aptos"/>
                <w:b/>
                <w:sz w:val="17"/>
              </w:rPr>
              <w:t>Business function</w:t>
            </w:r>
          </w:p>
        </w:tc>
        <w:tc>
          <w:tcPr>
            <w:tcW w:type="dxa" w:w="8352"/>
            <w:vAlign w:val="top"/>
          </w:tcPr>
          <w:p>
            <w:pPr>
              <w:spacing w:after="0"/>
            </w:pPr>
            <w:r/>
            <w:r>
              <w:rPr>
                <w:rFonts w:ascii="Aptos" w:hAnsi="Aptos"/>
                <w:b w:val="0"/>
                <w:sz w:val="17"/>
              </w:rPr>
              <w:t>Human Resources</w:t>
            </w:r>
          </w:p>
        </w:tc>
      </w:tr>
      <w:tr>
        <w:tc>
          <w:tcPr>
            <w:tcW w:type="dxa" w:w="2520"/>
            <w:shd w:fill="EAF0F6"/>
            <w:vAlign w:val="top"/>
          </w:tcPr>
          <w:p>
            <w:pPr>
              <w:spacing w:after="0"/>
            </w:pPr>
            <w:r/>
            <w:r>
              <w:rPr>
                <w:rFonts w:ascii="Aptos" w:hAnsi="Aptos"/>
                <w:b/>
                <w:sz w:val="17"/>
              </w:rPr>
              <w:t>Intended purpose</w:t>
            </w:r>
          </w:p>
        </w:tc>
        <w:tc>
          <w:tcPr>
            <w:tcW w:type="dxa" w:w="8352"/>
            <w:vAlign w:val="top"/>
          </w:tcPr>
          <w:p>
            <w:pPr>
              <w:spacing w:after="0"/>
            </w:pPr>
            <w:r/>
            <w:r>
              <w:rPr>
                <w:rFonts w:ascii="Aptos" w:hAnsi="Aptos"/>
                <w:b w:val="0"/>
                <w:sz w:val="17"/>
              </w:rPr>
              <w:t>Parse CVs; extract qualifications and experience; compare applicants with predefined job criteria; summarize applications; rank candidates; and recommend candidates for human review</w:t>
            </w:r>
          </w:p>
        </w:tc>
      </w:tr>
      <w:tr>
        <w:tc>
          <w:tcPr>
            <w:tcW w:type="dxa" w:w="2520"/>
            <w:shd w:fill="EAF0F6"/>
            <w:vAlign w:val="top"/>
          </w:tcPr>
          <w:p>
            <w:pPr>
              <w:spacing w:after="0"/>
            </w:pPr>
            <w:r/>
            <w:r>
              <w:rPr>
                <w:rFonts w:ascii="Aptos" w:hAnsi="Aptos"/>
                <w:b/>
                <w:sz w:val="17"/>
              </w:rPr>
              <w:t>Business owner</w:t>
            </w:r>
          </w:p>
        </w:tc>
        <w:tc>
          <w:tcPr>
            <w:tcW w:type="dxa" w:w="8352"/>
            <w:vAlign w:val="top"/>
          </w:tcPr>
          <w:p>
            <w:pPr>
              <w:spacing w:after="0"/>
            </w:pPr>
            <w:r/>
            <w:r>
              <w:rPr>
                <w:rFonts w:ascii="Aptos" w:hAnsi="Aptos"/>
                <w:b w:val="0"/>
                <w:sz w:val="17"/>
              </w:rPr>
              <w:t>Beatrice Van Duck - Chief People Officer</w:t>
            </w:r>
          </w:p>
        </w:tc>
      </w:tr>
      <w:tr>
        <w:tc>
          <w:tcPr>
            <w:tcW w:type="dxa" w:w="2520"/>
            <w:shd w:fill="EAF0F6"/>
            <w:vAlign w:val="top"/>
          </w:tcPr>
          <w:p>
            <w:pPr>
              <w:spacing w:after="0"/>
            </w:pPr>
            <w:r/>
            <w:r>
              <w:rPr>
                <w:rFonts w:ascii="Aptos" w:hAnsi="Aptos"/>
                <w:b/>
                <w:sz w:val="17"/>
              </w:rPr>
              <w:t>Technical owner</w:t>
            </w:r>
          </w:p>
        </w:tc>
        <w:tc>
          <w:tcPr>
            <w:tcW w:type="dxa" w:w="8352"/>
            <w:vAlign w:val="top"/>
          </w:tcPr>
          <w:p>
            <w:pPr>
              <w:spacing w:after="0"/>
            </w:pPr>
            <w:r/>
            <w:r>
              <w:rPr>
                <w:rFonts w:ascii="Aptos" w:hAnsi="Aptos"/>
                <w:b w:val="0"/>
                <w:sz w:val="17"/>
              </w:rPr>
              <w:t>Dr. Ada Duckfield - Head of Data &amp; AI</w:t>
            </w:r>
          </w:p>
        </w:tc>
      </w:tr>
      <w:tr>
        <w:tc>
          <w:tcPr>
            <w:tcW w:type="dxa" w:w="2520"/>
            <w:shd w:fill="EAF0F6"/>
            <w:vAlign w:val="top"/>
          </w:tcPr>
          <w:p>
            <w:pPr>
              <w:spacing w:after="0"/>
            </w:pPr>
            <w:r/>
            <w:r>
              <w:rPr>
                <w:rFonts w:ascii="Aptos" w:hAnsi="Aptos"/>
                <w:b/>
                <w:sz w:val="17"/>
              </w:rPr>
              <w:t>AI technology</w:t>
            </w:r>
          </w:p>
        </w:tc>
        <w:tc>
          <w:tcPr>
            <w:tcW w:type="dxa" w:w="8352"/>
            <w:vAlign w:val="top"/>
          </w:tcPr>
          <w:p>
            <w:pPr>
              <w:spacing w:after="0"/>
            </w:pPr>
            <w:r/>
            <w:r>
              <w:rPr>
                <w:rFonts w:ascii="Aptos" w:hAnsi="Aptos"/>
                <w:b w:val="0"/>
                <w:sz w:val="17"/>
              </w:rPr>
              <w:t>Machine learning; NLP; ranking and recommendation; recruitment decision-support</w:t>
            </w:r>
          </w:p>
        </w:tc>
      </w:tr>
      <w:tr>
        <w:tc>
          <w:tcPr>
            <w:tcW w:type="dxa" w:w="2520"/>
            <w:shd w:fill="EAF0F6"/>
            <w:vAlign w:val="top"/>
          </w:tcPr>
          <w:p>
            <w:pPr>
              <w:spacing w:after="0"/>
            </w:pPr>
            <w:r/>
            <w:r>
              <w:rPr>
                <w:rFonts w:ascii="Aptos" w:hAnsi="Aptos"/>
                <w:b/>
                <w:sz w:val="17"/>
              </w:rPr>
              <w:t>Development model</w:t>
            </w:r>
          </w:p>
        </w:tc>
        <w:tc>
          <w:tcPr>
            <w:tcW w:type="dxa" w:w="8352"/>
            <w:vAlign w:val="top"/>
          </w:tcPr>
          <w:p>
            <w:pPr>
              <w:spacing w:after="0"/>
            </w:pPr>
            <w:r/>
            <w:r>
              <w:rPr>
                <w:rFonts w:ascii="Aptos" w:hAnsi="Aptos"/>
                <w:b w:val="0"/>
                <w:sz w:val="17"/>
              </w:rPr>
              <w:t>Third-party recruitment AI SaaS configured using Duckworks job criteria and workflow rules</w:t>
            </w:r>
          </w:p>
        </w:tc>
      </w:tr>
      <w:tr>
        <w:tc>
          <w:tcPr>
            <w:tcW w:type="dxa" w:w="2520"/>
            <w:shd w:fill="EAF0F6"/>
            <w:vAlign w:val="top"/>
          </w:tcPr>
          <w:p>
            <w:pPr>
              <w:spacing w:after="0"/>
            </w:pPr>
            <w:r/>
            <w:r>
              <w:rPr>
                <w:rFonts w:ascii="Aptos" w:hAnsi="Aptos"/>
                <w:b/>
                <w:sz w:val="17"/>
              </w:rPr>
              <w:t>Vendor</w:t>
            </w:r>
          </w:p>
        </w:tc>
        <w:tc>
          <w:tcPr>
            <w:tcW w:type="dxa" w:w="8352"/>
            <w:vAlign w:val="top"/>
          </w:tcPr>
          <w:p>
            <w:pPr>
              <w:spacing w:after="0"/>
            </w:pPr>
            <w:r/>
            <w:r>
              <w:rPr>
                <w:rFonts w:ascii="Aptos" w:hAnsi="Aptos"/>
                <w:b w:val="0"/>
                <w:sz w:val="17"/>
              </w:rPr>
              <w:t>MeritPath HR Technologies S.A. (fictional)</w:t>
            </w:r>
          </w:p>
        </w:tc>
      </w:tr>
      <w:tr>
        <w:tc>
          <w:tcPr>
            <w:tcW w:type="dxa" w:w="2520"/>
            <w:shd w:fill="EAF0F6"/>
            <w:vAlign w:val="top"/>
          </w:tcPr>
          <w:p>
            <w:pPr>
              <w:spacing w:after="0"/>
            </w:pPr>
            <w:r/>
            <w:r>
              <w:rPr>
                <w:rFonts w:ascii="Aptos" w:hAnsi="Aptos"/>
                <w:b/>
                <w:sz w:val="17"/>
              </w:rPr>
              <w:t>Lifecycle stage</w:t>
            </w:r>
          </w:p>
        </w:tc>
        <w:tc>
          <w:tcPr>
            <w:tcW w:type="dxa" w:w="8352"/>
            <w:vAlign w:val="top"/>
          </w:tcPr>
          <w:p>
            <w:pPr>
              <w:spacing w:after="0"/>
            </w:pPr>
            <w:r/>
            <w:r>
              <w:rPr>
                <w:rFonts w:ascii="Aptos" w:hAnsi="Aptos"/>
                <w:b w:val="0"/>
                <w:sz w:val="17"/>
              </w:rPr>
              <w:t>Pre-Deployment / Deployment Blocked</w:t>
            </w:r>
          </w:p>
        </w:tc>
      </w:tr>
      <w:tr>
        <w:tc>
          <w:tcPr>
            <w:tcW w:type="dxa" w:w="2520"/>
            <w:shd w:fill="EAF0F6"/>
            <w:vAlign w:val="top"/>
          </w:tcPr>
          <w:p>
            <w:pPr>
              <w:spacing w:after="0"/>
            </w:pPr>
            <w:r/>
            <w:r>
              <w:rPr>
                <w:rFonts w:ascii="Aptos" w:hAnsi="Aptos"/>
                <w:b/>
                <w:sz w:val="17"/>
              </w:rPr>
              <w:t>Primary users</w:t>
            </w:r>
          </w:p>
        </w:tc>
        <w:tc>
          <w:tcPr>
            <w:tcW w:type="dxa" w:w="8352"/>
            <w:vAlign w:val="top"/>
          </w:tcPr>
          <w:p>
            <w:pPr>
              <w:spacing w:after="0"/>
            </w:pPr>
            <w:r/>
            <w:r>
              <w:rPr>
                <w:rFonts w:ascii="Aptos" w:hAnsi="Aptos"/>
                <w:b w:val="0"/>
                <w:sz w:val="17"/>
              </w:rPr>
              <w:t>Recruiters; hiring managers; HR personnel</w:t>
            </w:r>
          </w:p>
        </w:tc>
      </w:tr>
      <w:tr>
        <w:tc>
          <w:tcPr>
            <w:tcW w:type="dxa" w:w="2520"/>
            <w:shd w:fill="EAF0F6"/>
            <w:vAlign w:val="top"/>
          </w:tcPr>
          <w:p>
            <w:pPr>
              <w:spacing w:after="0"/>
            </w:pPr>
            <w:r/>
            <w:r>
              <w:rPr>
                <w:rFonts w:ascii="Aptos" w:hAnsi="Aptos"/>
                <w:b/>
                <w:sz w:val="17"/>
              </w:rPr>
              <w:t>Affected parties</w:t>
            </w:r>
          </w:p>
        </w:tc>
        <w:tc>
          <w:tcPr>
            <w:tcW w:type="dxa" w:w="8352"/>
            <w:vAlign w:val="top"/>
          </w:tcPr>
          <w:p>
            <w:pPr>
              <w:spacing w:after="0"/>
            </w:pPr>
            <w:r/>
            <w:r>
              <w:rPr>
                <w:rFonts w:ascii="Aptos" w:hAnsi="Aptos"/>
                <w:b w:val="0"/>
                <w:sz w:val="17"/>
              </w:rPr>
              <w:t>Job applicants; recruiters; hiring managers</w:t>
            </w:r>
          </w:p>
        </w:tc>
      </w:tr>
      <w:tr>
        <w:tc>
          <w:tcPr>
            <w:tcW w:type="dxa" w:w="2520"/>
            <w:shd w:fill="EAF0F6"/>
            <w:vAlign w:val="top"/>
          </w:tcPr>
          <w:p>
            <w:pPr>
              <w:spacing w:after="0"/>
            </w:pPr>
            <w:r/>
            <w:r>
              <w:rPr>
                <w:rFonts w:ascii="Aptos" w:hAnsi="Aptos"/>
                <w:b/>
                <w:sz w:val="17"/>
              </w:rPr>
              <w:t>Data categories</w:t>
            </w:r>
          </w:p>
        </w:tc>
        <w:tc>
          <w:tcPr>
            <w:tcW w:type="dxa" w:w="8352"/>
            <w:vAlign w:val="top"/>
          </w:tcPr>
          <w:p>
            <w:pPr>
              <w:spacing w:after="0"/>
            </w:pPr>
            <w:r/>
            <w:r>
              <w:rPr>
                <w:rFonts w:ascii="Aptos" w:hAnsi="Aptos"/>
                <w:b w:val="0"/>
                <w:sz w:val="17"/>
              </w:rPr>
              <w:t>Applicant identity and contact data; CVs; employment history; qualifications; education; skills; application metadata; recruiter annotations; job criteria</w:t>
            </w:r>
          </w:p>
        </w:tc>
      </w:tr>
      <w:tr>
        <w:tc>
          <w:tcPr>
            <w:tcW w:type="dxa" w:w="2520"/>
            <w:shd w:fill="EAF0F6"/>
            <w:vAlign w:val="top"/>
          </w:tcPr>
          <w:p>
            <w:pPr>
              <w:spacing w:after="0"/>
            </w:pPr>
            <w:r/>
            <w:r>
              <w:rPr>
                <w:rFonts w:ascii="Aptos" w:hAnsi="Aptos"/>
                <w:b/>
                <w:sz w:val="17"/>
              </w:rPr>
              <w:t>Human oversight</w:t>
            </w:r>
          </w:p>
        </w:tc>
        <w:tc>
          <w:tcPr>
            <w:tcW w:type="dxa" w:w="8352"/>
            <w:vAlign w:val="top"/>
          </w:tcPr>
          <w:p>
            <w:pPr>
              <w:spacing w:after="0"/>
            </w:pPr>
            <w:r/>
            <w:r>
              <w:rPr>
                <w:rFonts w:ascii="Aptos" w:hAnsi="Aptos"/>
                <w:b w:val="0"/>
                <w:sz w:val="17"/>
              </w:rPr>
              <w:t>AI may rank and recommend candidates but cannot autonomously reject, shortlist, hire, or issue final employment decisions; meaningful recruiter review required</w:t>
            </w:r>
          </w:p>
        </w:tc>
      </w:tr>
      <w:tr>
        <w:tc>
          <w:tcPr>
            <w:tcW w:type="dxa" w:w="2520"/>
            <w:shd w:fill="EAF0F6"/>
            <w:vAlign w:val="top"/>
          </w:tcPr>
          <w:p>
            <w:pPr>
              <w:spacing w:after="0"/>
            </w:pPr>
            <w:r/>
            <w:r>
              <w:rPr>
                <w:rFonts w:ascii="Aptos" w:hAnsi="Aptos"/>
                <w:b/>
                <w:sz w:val="17"/>
              </w:rPr>
              <w:t>Third-party involvement</w:t>
            </w:r>
          </w:p>
        </w:tc>
        <w:tc>
          <w:tcPr>
            <w:tcW w:type="dxa" w:w="8352"/>
            <w:vAlign w:val="top"/>
          </w:tcPr>
          <w:p>
            <w:pPr>
              <w:spacing w:after="0"/>
            </w:pPr>
            <w:r/>
            <w:r>
              <w:rPr>
                <w:rFonts w:ascii="Aptos" w:hAnsi="Aptos"/>
                <w:b w:val="0"/>
                <w:sz w:val="17"/>
              </w:rPr>
              <w:t>Yes - externally hosted recruitment AI SaaS handling applicant personal data</w:t>
            </w:r>
          </w:p>
        </w:tc>
      </w:tr>
      <w:tr>
        <w:tc>
          <w:tcPr>
            <w:tcW w:type="dxa" w:w="2520"/>
            <w:shd w:fill="EAF0F6"/>
            <w:vAlign w:val="top"/>
          </w:tcPr>
          <w:p>
            <w:pPr>
              <w:spacing w:after="0"/>
            </w:pPr>
            <w:r/>
            <w:r>
              <w:rPr>
                <w:rFonts w:ascii="Aptos" w:hAnsi="Aptos"/>
                <w:b/>
                <w:sz w:val="17"/>
              </w:rPr>
              <w:t>Current impact indicator</w:t>
            </w:r>
          </w:p>
        </w:tc>
        <w:tc>
          <w:tcPr>
            <w:tcW w:type="dxa" w:w="8352"/>
            <w:vAlign w:val="top"/>
            <w:shd w:fill="F4CCCC"/>
          </w:tcPr>
          <w:p>
            <w:pPr>
              <w:spacing w:after="0"/>
            </w:pPr>
            <w:r>
              <w:rPr>
                <w:b/>
              </w:rPr>
            </w:r>
            <w:r>
              <w:rPr>
                <w:rFonts w:ascii="Aptos" w:hAnsi="Aptos"/>
                <w:b w:val="0"/>
                <w:sz w:val="17"/>
              </w:rPr>
              <w:t>Critical</w:t>
            </w:r>
          </w:p>
        </w:tc>
      </w:tr>
      <w:tr>
        <w:tc>
          <w:tcPr>
            <w:tcW w:type="dxa" w:w="2520"/>
            <w:shd w:fill="EAF0F6"/>
            <w:vAlign w:val="top"/>
          </w:tcPr>
          <w:p>
            <w:pPr>
              <w:spacing w:after="0"/>
            </w:pPr>
            <w:r/>
            <w:r>
              <w:rPr>
                <w:rFonts w:ascii="Aptos" w:hAnsi="Aptos"/>
                <w:b/>
                <w:sz w:val="17"/>
              </w:rPr>
              <w:t>Primary risk indicators</w:t>
            </w:r>
          </w:p>
        </w:tc>
        <w:tc>
          <w:tcPr>
            <w:tcW w:type="dxa" w:w="8352"/>
            <w:vAlign w:val="top"/>
          </w:tcPr>
          <w:p>
            <w:pPr>
              <w:spacing w:after="0"/>
            </w:pPr>
            <w:r/>
            <w:r>
              <w:rPr>
                <w:rFonts w:ascii="Aptos" w:hAnsi="Aptos"/>
                <w:b w:val="0"/>
                <w:sz w:val="17"/>
              </w:rPr>
              <w:t>Discrimination; disparate candidate outcomes; inappropriate proxy variables; privacy; ranking errors; explainability limitations; automation bias; lack of contestability; employment impact; regulatory exposure</w:t>
            </w:r>
          </w:p>
        </w:tc>
      </w:tr>
      <w:tr>
        <w:tc>
          <w:tcPr>
            <w:tcW w:type="dxa" w:w="2520"/>
            <w:shd w:fill="EAF0F6"/>
            <w:vAlign w:val="top"/>
          </w:tcPr>
          <w:p>
            <w:pPr>
              <w:spacing w:after="0"/>
            </w:pPr>
            <w:r/>
            <w:r>
              <w:rPr>
                <w:rFonts w:ascii="Aptos" w:hAnsi="Aptos"/>
                <w:b/>
                <w:sz w:val="17"/>
              </w:rPr>
              <w:t>Assessment status</w:t>
            </w:r>
          </w:p>
        </w:tc>
        <w:tc>
          <w:tcPr>
            <w:tcW w:type="dxa" w:w="8352"/>
            <w:vAlign w:val="top"/>
          </w:tcPr>
          <w:p>
            <w:pPr>
              <w:spacing w:after="0"/>
            </w:pPr>
            <w:r/>
            <w:r>
              <w:rPr>
                <w:rFonts w:ascii="Aptos" w:hAnsi="Aptos"/>
                <w:b w:val="0"/>
                <w:sz w:val="17"/>
              </w:rPr>
              <w:t>Baseline risk and impact assessment completed; enhanced legal, privacy, fairness, and control validation remains required</w:t>
            </w:r>
          </w:p>
        </w:tc>
      </w:tr>
      <w:tr>
        <w:tc>
          <w:tcPr>
            <w:tcW w:type="dxa" w:w="2520"/>
            <w:shd w:fill="EAF0F6"/>
            <w:vAlign w:val="top"/>
          </w:tcPr>
          <w:p>
            <w:pPr>
              <w:spacing w:after="0"/>
            </w:pPr>
            <w:r/>
            <w:r>
              <w:rPr>
                <w:rFonts w:ascii="Aptos" w:hAnsi="Aptos"/>
                <w:b/>
                <w:sz w:val="17"/>
              </w:rPr>
              <w:t>Approval status</w:t>
            </w:r>
          </w:p>
        </w:tc>
        <w:tc>
          <w:tcPr>
            <w:tcW w:type="dxa" w:w="8352"/>
            <w:vAlign w:val="top"/>
          </w:tcPr>
          <w:p>
            <w:pPr>
              <w:spacing w:after="0"/>
            </w:pPr>
            <w:r/>
            <w:r>
              <w:rPr>
                <w:rFonts w:ascii="Aptos" w:hAnsi="Aptos"/>
                <w:b w:val="0"/>
                <w:sz w:val="17"/>
              </w:rPr>
              <w:t>Do not deploy in current state; deployment blocked until critical risk is reduced and enhanced governance gates are satisfied</w:t>
            </w:r>
          </w:p>
        </w:tc>
      </w:tr>
      <w:tr>
        <w:tc>
          <w:tcPr>
            <w:tcW w:type="dxa" w:w="2520"/>
            <w:shd w:fill="EAF0F6"/>
            <w:vAlign w:val="top"/>
          </w:tcPr>
          <w:p>
            <w:pPr>
              <w:spacing w:after="0"/>
            </w:pPr>
            <w:r/>
            <w:r>
              <w:rPr>
                <w:rFonts w:ascii="Aptos" w:hAnsi="Aptos"/>
                <w:b/>
                <w:sz w:val="17"/>
              </w:rPr>
              <w:t>Monitoring requirements</w:t>
            </w:r>
          </w:p>
        </w:tc>
        <w:tc>
          <w:tcPr>
            <w:tcW w:type="dxa" w:w="8352"/>
            <w:vAlign w:val="top"/>
          </w:tcPr>
          <w:p>
            <w:pPr>
              <w:spacing w:after="0"/>
            </w:pPr>
            <w:r/>
            <w:r>
              <w:rPr>
                <w:rFonts w:ascii="Aptos" w:hAnsi="Aptos"/>
                <w:b w:val="0"/>
                <w:sz w:val="17"/>
              </w:rPr>
              <w:t>Selection-rate disparities; ranking consistency; human override rate; candidate complaints; contested decisions; model drift; data-quality issues; unexplained recommendation rate; vendor/model changes</w:t>
            </w:r>
          </w:p>
        </w:tc>
      </w:tr>
      <w:tr>
        <w:tc>
          <w:tcPr>
            <w:tcW w:type="dxa" w:w="2520"/>
            <w:shd w:fill="EAF0F6"/>
            <w:vAlign w:val="top"/>
          </w:tcPr>
          <w:p>
            <w:pPr>
              <w:spacing w:after="0"/>
            </w:pPr>
            <w:r/>
            <w:r>
              <w:rPr>
                <w:rFonts w:ascii="Aptos" w:hAnsi="Aptos"/>
                <w:b/>
                <w:sz w:val="17"/>
              </w:rPr>
              <w:t>Assumption IDs</w:t>
            </w:r>
          </w:p>
        </w:tc>
        <w:tc>
          <w:tcPr>
            <w:tcW w:type="dxa" w:w="8352"/>
            <w:vAlign w:val="top"/>
          </w:tcPr>
          <w:p>
            <w:pPr>
              <w:spacing w:after="0"/>
            </w:pPr>
            <w:r/>
            <w:r>
              <w:rPr>
                <w:rFonts w:ascii="Aptos" w:hAnsi="Aptos"/>
                <w:b w:val="0"/>
                <w:sz w:val="17"/>
              </w:rPr>
              <w:t>ASM-005; ASM-006; ASM-012; ASM-013; ASM-029</w:t>
            </w:r>
          </w:p>
        </w:tc>
      </w:tr>
    </w:tbl>
    <w:p>
      <w:pPr>
        <w:pStyle w:val="Heading2"/>
        <w:spacing w:before="160" w:after="120"/>
      </w:pPr>
      <w:r>
        <w:t>Control and monitoring interpretation</w:t>
      </w:r>
    </w:p>
    <w:p>
      <w:r>
        <w:t>The monitoring requirements listed above are governance indicators for the synthetic portfolio. They should be converted into measurable thresholds, ownership, evidence sources, and escalation rules in the later AI Monitoring &amp; Reassessment Standard.</w:t>
      </w:r>
    </w:p>
    <w:p>
      <w:pPr>
        <w:pStyle w:val="Heading2"/>
        <w:spacing w:before="160" w:after="120"/>
      </w:pPr>
      <w:r>
        <w:t>Assumption traceability</w:t>
      </w:r>
    </w:p>
    <w:p>
      <w:r>
        <w:t>Material implementation details and governance boundaries for this system are traceable through: ASM-005; ASM-006; ASM-012; ASM-013; ASM-029.</w:t>
      </w:r>
    </w:p>
    <w:p>
      <w:r>
        <w:br w:type="page"/>
      </w:r>
    </w:p>
    <w:p>
      <w:pPr>
        <w:pStyle w:val="Heading1"/>
        <w:spacing w:before="240" w:after="120"/>
      </w:pPr>
      <w:r>
        <w:t>3.6 AI-006 - PondGPT</w:t>
      </w:r>
    </w:p>
    <w:p>
      <w:pPr>
        <w:spacing w:after="100"/>
      </w:pPr>
      <w:r>
        <w:rPr>
          <w:b/>
          <w:color w:val="17365D"/>
        </w:rPr>
        <w:t>Restricted Pilot | Internal impact indicator: High</w:t>
      </w:r>
    </w:p>
    <w:tbl>
      <w:tblPr>
        <w:tblStyle w:val="TableGrid"/>
        <w:tblW w:type="auto" w:w="0"/>
        <w:jc w:val="center"/>
        <w:tblLook w:firstColumn="1" w:firstRow="1" w:lastColumn="0" w:lastRow="0" w:noHBand="0" w:noVBand="1" w:val="04A0"/>
      </w:tblPr>
      <w:tblGrid>
        <w:gridCol w:w="5184"/>
        <w:gridCol w:w="5184"/>
      </w:tblGrid>
      <w:tr>
        <w:tc>
          <w:tcPr>
            <w:tcW w:type="dxa" w:w="2520"/>
            <w:shd w:fill="EAF0F6"/>
            <w:vAlign w:val="top"/>
          </w:tcPr>
          <w:p>
            <w:pPr>
              <w:spacing w:after="0"/>
            </w:pPr>
            <w:r/>
            <w:r>
              <w:rPr>
                <w:rFonts w:ascii="Aptos" w:hAnsi="Aptos"/>
                <w:b/>
                <w:sz w:val="17"/>
              </w:rPr>
              <w:t>AI ID</w:t>
            </w:r>
          </w:p>
        </w:tc>
        <w:tc>
          <w:tcPr>
            <w:tcW w:type="dxa" w:w="8352"/>
            <w:vAlign w:val="top"/>
          </w:tcPr>
          <w:p>
            <w:pPr>
              <w:spacing w:after="0"/>
            </w:pPr>
            <w:r/>
            <w:r>
              <w:rPr>
                <w:rFonts w:ascii="Aptos" w:hAnsi="Aptos"/>
                <w:b w:val="0"/>
                <w:sz w:val="17"/>
              </w:rPr>
              <w:t>AI-006</w:t>
            </w:r>
          </w:p>
        </w:tc>
      </w:tr>
      <w:tr>
        <w:tc>
          <w:tcPr>
            <w:tcW w:type="dxa" w:w="2520"/>
            <w:shd w:fill="EAF0F6"/>
            <w:vAlign w:val="top"/>
          </w:tcPr>
          <w:p>
            <w:pPr>
              <w:spacing w:after="0"/>
            </w:pPr>
            <w:r/>
            <w:r>
              <w:rPr>
                <w:rFonts w:ascii="Aptos" w:hAnsi="Aptos"/>
                <w:b/>
                <w:sz w:val="17"/>
              </w:rPr>
              <w:t>System name</w:t>
            </w:r>
          </w:p>
        </w:tc>
        <w:tc>
          <w:tcPr>
            <w:tcW w:type="dxa" w:w="8352"/>
            <w:vAlign w:val="top"/>
          </w:tcPr>
          <w:p>
            <w:pPr>
              <w:spacing w:after="0"/>
            </w:pPr>
            <w:r/>
            <w:r>
              <w:rPr>
                <w:rFonts w:ascii="Aptos" w:hAnsi="Aptos"/>
                <w:b w:val="0"/>
                <w:sz w:val="17"/>
              </w:rPr>
              <w:t>PondGPT</w:t>
            </w:r>
          </w:p>
        </w:tc>
      </w:tr>
      <w:tr>
        <w:tc>
          <w:tcPr>
            <w:tcW w:type="dxa" w:w="2520"/>
            <w:shd w:fill="EAF0F6"/>
            <w:vAlign w:val="top"/>
          </w:tcPr>
          <w:p>
            <w:pPr>
              <w:spacing w:after="0"/>
            </w:pPr>
            <w:r/>
            <w:r>
              <w:rPr>
                <w:rFonts w:ascii="Aptos" w:hAnsi="Aptos"/>
                <w:b/>
                <w:sz w:val="17"/>
              </w:rPr>
              <w:t>Business function</w:t>
            </w:r>
          </w:p>
        </w:tc>
        <w:tc>
          <w:tcPr>
            <w:tcW w:type="dxa" w:w="8352"/>
            <w:vAlign w:val="top"/>
          </w:tcPr>
          <w:p>
            <w:pPr>
              <w:spacing w:after="0"/>
            </w:pPr>
            <w:r/>
            <w:r>
              <w:rPr>
                <w:rFonts w:ascii="Aptos" w:hAnsi="Aptos"/>
                <w:b w:val="0"/>
                <w:sz w:val="17"/>
              </w:rPr>
              <w:t>Enterprise IT &amp; Employee Productivity</w:t>
            </w:r>
          </w:p>
        </w:tc>
      </w:tr>
      <w:tr>
        <w:tc>
          <w:tcPr>
            <w:tcW w:type="dxa" w:w="2520"/>
            <w:shd w:fill="EAF0F6"/>
            <w:vAlign w:val="top"/>
          </w:tcPr>
          <w:p>
            <w:pPr>
              <w:spacing w:after="0"/>
            </w:pPr>
            <w:r/>
            <w:r>
              <w:rPr>
                <w:rFonts w:ascii="Aptos" w:hAnsi="Aptos"/>
                <w:b/>
                <w:sz w:val="17"/>
              </w:rPr>
              <w:t>Intended purpose</w:t>
            </w:r>
          </w:p>
        </w:tc>
        <w:tc>
          <w:tcPr>
            <w:tcW w:type="dxa" w:w="8352"/>
            <w:vAlign w:val="top"/>
          </w:tcPr>
          <w:p>
            <w:pPr>
              <w:spacing w:after="0"/>
            </w:pPr>
            <w:r/>
            <w:r>
              <w:rPr>
                <w:rFonts w:ascii="Aptos" w:hAnsi="Aptos"/>
                <w:b w:val="0"/>
                <w:sz w:val="17"/>
              </w:rPr>
              <w:t>Provide employees with drafting; summarization; research; knowledge retrieval; coding assistance; meeting summaries; and answers to internal process questions</w:t>
            </w:r>
          </w:p>
        </w:tc>
      </w:tr>
      <w:tr>
        <w:tc>
          <w:tcPr>
            <w:tcW w:type="dxa" w:w="2520"/>
            <w:shd w:fill="EAF0F6"/>
            <w:vAlign w:val="top"/>
          </w:tcPr>
          <w:p>
            <w:pPr>
              <w:spacing w:after="0"/>
            </w:pPr>
            <w:r/>
            <w:r>
              <w:rPr>
                <w:rFonts w:ascii="Aptos" w:hAnsi="Aptos"/>
                <w:b/>
                <w:sz w:val="17"/>
              </w:rPr>
              <w:t>Business owner</w:t>
            </w:r>
          </w:p>
        </w:tc>
        <w:tc>
          <w:tcPr>
            <w:tcW w:type="dxa" w:w="8352"/>
            <w:vAlign w:val="top"/>
          </w:tcPr>
          <w:p>
            <w:pPr>
              <w:spacing w:after="0"/>
            </w:pPr>
            <w:r/>
            <w:r>
              <w:rPr>
                <w:rFonts w:ascii="Aptos" w:hAnsi="Aptos"/>
                <w:b w:val="0"/>
                <w:sz w:val="17"/>
              </w:rPr>
              <w:t>Oliver Duckett - Head of IT &amp; Cloud</w:t>
            </w:r>
          </w:p>
        </w:tc>
      </w:tr>
      <w:tr>
        <w:tc>
          <w:tcPr>
            <w:tcW w:type="dxa" w:w="2520"/>
            <w:shd w:fill="EAF0F6"/>
            <w:vAlign w:val="top"/>
          </w:tcPr>
          <w:p>
            <w:pPr>
              <w:spacing w:after="0"/>
            </w:pPr>
            <w:r/>
            <w:r>
              <w:rPr>
                <w:rFonts w:ascii="Aptos" w:hAnsi="Aptos"/>
                <w:b/>
                <w:sz w:val="17"/>
              </w:rPr>
              <w:t>Technical owner</w:t>
            </w:r>
          </w:p>
        </w:tc>
        <w:tc>
          <w:tcPr>
            <w:tcW w:type="dxa" w:w="8352"/>
            <w:vAlign w:val="top"/>
          </w:tcPr>
          <w:p>
            <w:pPr>
              <w:spacing w:after="0"/>
            </w:pPr>
            <w:r/>
            <w:r>
              <w:rPr>
                <w:rFonts w:ascii="Aptos" w:hAnsi="Aptos"/>
                <w:b w:val="0"/>
                <w:sz w:val="17"/>
              </w:rPr>
              <w:t>Oliver Duckett - Head of IT &amp; Cloud</w:t>
            </w:r>
          </w:p>
        </w:tc>
      </w:tr>
      <w:tr>
        <w:tc>
          <w:tcPr>
            <w:tcW w:type="dxa" w:w="2520"/>
            <w:shd w:fill="EAF0F6"/>
            <w:vAlign w:val="top"/>
          </w:tcPr>
          <w:p>
            <w:pPr>
              <w:spacing w:after="0"/>
            </w:pPr>
            <w:r/>
            <w:r>
              <w:rPr>
                <w:rFonts w:ascii="Aptos" w:hAnsi="Aptos"/>
                <w:b/>
                <w:sz w:val="17"/>
              </w:rPr>
              <w:t>AI technology</w:t>
            </w:r>
          </w:p>
        </w:tc>
        <w:tc>
          <w:tcPr>
            <w:tcW w:type="dxa" w:w="8352"/>
            <w:vAlign w:val="top"/>
          </w:tcPr>
          <w:p>
            <w:pPr>
              <w:spacing w:after="0"/>
            </w:pPr>
            <w:r/>
            <w:r>
              <w:rPr>
                <w:rFonts w:ascii="Aptos" w:hAnsi="Aptos"/>
                <w:b w:val="0"/>
                <w:sz w:val="17"/>
              </w:rPr>
              <w:t>Generative AI; enterprise LLM assistant; retrieval-augmented generation</w:t>
            </w:r>
          </w:p>
        </w:tc>
      </w:tr>
      <w:tr>
        <w:tc>
          <w:tcPr>
            <w:tcW w:type="dxa" w:w="2520"/>
            <w:shd w:fill="EAF0F6"/>
            <w:vAlign w:val="top"/>
          </w:tcPr>
          <w:p>
            <w:pPr>
              <w:spacing w:after="0"/>
            </w:pPr>
            <w:r/>
            <w:r>
              <w:rPr>
                <w:rFonts w:ascii="Aptos" w:hAnsi="Aptos"/>
                <w:b/>
                <w:sz w:val="17"/>
              </w:rPr>
              <w:t>Development model</w:t>
            </w:r>
          </w:p>
        </w:tc>
        <w:tc>
          <w:tcPr>
            <w:tcW w:type="dxa" w:w="8352"/>
            <w:vAlign w:val="top"/>
          </w:tcPr>
          <w:p>
            <w:pPr>
              <w:spacing w:after="0"/>
            </w:pPr>
            <w:r/>
            <w:r>
              <w:rPr>
                <w:rFonts w:ascii="Aptos" w:hAnsi="Aptos"/>
                <w:b w:val="0"/>
                <w:sz w:val="17"/>
              </w:rPr>
              <w:t>Duckworks enterprise AI application using a third-party hosted LLM with Duckworks-controlled identity, retrieval, and access enforcement</w:t>
            </w:r>
          </w:p>
        </w:tc>
      </w:tr>
      <w:tr>
        <w:tc>
          <w:tcPr>
            <w:tcW w:type="dxa" w:w="2520"/>
            <w:shd w:fill="EAF0F6"/>
            <w:vAlign w:val="top"/>
          </w:tcPr>
          <w:p>
            <w:pPr>
              <w:spacing w:after="0"/>
            </w:pPr>
            <w:r/>
            <w:r>
              <w:rPr>
                <w:rFonts w:ascii="Aptos" w:hAnsi="Aptos"/>
                <w:b/>
                <w:sz w:val="17"/>
              </w:rPr>
              <w:t>Vendor</w:t>
            </w:r>
          </w:p>
        </w:tc>
        <w:tc>
          <w:tcPr>
            <w:tcW w:type="dxa" w:w="8352"/>
            <w:vAlign w:val="top"/>
          </w:tcPr>
          <w:p>
            <w:pPr>
              <w:spacing w:after="0"/>
            </w:pPr>
            <w:r/>
            <w:r>
              <w:rPr>
                <w:rFonts w:ascii="Aptos" w:hAnsi="Aptos"/>
                <w:b w:val="0"/>
                <w:sz w:val="17"/>
              </w:rPr>
              <w:t>LanternMind Enterprise AI Ltd. (fictional)</w:t>
            </w:r>
          </w:p>
        </w:tc>
      </w:tr>
      <w:tr>
        <w:tc>
          <w:tcPr>
            <w:tcW w:type="dxa" w:w="2520"/>
            <w:shd w:fill="EAF0F6"/>
            <w:vAlign w:val="top"/>
          </w:tcPr>
          <w:p>
            <w:pPr>
              <w:spacing w:after="0"/>
            </w:pPr>
            <w:r/>
            <w:r>
              <w:rPr>
                <w:rFonts w:ascii="Aptos" w:hAnsi="Aptos"/>
                <w:b/>
                <w:sz w:val="17"/>
              </w:rPr>
              <w:t>Lifecycle stage</w:t>
            </w:r>
          </w:p>
        </w:tc>
        <w:tc>
          <w:tcPr>
            <w:tcW w:type="dxa" w:w="8352"/>
            <w:vAlign w:val="top"/>
          </w:tcPr>
          <w:p>
            <w:pPr>
              <w:spacing w:after="0"/>
            </w:pPr>
            <w:r/>
            <w:r>
              <w:rPr>
                <w:rFonts w:ascii="Aptos" w:hAnsi="Aptos"/>
                <w:b w:val="0"/>
                <w:sz w:val="17"/>
              </w:rPr>
              <w:t>Restricted Pilot</w:t>
            </w:r>
          </w:p>
        </w:tc>
      </w:tr>
      <w:tr>
        <w:tc>
          <w:tcPr>
            <w:tcW w:type="dxa" w:w="2520"/>
            <w:shd w:fill="EAF0F6"/>
            <w:vAlign w:val="top"/>
          </w:tcPr>
          <w:p>
            <w:pPr>
              <w:spacing w:after="0"/>
            </w:pPr>
            <w:r/>
            <w:r>
              <w:rPr>
                <w:rFonts w:ascii="Aptos" w:hAnsi="Aptos"/>
                <w:b/>
                <w:sz w:val="17"/>
              </w:rPr>
              <w:t>Primary users</w:t>
            </w:r>
          </w:p>
        </w:tc>
        <w:tc>
          <w:tcPr>
            <w:tcW w:type="dxa" w:w="8352"/>
            <w:vAlign w:val="top"/>
          </w:tcPr>
          <w:p>
            <w:pPr>
              <w:spacing w:after="0"/>
            </w:pPr>
            <w:r/>
            <w:r>
              <w:rPr>
                <w:rFonts w:ascii="Aptos" w:hAnsi="Aptos"/>
                <w:b w:val="0"/>
                <w:sz w:val="17"/>
              </w:rPr>
              <w:t>Duckworks employees</w:t>
            </w:r>
          </w:p>
        </w:tc>
      </w:tr>
      <w:tr>
        <w:tc>
          <w:tcPr>
            <w:tcW w:type="dxa" w:w="2520"/>
            <w:shd w:fill="EAF0F6"/>
            <w:vAlign w:val="top"/>
          </w:tcPr>
          <w:p>
            <w:pPr>
              <w:spacing w:after="0"/>
            </w:pPr>
            <w:r/>
            <w:r>
              <w:rPr>
                <w:rFonts w:ascii="Aptos" w:hAnsi="Aptos"/>
                <w:b/>
                <w:sz w:val="17"/>
              </w:rPr>
              <w:t>Affected parties</w:t>
            </w:r>
          </w:p>
        </w:tc>
        <w:tc>
          <w:tcPr>
            <w:tcW w:type="dxa" w:w="8352"/>
            <w:vAlign w:val="top"/>
          </w:tcPr>
          <w:p>
            <w:pPr>
              <w:spacing w:after="0"/>
            </w:pPr>
            <w:r/>
            <w:r>
              <w:rPr>
                <w:rFonts w:ascii="Aptos" w:hAnsi="Aptos"/>
                <w:b w:val="0"/>
                <w:sz w:val="17"/>
              </w:rPr>
              <w:t>Employees; internal data owners; customers or other individuals indirectly where their information is contained in permitted source material</w:t>
            </w:r>
          </w:p>
        </w:tc>
      </w:tr>
      <w:tr>
        <w:tc>
          <w:tcPr>
            <w:tcW w:type="dxa" w:w="2520"/>
            <w:shd w:fill="EAF0F6"/>
            <w:vAlign w:val="top"/>
          </w:tcPr>
          <w:p>
            <w:pPr>
              <w:spacing w:after="0"/>
            </w:pPr>
            <w:r/>
            <w:r>
              <w:rPr>
                <w:rFonts w:ascii="Aptos" w:hAnsi="Aptos"/>
                <w:b/>
                <w:sz w:val="17"/>
              </w:rPr>
              <w:t>Data categories</w:t>
            </w:r>
          </w:p>
        </w:tc>
        <w:tc>
          <w:tcPr>
            <w:tcW w:type="dxa" w:w="8352"/>
            <w:vAlign w:val="top"/>
          </w:tcPr>
          <w:p>
            <w:pPr>
              <w:spacing w:after="0"/>
            </w:pPr>
            <w:r/>
            <w:r>
              <w:rPr>
                <w:rFonts w:ascii="Aptos" w:hAnsi="Aptos"/>
                <w:b w:val="0"/>
                <w:sz w:val="17"/>
              </w:rPr>
              <w:t>Internal documents; policies; procedures; source code; meeting content; employee identity and access metadata; permitted customer and operational information</w:t>
            </w:r>
          </w:p>
        </w:tc>
      </w:tr>
      <w:tr>
        <w:tc>
          <w:tcPr>
            <w:tcW w:type="dxa" w:w="2520"/>
            <w:shd w:fill="EAF0F6"/>
            <w:vAlign w:val="top"/>
          </w:tcPr>
          <w:p>
            <w:pPr>
              <w:spacing w:after="0"/>
            </w:pPr>
            <w:r/>
            <w:r>
              <w:rPr>
                <w:rFonts w:ascii="Aptos" w:hAnsi="Aptos"/>
                <w:b/>
                <w:sz w:val="17"/>
              </w:rPr>
              <w:t>Human oversight</w:t>
            </w:r>
          </w:p>
        </w:tc>
        <w:tc>
          <w:tcPr>
            <w:tcW w:type="dxa" w:w="8352"/>
            <w:vAlign w:val="top"/>
          </w:tcPr>
          <w:p>
            <w:pPr>
              <w:spacing w:after="0"/>
            </w:pPr>
            <w:r/>
            <w:r>
              <w:rPr>
                <w:rFonts w:ascii="Aptos" w:hAnsi="Aptos"/>
                <w:b w:val="0"/>
                <w:sz w:val="17"/>
              </w:rPr>
              <w:t>Users remain responsible for outputs; source-system permissions must be enforced; privileged or excluded repositories cannot be made accessible through AI retrieval</w:t>
            </w:r>
          </w:p>
        </w:tc>
      </w:tr>
      <w:tr>
        <w:tc>
          <w:tcPr>
            <w:tcW w:type="dxa" w:w="2520"/>
            <w:shd w:fill="EAF0F6"/>
            <w:vAlign w:val="top"/>
          </w:tcPr>
          <w:p>
            <w:pPr>
              <w:spacing w:after="0"/>
            </w:pPr>
            <w:r/>
            <w:r>
              <w:rPr>
                <w:rFonts w:ascii="Aptos" w:hAnsi="Aptos"/>
                <w:b/>
                <w:sz w:val="17"/>
              </w:rPr>
              <w:t>Third-party involvement</w:t>
            </w:r>
          </w:p>
        </w:tc>
        <w:tc>
          <w:tcPr>
            <w:tcW w:type="dxa" w:w="8352"/>
            <w:vAlign w:val="top"/>
          </w:tcPr>
          <w:p>
            <w:pPr>
              <w:spacing w:after="0"/>
            </w:pPr>
            <w:r/>
            <w:r>
              <w:rPr>
                <w:rFonts w:ascii="Aptos" w:hAnsi="Aptos"/>
                <w:b w:val="0"/>
                <w:sz w:val="17"/>
              </w:rPr>
              <w:t>Yes - hosted enterprise LLM service integrated with Duckworks identity and internal knowledge sources</w:t>
            </w:r>
          </w:p>
        </w:tc>
      </w:tr>
      <w:tr>
        <w:tc>
          <w:tcPr>
            <w:tcW w:type="dxa" w:w="2520"/>
            <w:shd w:fill="EAF0F6"/>
            <w:vAlign w:val="top"/>
          </w:tcPr>
          <w:p>
            <w:pPr>
              <w:spacing w:after="0"/>
            </w:pPr>
            <w:r/>
            <w:r>
              <w:rPr>
                <w:rFonts w:ascii="Aptos" w:hAnsi="Aptos"/>
                <w:b/>
                <w:sz w:val="17"/>
              </w:rPr>
              <w:t>Current impact indicator</w:t>
            </w:r>
          </w:p>
        </w:tc>
        <w:tc>
          <w:tcPr>
            <w:tcW w:type="dxa" w:w="8352"/>
            <w:vAlign w:val="top"/>
            <w:shd w:fill="FCE4D6"/>
          </w:tcPr>
          <w:p>
            <w:pPr>
              <w:spacing w:after="0"/>
            </w:pPr>
            <w:r>
              <w:rPr>
                <w:b/>
              </w:rPr>
            </w:r>
            <w:r>
              <w:rPr>
                <w:rFonts w:ascii="Aptos" w:hAnsi="Aptos"/>
                <w:b w:val="0"/>
                <w:sz w:val="17"/>
              </w:rPr>
              <w:t>High</w:t>
            </w:r>
          </w:p>
        </w:tc>
      </w:tr>
      <w:tr>
        <w:tc>
          <w:tcPr>
            <w:tcW w:type="dxa" w:w="2520"/>
            <w:shd w:fill="EAF0F6"/>
            <w:vAlign w:val="top"/>
          </w:tcPr>
          <w:p>
            <w:pPr>
              <w:spacing w:after="0"/>
            </w:pPr>
            <w:r/>
            <w:r>
              <w:rPr>
                <w:rFonts w:ascii="Aptos" w:hAnsi="Aptos"/>
                <w:b/>
                <w:sz w:val="17"/>
              </w:rPr>
              <w:t>Primary risk indicators</w:t>
            </w:r>
          </w:p>
        </w:tc>
        <w:tc>
          <w:tcPr>
            <w:tcW w:type="dxa" w:w="8352"/>
            <w:vAlign w:val="top"/>
          </w:tcPr>
          <w:p>
            <w:pPr>
              <w:spacing w:after="0"/>
            </w:pPr>
            <w:r/>
            <w:r>
              <w:rPr>
                <w:rFonts w:ascii="Aptos" w:hAnsi="Aptos"/>
                <w:b w:val="0"/>
                <w:sz w:val="17"/>
              </w:rPr>
              <w:t>Prompt injection; indirect prompt injection; retrieval poisoning; cross-user data leakage; excessive permissions; sensitive-data disclosure; unsafe generated code; hallucination; third-party dependency</w:t>
            </w:r>
          </w:p>
        </w:tc>
      </w:tr>
      <w:tr>
        <w:tc>
          <w:tcPr>
            <w:tcW w:type="dxa" w:w="2520"/>
            <w:shd w:fill="EAF0F6"/>
            <w:vAlign w:val="top"/>
          </w:tcPr>
          <w:p>
            <w:pPr>
              <w:spacing w:after="0"/>
            </w:pPr>
            <w:r/>
            <w:r>
              <w:rPr>
                <w:rFonts w:ascii="Aptos" w:hAnsi="Aptos"/>
                <w:b/>
                <w:sz w:val="17"/>
              </w:rPr>
              <w:t>Assessment status</w:t>
            </w:r>
          </w:p>
        </w:tc>
        <w:tc>
          <w:tcPr>
            <w:tcW w:type="dxa" w:w="8352"/>
            <w:vAlign w:val="top"/>
          </w:tcPr>
          <w:p>
            <w:pPr>
              <w:spacing w:after="0"/>
            </w:pPr>
            <w:r/>
            <w:r>
              <w:rPr>
                <w:rFonts w:ascii="Aptos" w:hAnsi="Aptos"/>
                <w:b w:val="0"/>
                <w:sz w:val="17"/>
              </w:rPr>
              <w:t>Baseline risk and impact assessment completed; architecture and security controls require further validation</w:t>
            </w:r>
          </w:p>
        </w:tc>
      </w:tr>
      <w:tr>
        <w:tc>
          <w:tcPr>
            <w:tcW w:type="dxa" w:w="2520"/>
            <w:shd w:fill="EAF0F6"/>
            <w:vAlign w:val="top"/>
          </w:tcPr>
          <w:p>
            <w:pPr>
              <w:spacing w:after="0"/>
            </w:pPr>
            <w:r/>
            <w:r>
              <w:rPr>
                <w:rFonts w:ascii="Aptos" w:hAnsi="Aptos"/>
                <w:b/>
                <w:sz w:val="17"/>
              </w:rPr>
              <w:t>Approval status</w:t>
            </w:r>
          </w:p>
        </w:tc>
        <w:tc>
          <w:tcPr>
            <w:tcW w:type="dxa" w:w="8352"/>
            <w:vAlign w:val="top"/>
          </w:tcPr>
          <w:p>
            <w:pPr>
              <w:spacing w:after="0"/>
            </w:pPr>
            <w:r/>
            <w:r>
              <w:rPr>
                <w:rFonts w:ascii="Aptos" w:hAnsi="Aptos"/>
                <w:b w:val="0"/>
                <w:sz w:val="17"/>
              </w:rPr>
              <w:t>Conditionally approved for restricted pilot only; broader rollout blocked until access, logging, RAG security, and acceptable-use controls are validated</w:t>
            </w:r>
          </w:p>
        </w:tc>
      </w:tr>
      <w:tr>
        <w:tc>
          <w:tcPr>
            <w:tcW w:type="dxa" w:w="2520"/>
            <w:shd w:fill="EAF0F6"/>
            <w:vAlign w:val="top"/>
          </w:tcPr>
          <w:p>
            <w:pPr>
              <w:spacing w:after="0"/>
            </w:pPr>
            <w:r/>
            <w:r>
              <w:rPr>
                <w:rFonts w:ascii="Aptos" w:hAnsi="Aptos"/>
                <w:b/>
                <w:sz w:val="17"/>
              </w:rPr>
              <w:t>Monitoring requirements</w:t>
            </w:r>
          </w:p>
        </w:tc>
        <w:tc>
          <w:tcPr>
            <w:tcW w:type="dxa" w:w="8352"/>
            <w:vAlign w:val="top"/>
          </w:tcPr>
          <w:p>
            <w:pPr>
              <w:spacing w:after="0"/>
            </w:pPr>
            <w:r/>
            <w:r>
              <w:rPr>
                <w:rFonts w:ascii="Aptos" w:hAnsi="Aptos"/>
                <w:b w:val="0"/>
                <w:sz w:val="17"/>
              </w:rPr>
              <w:t>Prompt-injection detections; unauthorized retrieval attempts; sensitive-data events; hallucination/user-feedback rate; unsafe code findings; access-control failures; vendor/model changes</w:t>
            </w:r>
          </w:p>
        </w:tc>
      </w:tr>
      <w:tr>
        <w:tc>
          <w:tcPr>
            <w:tcW w:type="dxa" w:w="2520"/>
            <w:shd w:fill="EAF0F6"/>
            <w:vAlign w:val="top"/>
          </w:tcPr>
          <w:p>
            <w:pPr>
              <w:spacing w:after="0"/>
            </w:pPr>
            <w:r/>
            <w:r>
              <w:rPr>
                <w:rFonts w:ascii="Aptos" w:hAnsi="Aptos"/>
                <w:b/>
                <w:sz w:val="17"/>
              </w:rPr>
              <w:t>Assumption IDs</w:t>
            </w:r>
          </w:p>
        </w:tc>
        <w:tc>
          <w:tcPr>
            <w:tcW w:type="dxa" w:w="8352"/>
            <w:vAlign w:val="top"/>
          </w:tcPr>
          <w:p>
            <w:pPr>
              <w:spacing w:after="0"/>
            </w:pPr>
            <w:r/>
            <w:r>
              <w:rPr>
                <w:rFonts w:ascii="Aptos" w:hAnsi="Aptos"/>
                <w:b w:val="0"/>
                <w:sz w:val="17"/>
              </w:rPr>
              <w:t>ASM-009; ASM-012; ASM-013; ASM-030</w:t>
            </w:r>
          </w:p>
        </w:tc>
      </w:tr>
    </w:tbl>
    <w:p>
      <w:pPr>
        <w:pStyle w:val="Heading2"/>
        <w:spacing w:before="160" w:after="120"/>
      </w:pPr>
      <w:r>
        <w:t>Control and monitoring interpretation</w:t>
      </w:r>
    </w:p>
    <w:p>
      <w:r>
        <w:t>The monitoring requirements listed above are governance indicators for the synthetic portfolio. They should be converted into measurable thresholds, ownership, evidence sources, and escalation rules in the later AI Monitoring &amp; Reassessment Standard.</w:t>
      </w:r>
    </w:p>
    <w:p>
      <w:pPr>
        <w:pStyle w:val="Heading2"/>
        <w:spacing w:before="160" w:after="120"/>
      </w:pPr>
      <w:r>
        <w:t>Assumption traceability</w:t>
      </w:r>
    </w:p>
    <w:p>
      <w:r>
        <w:t>Material implementation details and governance boundaries for this system are traceable through: ASM-009; ASM-012; ASM-013; ASM-030.</w:t>
      </w:r>
    </w:p>
    <w:p>
      <w:r>
        <w:br w:type="page"/>
      </w:r>
    </w:p>
    <w:p>
      <w:pPr>
        <w:pStyle w:val="Heading1"/>
        <w:spacing w:before="240" w:after="120"/>
      </w:pPr>
      <w:r>
        <w:t>4. Assumption Traceability</w:t>
      </w:r>
    </w:p>
    <w:p>
      <w:r>
        <w:t>The table below combines the existing assumptions directly referenced by the six inventory records with six new implementation/vendor assumptions. New assumptions are intentionally Open. They must not be represented as validated facts until the listed evidence is obtained.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17365D"/>
            <w:vAlign w:val="top"/>
          </w:tcPr>
          <w:p>
            <w:pPr>
              <w:spacing w:after="0"/>
            </w:pPr>
            <w:r/>
            <w:r>
              <w:rPr>
                <w:rFonts w:ascii="Aptos" w:hAnsi="Aptos"/>
                <w:b/>
                <w:color w:val="FFFFFF"/>
                <w:sz w:val="13"/>
              </w:rPr>
              <w:t>ID</w:t>
            </w:r>
          </w:p>
        </w:tc>
        <w:tc>
          <w:tcPr>
            <w:tcW w:type="dxa" w:w="1296"/>
            <w:shd w:fill="17365D"/>
            <w:vAlign w:val="top"/>
          </w:tcPr>
          <w:p>
            <w:pPr>
              <w:spacing w:after="0"/>
            </w:pPr>
            <w:r/>
            <w:r>
              <w:rPr>
                <w:rFonts w:ascii="Aptos" w:hAnsi="Aptos"/>
                <w:b/>
                <w:color w:val="FFFFFF"/>
                <w:sz w:val="13"/>
              </w:rPr>
              <w:t>Category</w:t>
            </w:r>
          </w:p>
        </w:tc>
        <w:tc>
          <w:tcPr>
            <w:tcW w:type="dxa" w:w="1296"/>
            <w:shd w:fill="17365D"/>
            <w:vAlign w:val="top"/>
          </w:tcPr>
          <w:p>
            <w:pPr>
              <w:spacing w:after="0"/>
            </w:pPr>
            <w:r/>
            <w:r>
              <w:rPr>
                <w:rFonts w:ascii="Aptos" w:hAnsi="Aptos"/>
                <w:b/>
                <w:color w:val="FFFFFF"/>
                <w:sz w:val="13"/>
              </w:rPr>
              <w:t>Assumption</w:t>
            </w:r>
          </w:p>
        </w:tc>
        <w:tc>
          <w:tcPr>
            <w:tcW w:type="dxa" w:w="1296"/>
            <w:shd w:fill="17365D"/>
            <w:vAlign w:val="top"/>
          </w:tcPr>
          <w:p>
            <w:pPr>
              <w:spacing w:after="0"/>
            </w:pPr>
            <w:r/>
            <w:r>
              <w:rPr>
                <w:rFonts w:ascii="Aptos" w:hAnsi="Aptos"/>
                <w:b/>
                <w:color w:val="FFFFFF"/>
                <w:sz w:val="13"/>
              </w:rPr>
              <w:t>Status</w:t>
            </w:r>
          </w:p>
        </w:tc>
        <w:tc>
          <w:tcPr>
            <w:tcW w:type="dxa" w:w="1296"/>
            <w:shd w:fill="17365D"/>
            <w:vAlign w:val="top"/>
          </w:tcPr>
          <w:p>
            <w:pPr>
              <w:spacing w:after="0"/>
            </w:pPr>
            <w:r/>
            <w:r>
              <w:rPr>
                <w:rFonts w:ascii="Aptos" w:hAnsi="Aptos"/>
                <w:b/>
                <w:color w:val="FFFFFF"/>
                <w:sz w:val="13"/>
              </w:rPr>
              <w:t>Materiality</w:t>
            </w:r>
          </w:p>
        </w:tc>
        <w:tc>
          <w:tcPr>
            <w:tcW w:type="dxa" w:w="1296"/>
            <w:shd w:fill="17365D"/>
            <w:vAlign w:val="top"/>
          </w:tcPr>
          <w:p>
            <w:pPr>
              <w:spacing w:after="0"/>
            </w:pPr>
            <w:r/>
            <w:r>
              <w:rPr>
                <w:rFonts w:ascii="Aptos" w:hAnsi="Aptos"/>
                <w:b/>
                <w:color w:val="FFFFFF"/>
                <w:sz w:val="13"/>
              </w:rPr>
              <w:t>Why it matters</w:t>
            </w:r>
          </w:p>
        </w:tc>
        <w:tc>
          <w:tcPr>
            <w:tcW w:type="dxa" w:w="1296"/>
            <w:shd w:fill="17365D"/>
            <w:vAlign w:val="top"/>
          </w:tcPr>
          <w:p>
            <w:pPr>
              <w:spacing w:after="0"/>
            </w:pPr>
            <w:r/>
            <w:r>
              <w:rPr>
                <w:rFonts w:ascii="Aptos" w:hAnsi="Aptos"/>
                <w:b/>
                <w:color w:val="FFFFFF"/>
                <w:sz w:val="13"/>
              </w:rPr>
              <w:t>Validation / evidence</w:t>
            </w:r>
          </w:p>
        </w:tc>
        <w:tc>
          <w:tcPr>
            <w:tcW w:type="dxa" w:w="1296"/>
            <w:shd w:fill="17365D"/>
            <w:vAlign w:val="top"/>
          </w:tcPr>
          <w:p>
            <w:pPr>
              <w:spacing w:after="0"/>
            </w:pPr>
            <w:r/>
            <w:r>
              <w:rPr>
                <w:rFonts w:ascii="Aptos" w:hAnsi="Aptos"/>
                <w:b/>
                <w:color w:val="FFFFFF"/>
                <w:sz w:val="13"/>
              </w:rPr>
              <w:t>Origin</w:t>
            </w:r>
          </w:p>
        </w:tc>
      </w:tr>
      <w:tr>
        <w:trPr>
          <w:cantSplit/>
        </w:trPr>
        <w:tc>
          <w:tcPr>
            <w:tcW w:type="dxa" w:w="1296"/>
            <w:vAlign w:val="top"/>
          </w:tcPr>
          <w:p>
            <w:pPr>
              <w:spacing w:after="0"/>
            </w:pPr>
            <w:r/>
            <w:r>
              <w:rPr>
                <w:rFonts w:ascii="Aptos" w:hAnsi="Aptos"/>
                <w:b w:val="0"/>
                <w:sz w:val="12"/>
              </w:rPr>
              <w:t>ASM-005</w:t>
            </w:r>
          </w:p>
        </w:tc>
        <w:tc>
          <w:tcPr>
            <w:tcW w:type="dxa" w:w="1296"/>
            <w:vAlign w:val="top"/>
          </w:tcPr>
          <w:p>
            <w:pPr>
              <w:spacing w:after="0"/>
            </w:pPr>
            <w:r/>
            <w:r>
              <w:rPr>
                <w:rFonts w:ascii="Aptos" w:hAnsi="Aptos"/>
                <w:b w:val="0"/>
                <w:sz w:val="12"/>
              </w:rPr>
              <w:t>Human accountability</w:t>
            </w:r>
          </w:p>
        </w:tc>
        <w:tc>
          <w:tcPr>
            <w:tcW w:type="dxa" w:w="1296"/>
            <w:vAlign w:val="top"/>
          </w:tcPr>
          <w:p>
            <w:pPr>
              <w:spacing w:after="0"/>
            </w:pPr>
            <w:r/>
            <w:r>
              <w:rPr>
                <w:rFonts w:ascii="Aptos" w:hAnsi="Aptos"/>
                <w:b w:val="0"/>
                <w:sz w:val="12"/>
              </w:rPr>
              <w:t>Humans retain formal accountability for employment, product release, quality, procurement, and material customer decisions.</w:t>
            </w:r>
          </w:p>
        </w:tc>
        <w:tc>
          <w:tcPr>
            <w:tcW w:type="dxa" w:w="1296"/>
            <w:vAlign w:val="top"/>
            <w:shd w:fill="FFF2CC"/>
          </w:tcPr>
          <w:p>
            <w:pPr>
              <w:spacing w:after="0"/>
            </w:pPr>
            <w:r/>
            <w:r>
              <w:rPr>
                <w:rFonts w:ascii="Aptos" w:hAnsi="Aptos"/>
                <w:b w:val="0"/>
                <w:sz w:val="12"/>
              </w:rPr>
              <w:t>Open</w:t>
            </w:r>
          </w:p>
        </w:tc>
        <w:tc>
          <w:tcPr>
            <w:tcW w:type="dxa" w:w="1296"/>
            <w:vAlign w:val="top"/>
            <w:shd w:fill="F4CCCC"/>
          </w:tcPr>
          <w:p>
            <w:pPr>
              <w:spacing w:after="0"/>
            </w:pPr>
            <w:r/>
            <w:r>
              <w:rPr>
                <w:rFonts w:ascii="Aptos" w:hAnsi="Aptos"/>
                <w:b w:val="0"/>
                <w:sz w:val="12"/>
              </w:rPr>
              <w:t>Critical</w:t>
            </w:r>
          </w:p>
        </w:tc>
        <w:tc>
          <w:tcPr>
            <w:tcW w:type="dxa" w:w="1296"/>
            <w:vAlign w:val="top"/>
          </w:tcPr>
          <w:p>
            <w:pPr>
              <w:spacing w:after="0"/>
            </w:pPr>
            <w:r/>
            <w:r>
              <w:rPr>
                <w:rFonts w:ascii="Aptos" w:hAnsi="Aptos"/>
                <w:b w:val="0"/>
                <w:sz w:val="12"/>
              </w:rPr>
              <w:t>Human oversight affects impact, regulatory, and residual-risk conclusions.</w:t>
            </w:r>
          </w:p>
        </w:tc>
        <w:tc>
          <w:tcPr>
            <w:tcW w:type="dxa" w:w="1296"/>
            <w:vAlign w:val="top"/>
          </w:tcPr>
          <w:p>
            <w:pPr>
              <w:spacing w:after="0"/>
            </w:pPr>
            <w:r/>
            <w:r>
              <w:rPr>
                <w:rFonts w:ascii="Aptos" w:hAnsi="Aptos"/>
                <w:b w:val="0"/>
                <w:sz w:val="12"/>
              </w:rPr>
              <w:t>Validate per system</w:t>
            </w:r>
          </w:p>
        </w:tc>
        <w:tc>
          <w:tcPr>
            <w:tcW w:type="dxa" w:w="1296"/>
            <w:vAlign w:val="top"/>
          </w:tcPr>
          <w:p>
            <w:pPr>
              <w:spacing w:after="0"/>
            </w:pPr>
            <w:r/>
            <w:r>
              <w:rPr>
                <w:rFonts w:ascii="Aptos" w:hAnsi="Aptos"/>
                <w:b w:val="0"/>
                <w:sz w:val="12"/>
              </w:rPr>
              <w:t>Existing Assumptions Register</w:t>
            </w:r>
          </w:p>
        </w:tc>
      </w:tr>
      <w:tr>
        <w:trPr>
          <w:cantSplit/>
        </w:trPr>
        <w:tc>
          <w:tcPr>
            <w:tcW w:type="dxa" w:w="1296"/>
            <w:vAlign w:val="top"/>
          </w:tcPr>
          <w:p>
            <w:pPr>
              <w:spacing w:after="0"/>
            </w:pPr>
            <w:r/>
            <w:r>
              <w:rPr>
                <w:rFonts w:ascii="Aptos" w:hAnsi="Aptos"/>
                <w:b w:val="0"/>
                <w:sz w:val="12"/>
              </w:rPr>
              <w:t>ASM-006</w:t>
            </w:r>
          </w:p>
        </w:tc>
        <w:tc>
          <w:tcPr>
            <w:tcW w:type="dxa" w:w="1296"/>
            <w:vAlign w:val="top"/>
          </w:tcPr>
          <w:p>
            <w:pPr>
              <w:spacing w:after="0"/>
            </w:pPr>
            <w:r/>
            <w:r>
              <w:rPr>
                <w:rFonts w:ascii="Aptos" w:hAnsi="Aptos"/>
                <w:b w:val="0"/>
                <w:sz w:val="12"/>
              </w:rPr>
              <w:t>DuckTalent purpose</w:t>
            </w:r>
          </w:p>
        </w:tc>
        <w:tc>
          <w:tcPr>
            <w:tcW w:type="dxa" w:w="1296"/>
            <w:vAlign w:val="top"/>
          </w:tcPr>
          <w:p>
            <w:pPr>
              <w:spacing w:after="0"/>
            </w:pPr>
            <w:r/>
            <w:r>
              <w:rPr>
                <w:rFonts w:ascii="Aptos" w:hAnsi="Aptos"/>
                <w:b w:val="0"/>
                <w:sz w:val="12"/>
              </w:rPr>
              <w:t>DuckTalent parses, compares, ranks, and recommends job applicants but does not autonomously issue final rejection or hiring decisions.</w:t>
            </w:r>
          </w:p>
        </w:tc>
        <w:tc>
          <w:tcPr>
            <w:tcW w:type="dxa" w:w="1296"/>
            <w:vAlign w:val="top"/>
            <w:shd w:fill="E2F0D9"/>
          </w:tcPr>
          <w:p>
            <w:pPr>
              <w:spacing w:after="0"/>
            </w:pPr>
            <w:r/>
            <w:r>
              <w:rPr>
                <w:rFonts w:ascii="Aptos" w:hAnsi="Aptos"/>
                <w:b w:val="0"/>
                <w:sz w:val="12"/>
              </w:rPr>
              <w:t>Validated</w:t>
            </w:r>
          </w:p>
        </w:tc>
        <w:tc>
          <w:tcPr>
            <w:tcW w:type="dxa" w:w="1296"/>
            <w:vAlign w:val="top"/>
            <w:shd w:fill="F4CCCC"/>
          </w:tcPr>
          <w:p>
            <w:pPr>
              <w:spacing w:after="0"/>
            </w:pPr>
            <w:r/>
            <w:r>
              <w:rPr>
                <w:rFonts w:ascii="Aptos" w:hAnsi="Aptos"/>
                <w:b w:val="0"/>
                <w:sz w:val="12"/>
              </w:rPr>
              <w:t>Critical</w:t>
            </w:r>
          </w:p>
        </w:tc>
        <w:tc>
          <w:tcPr>
            <w:tcW w:type="dxa" w:w="1296"/>
            <w:vAlign w:val="top"/>
          </w:tcPr>
          <w:p>
            <w:pPr>
              <w:spacing w:after="0"/>
            </w:pPr>
            <w:r/>
            <w:r>
              <w:rPr>
                <w:rFonts w:ascii="Aptos" w:hAnsi="Aptos"/>
                <w:b w:val="0"/>
                <w:sz w:val="12"/>
              </w:rPr>
              <w:t>Materially affects employment impact and legal classification analysis.</w:t>
            </w:r>
          </w:p>
        </w:tc>
        <w:tc>
          <w:tcPr>
            <w:tcW w:type="dxa" w:w="1296"/>
            <w:vAlign w:val="top"/>
          </w:tcPr>
          <w:p>
            <w:pPr>
              <w:spacing w:after="0"/>
            </w:pPr>
            <w:r/>
            <w:r>
              <w:rPr>
                <w:rFonts w:ascii="Aptos" w:hAnsi="Aptos"/>
                <w:b w:val="0"/>
                <w:sz w:val="12"/>
              </w:rPr>
              <w:t>DuckTalent AIA</w:t>
            </w:r>
          </w:p>
        </w:tc>
        <w:tc>
          <w:tcPr>
            <w:tcW w:type="dxa" w:w="1296"/>
            <w:vAlign w:val="top"/>
          </w:tcPr>
          <w:p>
            <w:pPr>
              <w:spacing w:after="0"/>
            </w:pPr>
            <w:r/>
            <w:r>
              <w:rPr>
                <w:rFonts w:ascii="Aptos" w:hAnsi="Aptos"/>
                <w:b w:val="0"/>
                <w:sz w:val="12"/>
              </w:rPr>
              <w:t>Existing Assumptions Register</w:t>
            </w:r>
          </w:p>
        </w:tc>
      </w:tr>
      <w:tr>
        <w:trPr>
          <w:cantSplit/>
        </w:trPr>
        <w:tc>
          <w:tcPr>
            <w:tcW w:type="dxa" w:w="1296"/>
            <w:vAlign w:val="top"/>
          </w:tcPr>
          <w:p>
            <w:pPr>
              <w:spacing w:after="0"/>
            </w:pPr>
            <w:r/>
            <w:r>
              <w:rPr>
                <w:rFonts w:ascii="Aptos" w:hAnsi="Aptos"/>
                <w:b w:val="0"/>
                <w:sz w:val="12"/>
              </w:rPr>
              <w:t>ASM-007</w:t>
            </w:r>
          </w:p>
        </w:tc>
        <w:tc>
          <w:tcPr>
            <w:tcW w:type="dxa" w:w="1296"/>
            <w:vAlign w:val="top"/>
          </w:tcPr>
          <w:p>
            <w:pPr>
              <w:spacing w:after="0"/>
            </w:pPr>
            <w:r/>
            <w:r>
              <w:rPr>
                <w:rFonts w:ascii="Aptos" w:hAnsi="Aptos"/>
                <w:b w:val="0"/>
                <w:sz w:val="12"/>
              </w:rPr>
              <w:t>DuckDesign use</w:t>
            </w:r>
          </w:p>
        </w:tc>
        <w:tc>
          <w:tcPr>
            <w:tcW w:type="dxa" w:w="1296"/>
            <w:vAlign w:val="top"/>
          </w:tcPr>
          <w:p>
            <w:pPr>
              <w:spacing w:after="0"/>
            </w:pPr>
            <w:r/>
            <w:r>
              <w:rPr>
                <w:rFonts w:ascii="Aptos" w:hAnsi="Aptos"/>
                <w:b w:val="0"/>
                <w:sz w:val="12"/>
              </w:rPr>
              <w:t>DuckDesign outputs are advisory and require competent engineer review before prototyping or production.</w:t>
            </w:r>
          </w:p>
        </w:tc>
        <w:tc>
          <w:tcPr>
            <w:tcW w:type="dxa" w:w="1296"/>
            <w:vAlign w:val="top"/>
            <w:shd w:fill="FFF2CC"/>
          </w:tcPr>
          <w:p>
            <w:pPr>
              <w:spacing w:after="0"/>
            </w:pPr>
            <w:r/>
            <w:r>
              <w:rPr>
                <w:rFonts w:ascii="Aptos" w:hAnsi="Aptos"/>
                <w:b w:val="0"/>
                <w:sz w:val="12"/>
              </w:rPr>
              <w:t>Open</w:t>
            </w:r>
          </w:p>
        </w:tc>
        <w:tc>
          <w:tcPr>
            <w:tcW w:type="dxa" w:w="1296"/>
            <w:vAlign w:val="top"/>
            <w:shd w:fill="F4CCCC"/>
          </w:tcPr>
          <w:p>
            <w:pPr>
              <w:spacing w:after="0"/>
            </w:pPr>
            <w:r/>
            <w:r>
              <w:rPr>
                <w:rFonts w:ascii="Aptos" w:hAnsi="Aptos"/>
                <w:b w:val="0"/>
                <w:sz w:val="12"/>
              </w:rPr>
              <w:t>Critical</w:t>
            </w:r>
          </w:p>
        </w:tc>
        <w:tc>
          <w:tcPr>
            <w:tcW w:type="dxa" w:w="1296"/>
            <w:vAlign w:val="top"/>
          </w:tcPr>
          <w:p>
            <w:pPr>
              <w:spacing w:after="0"/>
            </w:pPr>
            <w:r/>
            <w:r>
              <w:rPr>
                <w:rFonts w:ascii="Aptos" w:hAnsi="Aptos"/>
                <w:b w:val="0"/>
                <w:sz w:val="12"/>
              </w:rPr>
              <w:t>Safety and product risk depend on meaningful engineering validation.</w:t>
            </w:r>
          </w:p>
        </w:tc>
        <w:tc>
          <w:tcPr>
            <w:tcW w:type="dxa" w:w="1296"/>
            <w:vAlign w:val="top"/>
          </w:tcPr>
          <w:p>
            <w:pPr>
              <w:spacing w:after="0"/>
            </w:pPr>
            <w:r/>
            <w:r>
              <w:rPr>
                <w:rFonts w:ascii="Aptos" w:hAnsi="Aptos"/>
                <w:b w:val="0"/>
                <w:sz w:val="12"/>
              </w:rPr>
              <w:t>Pilot operating procedure</w:t>
            </w:r>
          </w:p>
        </w:tc>
        <w:tc>
          <w:tcPr>
            <w:tcW w:type="dxa" w:w="1296"/>
            <w:vAlign w:val="top"/>
          </w:tcPr>
          <w:p>
            <w:pPr>
              <w:spacing w:after="0"/>
            </w:pPr>
            <w:r/>
            <w:r>
              <w:rPr>
                <w:rFonts w:ascii="Aptos" w:hAnsi="Aptos"/>
                <w:b w:val="0"/>
                <w:sz w:val="12"/>
              </w:rPr>
              <w:t>Existing Assumptions Register</w:t>
            </w:r>
          </w:p>
        </w:tc>
      </w:tr>
      <w:tr>
        <w:trPr>
          <w:cantSplit/>
        </w:trPr>
        <w:tc>
          <w:tcPr>
            <w:tcW w:type="dxa" w:w="1296"/>
            <w:vAlign w:val="top"/>
          </w:tcPr>
          <w:p>
            <w:pPr>
              <w:spacing w:after="0"/>
            </w:pPr>
            <w:r/>
            <w:r>
              <w:rPr>
                <w:rFonts w:ascii="Aptos" w:hAnsi="Aptos"/>
                <w:b w:val="0"/>
                <w:sz w:val="12"/>
              </w:rPr>
              <w:t>ASM-008</w:t>
            </w:r>
          </w:p>
        </w:tc>
        <w:tc>
          <w:tcPr>
            <w:tcW w:type="dxa" w:w="1296"/>
            <w:vAlign w:val="top"/>
          </w:tcPr>
          <w:p>
            <w:pPr>
              <w:spacing w:after="0"/>
            </w:pPr>
            <w:r/>
            <w:r>
              <w:rPr>
                <w:rFonts w:ascii="Aptos" w:hAnsi="Aptos"/>
                <w:b w:val="0"/>
                <w:sz w:val="12"/>
              </w:rPr>
              <w:t>WingInspect use</w:t>
            </w:r>
          </w:p>
        </w:tc>
        <w:tc>
          <w:tcPr>
            <w:tcW w:type="dxa" w:w="1296"/>
            <w:vAlign w:val="top"/>
          </w:tcPr>
          <w:p>
            <w:pPr>
              <w:spacing w:after="0"/>
            </w:pPr>
            <w:r/>
            <w:r>
              <w:rPr>
                <w:rFonts w:ascii="Aptos" w:hAnsi="Aptos"/>
                <w:b w:val="0"/>
                <w:sz w:val="12"/>
              </w:rPr>
              <w:t>WingInspect flags defects but qualified human inspectors retain final acceptance/rejection authority.</w:t>
            </w:r>
          </w:p>
        </w:tc>
        <w:tc>
          <w:tcPr>
            <w:tcW w:type="dxa" w:w="1296"/>
            <w:vAlign w:val="top"/>
            <w:shd w:fill="FFF2CC"/>
          </w:tcPr>
          <w:p>
            <w:pPr>
              <w:spacing w:after="0"/>
            </w:pPr>
            <w:r/>
            <w:r>
              <w:rPr>
                <w:rFonts w:ascii="Aptos" w:hAnsi="Aptos"/>
                <w:b w:val="0"/>
                <w:sz w:val="12"/>
              </w:rPr>
              <w:t>Open</w:t>
            </w:r>
          </w:p>
        </w:tc>
        <w:tc>
          <w:tcPr>
            <w:tcW w:type="dxa" w:w="1296"/>
            <w:vAlign w:val="top"/>
            <w:shd w:fill="F4CCCC"/>
          </w:tcPr>
          <w:p>
            <w:pPr>
              <w:spacing w:after="0"/>
            </w:pPr>
            <w:r/>
            <w:r>
              <w:rPr>
                <w:rFonts w:ascii="Aptos" w:hAnsi="Aptos"/>
                <w:b w:val="0"/>
                <w:sz w:val="12"/>
              </w:rPr>
              <w:t>Critical</w:t>
            </w:r>
          </w:p>
        </w:tc>
        <w:tc>
          <w:tcPr>
            <w:tcW w:type="dxa" w:w="1296"/>
            <w:vAlign w:val="top"/>
          </w:tcPr>
          <w:p>
            <w:pPr>
              <w:spacing w:after="0"/>
            </w:pPr>
            <w:r/>
            <w:r>
              <w:rPr>
                <w:rFonts w:ascii="Aptos" w:hAnsi="Aptos"/>
                <w:b w:val="0"/>
                <w:sz w:val="12"/>
              </w:rPr>
              <w:t>Quality/safety exposure changes if the model becomes autonomous.</w:t>
            </w:r>
          </w:p>
        </w:tc>
        <w:tc>
          <w:tcPr>
            <w:tcW w:type="dxa" w:w="1296"/>
            <w:vAlign w:val="top"/>
          </w:tcPr>
          <w:p>
            <w:pPr>
              <w:spacing w:after="0"/>
            </w:pPr>
            <w:r/>
            <w:r>
              <w:rPr>
                <w:rFonts w:ascii="Aptos" w:hAnsi="Aptos"/>
                <w:b w:val="0"/>
                <w:sz w:val="12"/>
              </w:rPr>
              <w:t>Manufacturing procedure</w:t>
            </w:r>
          </w:p>
        </w:tc>
        <w:tc>
          <w:tcPr>
            <w:tcW w:type="dxa" w:w="1296"/>
            <w:vAlign w:val="top"/>
          </w:tcPr>
          <w:p>
            <w:pPr>
              <w:spacing w:after="0"/>
            </w:pPr>
            <w:r/>
            <w:r>
              <w:rPr>
                <w:rFonts w:ascii="Aptos" w:hAnsi="Aptos"/>
                <w:b w:val="0"/>
                <w:sz w:val="12"/>
              </w:rPr>
              <w:t>Existing Assumptions Register</w:t>
            </w:r>
          </w:p>
        </w:tc>
      </w:tr>
      <w:tr>
        <w:trPr>
          <w:cantSplit/>
        </w:trPr>
        <w:tc>
          <w:tcPr>
            <w:tcW w:type="dxa" w:w="1296"/>
            <w:vAlign w:val="top"/>
          </w:tcPr>
          <w:p>
            <w:pPr>
              <w:spacing w:after="0"/>
            </w:pPr>
            <w:r/>
            <w:r>
              <w:rPr>
                <w:rFonts w:ascii="Aptos" w:hAnsi="Aptos"/>
                <w:b w:val="0"/>
                <w:sz w:val="12"/>
              </w:rPr>
              <w:t>ASM-009</w:t>
            </w:r>
          </w:p>
        </w:tc>
        <w:tc>
          <w:tcPr>
            <w:tcW w:type="dxa" w:w="1296"/>
            <w:vAlign w:val="top"/>
          </w:tcPr>
          <w:p>
            <w:pPr>
              <w:spacing w:after="0"/>
            </w:pPr>
            <w:r/>
            <w:r>
              <w:rPr>
                <w:rFonts w:ascii="Aptos" w:hAnsi="Aptos"/>
                <w:b w:val="0"/>
                <w:sz w:val="12"/>
              </w:rPr>
              <w:t>PondGPT access</w:t>
            </w:r>
          </w:p>
        </w:tc>
        <w:tc>
          <w:tcPr>
            <w:tcW w:type="dxa" w:w="1296"/>
            <w:vAlign w:val="top"/>
          </w:tcPr>
          <w:p>
            <w:pPr>
              <w:spacing w:after="0"/>
            </w:pPr>
            <w:r/>
            <w:r>
              <w:rPr>
                <w:rFonts w:ascii="Aptos" w:hAnsi="Aptos"/>
                <w:b w:val="0"/>
                <w:sz w:val="12"/>
              </w:rPr>
              <w:t>PondGPT uses enterprise access controls and should not grant users access to documents they could not otherwise access.</w:t>
            </w:r>
          </w:p>
        </w:tc>
        <w:tc>
          <w:tcPr>
            <w:tcW w:type="dxa" w:w="1296"/>
            <w:vAlign w:val="top"/>
            <w:shd w:fill="FFF2CC"/>
          </w:tcPr>
          <w:p>
            <w:pPr>
              <w:spacing w:after="0"/>
            </w:pPr>
            <w:r/>
            <w:r>
              <w:rPr>
                <w:rFonts w:ascii="Aptos" w:hAnsi="Aptos"/>
                <w:b w:val="0"/>
                <w:sz w:val="12"/>
              </w:rPr>
              <w:t>Open</w:t>
            </w:r>
          </w:p>
        </w:tc>
        <w:tc>
          <w:tcPr>
            <w:tcW w:type="dxa" w:w="1296"/>
            <w:vAlign w:val="top"/>
            <w:shd w:fill="F4CCCC"/>
          </w:tcPr>
          <w:p>
            <w:pPr>
              <w:spacing w:after="0"/>
            </w:pPr>
            <w:r/>
            <w:r>
              <w:rPr>
                <w:rFonts w:ascii="Aptos" w:hAnsi="Aptos"/>
                <w:b w:val="0"/>
                <w:sz w:val="12"/>
              </w:rPr>
              <w:t>Critical</w:t>
            </w:r>
          </w:p>
        </w:tc>
        <w:tc>
          <w:tcPr>
            <w:tcW w:type="dxa" w:w="1296"/>
            <w:vAlign w:val="top"/>
          </w:tcPr>
          <w:p>
            <w:pPr>
              <w:spacing w:after="0"/>
            </w:pPr>
            <w:r/>
            <w:r>
              <w:rPr>
                <w:rFonts w:ascii="Aptos" w:hAnsi="Aptos"/>
                <w:b w:val="0"/>
                <w:sz w:val="12"/>
              </w:rPr>
              <w:t>Controls cross-user leakage and privilege amplification.</w:t>
            </w:r>
          </w:p>
        </w:tc>
        <w:tc>
          <w:tcPr>
            <w:tcW w:type="dxa" w:w="1296"/>
            <w:vAlign w:val="top"/>
          </w:tcPr>
          <w:p>
            <w:pPr>
              <w:spacing w:after="0"/>
            </w:pPr>
            <w:r/>
            <w:r>
              <w:rPr>
                <w:rFonts w:ascii="Aptos" w:hAnsi="Aptos"/>
                <w:b w:val="0"/>
                <w:sz w:val="12"/>
              </w:rPr>
              <w:t>Architecture evidence</w:t>
            </w:r>
          </w:p>
        </w:tc>
        <w:tc>
          <w:tcPr>
            <w:tcW w:type="dxa" w:w="1296"/>
            <w:vAlign w:val="top"/>
          </w:tcPr>
          <w:p>
            <w:pPr>
              <w:spacing w:after="0"/>
            </w:pPr>
            <w:r/>
            <w:r>
              <w:rPr>
                <w:rFonts w:ascii="Aptos" w:hAnsi="Aptos"/>
                <w:b w:val="0"/>
                <w:sz w:val="12"/>
              </w:rPr>
              <w:t>Existing Assumptions Register</w:t>
            </w:r>
          </w:p>
        </w:tc>
      </w:tr>
      <w:tr>
        <w:trPr>
          <w:cantSplit/>
        </w:trPr>
        <w:tc>
          <w:tcPr>
            <w:tcW w:type="dxa" w:w="1296"/>
            <w:vAlign w:val="top"/>
          </w:tcPr>
          <w:p>
            <w:pPr>
              <w:spacing w:after="0"/>
            </w:pPr>
            <w:r/>
            <w:r>
              <w:rPr>
                <w:rFonts w:ascii="Aptos" w:hAnsi="Aptos"/>
                <w:b w:val="0"/>
                <w:sz w:val="12"/>
              </w:rPr>
              <w:t>ASM-010</w:t>
            </w:r>
          </w:p>
        </w:tc>
        <w:tc>
          <w:tcPr>
            <w:tcW w:type="dxa" w:w="1296"/>
            <w:vAlign w:val="top"/>
          </w:tcPr>
          <w:p>
            <w:pPr>
              <w:spacing w:after="0"/>
            </w:pPr>
            <w:r/>
            <w:r>
              <w:rPr>
                <w:rFonts w:ascii="Aptos" w:hAnsi="Aptos"/>
                <w:b w:val="0"/>
                <w:sz w:val="12"/>
              </w:rPr>
              <w:t>QuackBot escalation</w:t>
            </w:r>
          </w:p>
        </w:tc>
        <w:tc>
          <w:tcPr>
            <w:tcW w:type="dxa" w:w="1296"/>
            <w:vAlign w:val="top"/>
          </w:tcPr>
          <w:p>
            <w:pPr>
              <w:spacing w:after="0"/>
            </w:pPr>
            <w:r/>
            <w:r>
              <w:rPr>
                <w:rFonts w:ascii="Aptos" w:hAnsi="Aptos"/>
                <w:b w:val="0"/>
                <w:sz w:val="12"/>
              </w:rPr>
              <w:t>QuackBot can escalate uncertain, sensitive, or safety-relevant interactions to human support staff.</w:t>
            </w:r>
          </w:p>
        </w:tc>
        <w:tc>
          <w:tcPr>
            <w:tcW w:type="dxa" w:w="1296"/>
            <w:vAlign w:val="top"/>
            <w:shd w:fill="FFF2CC"/>
          </w:tcPr>
          <w:p>
            <w:pPr>
              <w:spacing w:after="0"/>
            </w:pPr>
            <w:r/>
            <w:r>
              <w:rPr>
                <w:rFonts w:ascii="Aptos" w:hAnsi="Aptos"/>
                <w:b w:val="0"/>
                <w:sz w:val="12"/>
              </w:rPr>
              <w:t>Open</w:t>
            </w:r>
          </w:p>
        </w:tc>
        <w:tc>
          <w:tcPr>
            <w:tcW w:type="dxa" w:w="1296"/>
            <w:vAlign w:val="top"/>
            <w:shd w:fill="FCE4D6"/>
          </w:tcPr>
          <w:p>
            <w:pPr>
              <w:spacing w:after="0"/>
            </w:pPr>
            <w:r/>
            <w:r>
              <w:rPr>
                <w:rFonts w:ascii="Aptos" w:hAnsi="Aptos"/>
                <w:b w:val="0"/>
                <w:sz w:val="12"/>
              </w:rPr>
              <w:t>High</w:t>
            </w:r>
          </w:p>
        </w:tc>
        <w:tc>
          <w:tcPr>
            <w:tcW w:type="dxa" w:w="1296"/>
            <w:vAlign w:val="top"/>
          </w:tcPr>
          <w:p>
            <w:pPr>
              <w:spacing w:after="0"/>
            </w:pPr>
            <w:r/>
            <w:r>
              <w:rPr>
                <w:rFonts w:ascii="Aptos" w:hAnsi="Aptos"/>
                <w:b w:val="0"/>
                <w:sz w:val="12"/>
              </w:rPr>
              <w:t>Reduces customer harm and supports oversight.</w:t>
            </w:r>
          </w:p>
        </w:tc>
        <w:tc>
          <w:tcPr>
            <w:tcW w:type="dxa" w:w="1296"/>
            <w:vAlign w:val="top"/>
          </w:tcPr>
          <w:p>
            <w:pPr>
              <w:spacing w:after="0"/>
            </w:pPr>
            <w:r/>
            <w:r>
              <w:rPr>
                <w:rFonts w:ascii="Aptos" w:hAnsi="Aptos"/>
                <w:b w:val="0"/>
                <w:sz w:val="12"/>
              </w:rPr>
              <w:t>Release design</w:t>
            </w:r>
          </w:p>
        </w:tc>
        <w:tc>
          <w:tcPr>
            <w:tcW w:type="dxa" w:w="1296"/>
            <w:vAlign w:val="top"/>
          </w:tcPr>
          <w:p>
            <w:pPr>
              <w:spacing w:after="0"/>
            </w:pPr>
            <w:r/>
            <w:r>
              <w:rPr>
                <w:rFonts w:ascii="Aptos" w:hAnsi="Aptos"/>
                <w:b w:val="0"/>
                <w:sz w:val="12"/>
              </w:rPr>
              <w:t>Existing Assumptions Register</w:t>
            </w:r>
          </w:p>
        </w:tc>
      </w:tr>
      <w:tr>
        <w:trPr>
          <w:cantSplit/>
        </w:trPr>
        <w:tc>
          <w:tcPr>
            <w:tcW w:type="dxa" w:w="1296"/>
            <w:vAlign w:val="top"/>
          </w:tcPr>
          <w:p>
            <w:pPr>
              <w:spacing w:after="0"/>
            </w:pPr>
            <w:r/>
            <w:r>
              <w:rPr>
                <w:rFonts w:ascii="Aptos" w:hAnsi="Aptos"/>
                <w:b w:val="0"/>
                <w:sz w:val="12"/>
              </w:rPr>
              <w:t>ASM-011</w:t>
            </w:r>
          </w:p>
        </w:tc>
        <w:tc>
          <w:tcPr>
            <w:tcW w:type="dxa" w:w="1296"/>
            <w:vAlign w:val="top"/>
          </w:tcPr>
          <w:p>
            <w:pPr>
              <w:spacing w:after="0"/>
            </w:pPr>
            <w:r/>
            <w:r>
              <w:rPr>
                <w:rFonts w:ascii="Aptos" w:hAnsi="Aptos"/>
                <w:b w:val="0"/>
                <w:sz w:val="12"/>
              </w:rPr>
              <w:t>FeatherForecast decisions</w:t>
            </w:r>
          </w:p>
        </w:tc>
        <w:tc>
          <w:tcPr>
            <w:tcW w:type="dxa" w:w="1296"/>
            <w:vAlign w:val="top"/>
          </w:tcPr>
          <w:p>
            <w:pPr>
              <w:spacing w:after="0"/>
            </w:pPr>
            <w:r/>
            <w:r>
              <w:rPr>
                <w:rFonts w:ascii="Aptos" w:hAnsi="Aptos"/>
                <w:b w:val="0"/>
                <w:sz w:val="12"/>
              </w:rPr>
              <w:t>FeatherForecast is decision support; purchasing and production commitments require authorized manager approval.</w:t>
            </w:r>
          </w:p>
        </w:tc>
        <w:tc>
          <w:tcPr>
            <w:tcW w:type="dxa" w:w="1296"/>
            <w:vAlign w:val="top"/>
            <w:shd w:fill="FFF2CC"/>
          </w:tcPr>
          <w:p>
            <w:pPr>
              <w:spacing w:after="0"/>
            </w:pPr>
            <w:r/>
            <w:r>
              <w:rPr>
                <w:rFonts w:ascii="Aptos" w:hAnsi="Aptos"/>
                <w:b w:val="0"/>
                <w:sz w:val="12"/>
              </w:rPr>
              <w:t>Open</w:t>
            </w:r>
          </w:p>
        </w:tc>
        <w:tc>
          <w:tcPr>
            <w:tcW w:type="dxa" w:w="1296"/>
            <w:vAlign w:val="top"/>
          </w:tcPr>
          <w:p>
            <w:pPr>
              <w:spacing w:after="0"/>
            </w:pPr>
            <w:r/>
            <w:r>
              <w:rPr>
                <w:rFonts w:ascii="Aptos" w:hAnsi="Aptos"/>
                <w:b w:val="0"/>
                <w:sz w:val="12"/>
              </w:rPr>
              <w:t>Medium</w:t>
            </w:r>
          </w:p>
        </w:tc>
        <w:tc>
          <w:tcPr>
            <w:tcW w:type="dxa" w:w="1296"/>
            <w:vAlign w:val="top"/>
          </w:tcPr>
          <w:p>
            <w:pPr>
              <w:spacing w:after="0"/>
            </w:pPr>
            <w:r/>
            <w:r>
              <w:rPr>
                <w:rFonts w:ascii="Aptos" w:hAnsi="Aptos"/>
                <w:b w:val="0"/>
                <w:sz w:val="12"/>
              </w:rPr>
              <w:t>Limits direct automation risk.</w:t>
            </w:r>
          </w:p>
        </w:tc>
        <w:tc>
          <w:tcPr>
            <w:tcW w:type="dxa" w:w="1296"/>
            <w:vAlign w:val="top"/>
          </w:tcPr>
          <w:p>
            <w:pPr>
              <w:spacing w:after="0"/>
            </w:pPr>
            <w:r/>
            <w:r>
              <w:rPr>
                <w:rFonts w:ascii="Aptos" w:hAnsi="Aptos"/>
                <w:b w:val="0"/>
                <w:sz w:val="12"/>
              </w:rPr>
              <w:t>Supply chain SOP</w:t>
            </w:r>
          </w:p>
        </w:tc>
        <w:tc>
          <w:tcPr>
            <w:tcW w:type="dxa" w:w="1296"/>
            <w:vAlign w:val="top"/>
          </w:tcPr>
          <w:p>
            <w:pPr>
              <w:spacing w:after="0"/>
            </w:pPr>
            <w:r/>
            <w:r>
              <w:rPr>
                <w:rFonts w:ascii="Aptos" w:hAnsi="Aptos"/>
                <w:b w:val="0"/>
                <w:sz w:val="12"/>
              </w:rPr>
              <w:t>Existing Assumptions Register</w:t>
            </w:r>
          </w:p>
        </w:tc>
      </w:tr>
      <w:tr>
        <w:trPr>
          <w:cantSplit/>
        </w:trPr>
        <w:tc>
          <w:tcPr>
            <w:tcW w:type="dxa" w:w="1296"/>
            <w:vAlign w:val="top"/>
          </w:tcPr>
          <w:p>
            <w:pPr>
              <w:spacing w:after="0"/>
            </w:pPr>
            <w:r/>
            <w:r>
              <w:rPr>
                <w:rFonts w:ascii="Aptos" w:hAnsi="Aptos"/>
                <w:b w:val="0"/>
                <w:sz w:val="12"/>
              </w:rPr>
              <w:t>ASM-012</w:t>
            </w:r>
          </w:p>
        </w:tc>
        <w:tc>
          <w:tcPr>
            <w:tcW w:type="dxa" w:w="1296"/>
            <w:vAlign w:val="top"/>
          </w:tcPr>
          <w:p>
            <w:pPr>
              <w:spacing w:after="0"/>
            </w:pPr>
            <w:r/>
            <w:r>
              <w:rPr>
                <w:rFonts w:ascii="Aptos" w:hAnsi="Aptos"/>
                <w:b w:val="0"/>
                <w:sz w:val="12"/>
              </w:rPr>
              <w:t>Third-party mix</w:t>
            </w:r>
          </w:p>
        </w:tc>
        <w:tc>
          <w:tcPr>
            <w:tcW w:type="dxa" w:w="1296"/>
            <w:vAlign w:val="top"/>
          </w:tcPr>
          <w:p>
            <w:pPr>
              <w:spacing w:after="0"/>
            </w:pPr>
            <w:r/>
            <w:r>
              <w:rPr>
                <w:rFonts w:ascii="Aptos" w:hAnsi="Aptos"/>
                <w:b w:val="0"/>
                <w:sz w:val="12"/>
              </w:rPr>
              <w:t>Duckworks uses a combination of internally developed AI components and third-party models/services.</w:t>
            </w:r>
          </w:p>
        </w:tc>
        <w:tc>
          <w:tcPr>
            <w:tcW w:type="dxa" w:w="1296"/>
            <w:vAlign w:val="top"/>
            <w:shd w:fill="E2F0D9"/>
          </w:tcPr>
          <w:p>
            <w:pPr>
              <w:spacing w:after="0"/>
            </w:pPr>
            <w:r/>
            <w:r>
              <w:rPr>
                <w:rFonts w:ascii="Aptos" w:hAnsi="Aptos"/>
                <w:b w:val="0"/>
                <w:sz w:val="12"/>
              </w:rPr>
              <w:t>Validated</w:t>
            </w:r>
          </w:p>
        </w:tc>
        <w:tc>
          <w:tcPr>
            <w:tcW w:type="dxa" w:w="1296"/>
            <w:vAlign w:val="top"/>
            <w:shd w:fill="FCE4D6"/>
          </w:tcPr>
          <w:p>
            <w:pPr>
              <w:spacing w:after="0"/>
            </w:pPr>
            <w:r/>
            <w:r>
              <w:rPr>
                <w:rFonts w:ascii="Aptos" w:hAnsi="Aptos"/>
                <w:b w:val="0"/>
                <w:sz w:val="12"/>
              </w:rPr>
              <w:t>High</w:t>
            </w:r>
          </w:p>
        </w:tc>
        <w:tc>
          <w:tcPr>
            <w:tcW w:type="dxa" w:w="1296"/>
            <w:vAlign w:val="top"/>
          </w:tcPr>
          <w:p>
            <w:pPr>
              <w:spacing w:after="0"/>
            </w:pPr>
            <w:r/>
            <w:r>
              <w:rPr>
                <w:rFonts w:ascii="Aptos" w:hAnsi="Aptos"/>
                <w:b w:val="0"/>
                <w:sz w:val="12"/>
              </w:rPr>
              <w:t>Requires both development governance and supplier risk controls.</w:t>
            </w:r>
          </w:p>
        </w:tc>
        <w:tc>
          <w:tcPr>
            <w:tcW w:type="dxa" w:w="1296"/>
            <w:vAlign w:val="top"/>
          </w:tcPr>
          <w:p>
            <w:pPr>
              <w:spacing w:after="0"/>
            </w:pPr>
            <w:r/>
            <w:r>
              <w:rPr>
                <w:rFonts w:ascii="Aptos" w:hAnsi="Aptos"/>
                <w:b w:val="0"/>
                <w:sz w:val="12"/>
              </w:rPr>
              <w:t>Architecture scenario</w:t>
            </w:r>
          </w:p>
        </w:tc>
        <w:tc>
          <w:tcPr>
            <w:tcW w:type="dxa" w:w="1296"/>
            <w:vAlign w:val="top"/>
          </w:tcPr>
          <w:p>
            <w:pPr>
              <w:spacing w:after="0"/>
            </w:pPr>
            <w:r/>
            <w:r>
              <w:rPr>
                <w:rFonts w:ascii="Aptos" w:hAnsi="Aptos"/>
                <w:b w:val="0"/>
                <w:sz w:val="12"/>
              </w:rPr>
              <w:t>Existing Assumptions Register</w:t>
            </w:r>
          </w:p>
        </w:tc>
      </w:tr>
      <w:tr>
        <w:trPr>
          <w:cantSplit/>
        </w:trPr>
        <w:tc>
          <w:tcPr>
            <w:tcW w:type="dxa" w:w="1296"/>
            <w:vAlign w:val="top"/>
          </w:tcPr>
          <w:p>
            <w:pPr>
              <w:spacing w:after="0"/>
            </w:pPr>
            <w:r/>
            <w:r>
              <w:rPr>
                <w:rFonts w:ascii="Aptos" w:hAnsi="Aptos"/>
                <w:b w:val="0"/>
                <w:sz w:val="12"/>
              </w:rPr>
              <w:t>ASM-013</w:t>
            </w:r>
          </w:p>
        </w:tc>
        <w:tc>
          <w:tcPr>
            <w:tcW w:type="dxa" w:w="1296"/>
            <w:vAlign w:val="top"/>
          </w:tcPr>
          <w:p>
            <w:pPr>
              <w:spacing w:after="0"/>
            </w:pPr>
            <w:r/>
            <w:r>
              <w:rPr>
                <w:rFonts w:ascii="Aptos" w:hAnsi="Aptos"/>
                <w:b w:val="0"/>
                <w:sz w:val="12"/>
              </w:rPr>
              <w:t>Data</w:t>
            </w:r>
          </w:p>
        </w:tc>
        <w:tc>
          <w:tcPr>
            <w:tcW w:type="dxa" w:w="1296"/>
            <w:vAlign w:val="top"/>
          </w:tcPr>
          <w:p>
            <w:pPr>
              <w:spacing w:after="0"/>
            </w:pPr>
            <w:r/>
            <w:r>
              <w:rPr>
                <w:rFonts w:ascii="Aptos" w:hAnsi="Aptos"/>
                <w:b w:val="0"/>
                <w:sz w:val="12"/>
              </w:rPr>
              <w:t>AI systems may process confidential IP and, for selected systems, customer, employee, or applicant personal data.</w:t>
            </w:r>
          </w:p>
        </w:tc>
        <w:tc>
          <w:tcPr>
            <w:tcW w:type="dxa" w:w="1296"/>
            <w:vAlign w:val="top"/>
            <w:shd w:fill="E2F0D9"/>
          </w:tcPr>
          <w:p>
            <w:pPr>
              <w:spacing w:after="0"/>
            </w:pPr>
            <w:r/>
            <w:r>
              <w:rPr>
                <w:rFonts w:ascii="Aptos" w:hAnsi="Aptos"/>
                <w:b w:val="0"/>
                <w:sz w:val="12"/>
              </w:rPr>
              <w:t>Validated</w:t>
            </w:r>
          </w:p>
        </w:tc>
        <w:tc>
          <w:tcPr>
            <w:tcW w:type="dxa" w:w="1296"/>
            <w:vAlign w:val="top"/>
            <w:shd w:fill="FCE4D6"/>
          </w:tcPr>
          <w:p>
            <w:pPr>
              <w:spacing w:after="0"/>
            </w:pPr>
            <w:r/>
            <w:r>
              <w:rPr>
                <w:rFonts w:ascii="Aptos" w:hAnsi="Aptos"/>
                <w:b w:val="0"/>
                <w:sz w:val="12"/>
              </w:rPr>
              <w:t>High</w:t>
            </w:r>
          </w:p>
        </w:tc>
        <w:tc>
          <w:tcPr>
            <w:tcW w:type="dxa" w:w="1296"/>
            <w:vAlign w:val="top"/>
          </w:tcPr>
          <w:p>
            <w:pPr>
              <w:spacing w:after="0"/>
            </w:pPr>
            <w:r/>
            <w:r>
              <w:rPr>
                <w:rFonts w:ascii="Aptos" w:hAnsi="Aptos"/>
                <w:b w:val="0"/>
                <w:sz w:val="12"/>
              </w:rPr>
              <w:t>Drives privacy, security, and data governance controls.</w:t>
            </w:r>
          </w:p>
        </w:tc>
        <w:tc>
          <w:tcPr>
            <w:tcW w:type="dxa" w:w="1296"/>
            <w:vAlign w:val="top"/>
          </w:tcPr>
          <w:p>
            <w:pPr>
              <w:spacing w:after="0"/>
            </w:pPr>
            <w:r/>
            <w:r>
              <w:rPr>
                <w:rFonts w:ascii="Aptos" w:hAnsi="Aptos"/>
                <w:b w:val="0"/>
                <w:sz w:val="12"/>
              </w:rPr>
              <w:t>Inventory</w:t>
            </w:r>
          </w:p>
        </w:tc>
        <w:tc>
          <w:tcPr>
            <w:tcW w:type="dxa" w:w="1296"/>
            <w:vAlign w:val="top"/>
          </w:tcPr>
          <w:p>
            <w:pPr>
              <w:spacing w:after="0"/>
            </w:pPr>
            <w:r/>
            <w:r>
              <w:rPr>
                <w:rFonts w:ascii="Aptos" w:hAnsi="Aptos"/>
                <w:b w:val="0"/>
                <w:sz w:val="12"/>
              </w:rPr>
              <w:t>Existing Assumptions Register</w:t>
            </w:r>
          </w:p>
        </w:tc>
      </w:tr>
      <w:tr>
        <w:trPr>
          <w:cantSplit/>
        </w:trPr>
        <w:tc>
          <w:tcPr>
            <w:tcW w:type="dxa" w:w="1296"/>
            <w:vAlign w:val="top"/>
          </w:tcPr>
          <w:p>
            <w:pPr>
              <w:spacing w:after="0"/>
            </w:pPr>
            <w:r/>
            <w:r>
              <w:rPr>
                <w:rFonts w:ascii="Aptos" w:hAnsi="Aptos"/>
                <w:b w:val="0"/>
                <w:sz w:val="12"/>
              </w:rPr>
              <w:t>ASM-025</w:t>
            </w:r>
          </w:p>
        </w:tc>
        <w:tc>
          <w:tcPr>
            <w:tcW w:type="dxa" w:w="1296"/>
            <w:vAlign w:val="top"/>
          </w:tcPr>
          <w:p>
            <w:pPr>
              <w:spacing w:after="0"/>
            </w:pPr>
            <w:r/>
            <w:r>
              <w:rPr>
                <w:rFonts w:ascii="Aptos" w:hAnsi="Aptos"/>
                <w:b w:val="0"/>
                <w:sz w:val="12"/>
              </w:rPr>
              <w:t>DuckDesign vendor architecture</w:t>
            </w:r>
          </w:p>
        </w:tc>
        <w:tc>
          <w:tcPr>
            <w:tcW w:type="dxa" w:w="1296"/>
            <w:vAlign w:val="top"/>
          </w:tcPr>
          <w:p>
            <w:pPr>
              <w:spacing w:after="0"/>
            </w:pPr>
            <w:r/>
            <w:r>
              <w:rPr>
                <w:rFonts w:ascii="Aptos" w:hAnsi="Aptos"/>
                <w:b w:val="0"/>
                <w:sz w:val="12"/>
              </w:rPr>
              <w:t>DuckDesign AI uses a Duckworks-developed engineering workflow integrated with the fictional AetherForge AI GmbH hosted model service; Duckworks engineering data is contractually excluded from provider model training.</w:t>
            </w:r>
          </w:p>
        </w:tc>
        <w:tc>
          <w:tcPr>
            <w:tcW w:type="dxa" w:w="1296"/>
            <w:vAlign w:val="top"/>
            <w:shd w:fill="FFF2CC"/>
          </w:tcPr>
          <w:p>
            <w:pPr>
              <w:spacing w:after="0"/>
            </w:pPr>
            <w:r/>
            <w:r>
              <w:rPr>
                <w:rFonts w:ascii="Aptos" w:hAnsi="Aptos"/>
                <w:b w:val="0"/>
                <w:sz w:val="12"/>
              </w:rPr>
              <w:t>Open</w:t>
            </w:r>
          </w:p>
        </w:tc>
        <w:tc>
          <w:tcPr>
            <w:tcW w:type="dxa" w:w="1296"/>
            <w:vAlign w:val="top"/>
            <w:shd w:fill="FCE4D6"/>
          </w:tcPr>
          <w:p>
            <w:pPr>
              <w:spacing w:after="0"/>
            </w:pPr>
            <w:r/>
            <w:r>
              <w:rPr>
                <w:rFonts w:ascii="Aptos" w:hAnsi="Aptos"/>
                <w:b w:val="0"/>
                <w:sz w:val="12"/>
              </w:rPr>
              <w:t>High</w:t>
            </w:r>
          </w:p>
        </w:tc>
        <w:tc>
          <w:tcPr>
            <w:tcW w:type="dxa" w:w="1296"/>
            <w:vAlign w:val="top"/>
          </w:tcPr>
          <w:p>
            <w:pPr>
              <w:spacing w:after="0"/>
            </w:pPr>
            <w:r/>
            <w:r>
              <w:rPr>
                <w:rFonts w:ascii="Aptos" w:hAnsi="Aptos"/>
                <w:b w:val="0"/>
                <w:sz w:val="12"/>
              </w:rPr>
              <w:t>Determines third-party, IP, confidentiality, training-data-use, and supplier-control requirements.</w:t>
            </w:r>
          </w:p>
        </w:tc>
        <w:tc>
          <w:tcPr>
            <w:tcW w:type="dxa" w:w="1296"/>
            <w:vAlign w:val="top"/>
          </w:tcPr>
          <w:p>
            <w:pPr>
              <w:spacing w:after="0"/>
            </w:pPr>
            <w:r/>
            <w:r>
              <w:rPr>
                <w:rFonts w:ascii="Aptos" w:hAnsi="Aptos"/>
                <w:b w:val="0"/>
                <w:sz w:val="12"/>
              </w:rPr>
              <w:t>Vendor contract; architecture diagram; data-use terms</w:t>
            </w:r>
          </w:p>
        </w:tc>
        <w:tc>
          <w:tcPr>
            <w:tcW w:type="dxa" w:w="1296"/>
            <w:vAlign w:val="top"/>
          </w:tcPr>
          <w:p>
            <w:pPr>
              <w:spacing w:after="0"/>
            </w:pPr>
            <w:r/>
            <w:r>
              <w:rPr>
                <w:rFonts w:ascii="Aptos" w:hAnsi="Aptos"/>
                <w:b w:val="0"/>
                <w:sz w:val="12"/>
              </w:rPr>
              <w:t>New synthetic inventory assumption</w:t>
            </w:r>
          </w:p>
        </w:tc>
      </w:tr>
      <w:tr>
        <w:trPr>
          <w:cantSplit/>
        </w:trPr>
        <w:tc>
          <w:tcPr>
            <w:tcW w:type="dxa" w:w="1296"/>
            <w:vAlign w:val="top"/>
          </w:tcPr>
          <w:p>
            <w:pPr>
              <w:spacing w:after="0"/>
            </w:pPr>
            <w:r/>
            <w:r>
              <w:rPr>
                <w:rFonts w:ascii="Aptos" w:hAnsi="Aptos"/>
                <w:b w:val="0"/>
                <w:sz w:val="12"/>
              </w:rPr>
              <w:t>ASM-026</w:t>
            </w:r>
          </w:p>
        </w:tc>
        <w:tc>
          <w:tcPr>
            <w:tcW w:type="dxa" w:w="1296"/>
            <w:vAlign w:val="top"/>
          </w:tcPr>
          <w:p>
            <w:pPr>
              <w:spacing w:after="0"/>
            </w:pPr>
            <w:r/>
            <w:r>
              <w:rPr>
                <w:rFonts w:ascii="Aptos" w:hAnsi="Aptos"/>
                <w:b w:val="0"/>
                <w:sz w:val="12"/>
              </w:rPr>
              <w:t>QuackBot vendor architecture</w:t>
            </w:r>
          </w:p>
        </w:tc>
        <w:tc>
          <w:tcPr>
            <w:tcW w:type="dxa" w:w="1296"/>
            <w:vAlign w:val="top"/>
          </w:tcPr>
          <w:p>
            <w:pPr>
              <w:spacing w:after="0"/>
            </w:pPr>
            <w:r/>
            <w:r>
              <w:rPr>
                <w:rFonts w:ascii="Aptos" w:hAnsi="Aptos"/>
                <w:b w:val="0"/>
                <w:sz w:val="12"/>
              </w:rPr>
              <w:t>QuackBot uses the fictional HelixRiver AI Services S.A. hosted LLM, while Duckworks controls the RAG knowledge base, customer-support workflow, and escalation logic; provider reuse of Duckworks prompts/content for training is prohibited.</w:t>
            </w:r>
          </w:p>
        </w:tc>
        <w:tc>
          <w:tcPr>
            <w:tcW w:type="dxa" w:w="1296"/>
            <w:vAlign w:val="top"/>
            <w:shd w:fill="FFF2CC"/>
          </w:tcPr>
          <w:p>
            <w:pPr>
              <w:spacing w:after="0"/>
            </w:pPr>
            <w:r/>
            <w:r>
              <w:rPr>
                <w:rFonts w:ascii="Aptos" w:hAnsi="Aptos"/>
                <w:b w:val="0"/>
                <w:sz w:val="12"/>
              </w:rPr>
              <w:t>Open</w:t>
            </w:r>
          </w:p>
        </w:tc>
        <w:tc>
          <w:tcPr>
            <w:tcW w:type="dxa" w:w="1296"/>
            <w:vAlign w:val="top"/>
            <w:shd w:fill="FCE4D6"/>
          </w:tcPr>
          <w:p>
            <w:pPr>
              <w:spacing w:after="0"/>
            </w:pPr>
            <w:r/>
            <w:r>
              <w:rPr>
                <w:rFonts w:ascii="Aptos" w:hAnsi="Aptos"/>
                <w:b w:val="0"/>
                <w:sz w:val="12"/>
              </w:rPr>
              <w:t>High</w:t>
            </w:r>
          </w:p>
        </w:tc>
        <w:tc>
          <w:tcPr>
            <w:tcW w:type="dxa" w:w="1296"/>
            <w:vAlign w:val="top"/>
          </w:tcPr>
          <w:p>
            <w:pPr>
              <w:spacing w:after="0"/>
            </w:pPr>
            <w:r/>
            <w:r>
              <w:rPr>
                <w:rFonts w:ascii="Aptos" w:hAnsi="Aptos"/>
                <w:b w:val="0"/>
                <w:sz w:val="12"/>
              </w:rPr>
              <w:t>Determines customer-data exposure, supplier controls, RAG accountability, and data-use restrictions.</w:t>
            </w:r>
          </w:p>
        </w:tc>
        <w:tc>
          <w:tcPr>
            <w:tcW w:type="dxa" w:w="1296"/>
            <w:vAlign w:val="top"/>
          </w:tcPr>
          <w:p>
            <w:pPr>
              <w:spacing w:after="0"/>
            </w:pPr>
            <w:r/>
            <w:r>
              <w:rPr>
                <w:rFonts w:ascii="Aptos" w:hAnsi="Aptos"/>
                <w:b w:val="0"/>
                <w:sz w:val="12"/>
              </w:rPr>
              <w:t>Vendor contract; solution architecture; retention/training terms</w:t>
            </w:r>
          </w:p>
        </w:tc>
        <w:tc>
          <w:tcPr>
            <w:tcW w:type="dxa" w:w="1296"/>
            <w:vAlign w:val="top"/>
          </w:tcPr>
          <w:p>
            <w:pPr>
              <w:spacing w:after="0"/>
            </w:pPr>
            <w:r/>
            <w:r>
              <w:rPr>
                <w:rFonts w:ascii="Aptos" w:hAnsi="Aptos"/>
                <w:b w:val="0"/>
                <w:sz w:val="12"/>
              </w:rPr>
              <w:t>New synthetic inventory assumption</w:t>
            </w:r>
          </w:p>
        </w:tc>
      </w:tr>
      <w:tr>
        <w:trPr>
          <w:cantSplit/>
        </w:trPr>
        <w:tc>
          <w:tcPr>
            <w:tcW w:type="dxa" w:w="1296"/>
            <w:vAlign w:val="top"/>
          </w:tcPr>
          <w:p>
            <w:pPr>
              <w:spacing w:after="0"/>
            </w:pPr>
            <w:r/>
            <w:r>
              <w:rPr>
                <w:rFonts w:ascii="Aptos" w:hAnsi="Aptos"/>
                <w:b w:val="0"/>
                <w:sz w:val="12"/>
              </w:rPr>
              <w:t>ASM-027</w:t>
            </w:r>
          </w:p>
        </w:tc>
        <w:tc>
          <w:tcPr>
            <w:tcW w:type="dxa" w:w="1296"/>
            <w:vAlign w:val="top"/>
          </w:tcPr>
          <w:p>
            <w:pPr>
              <w:spacing w:after="0"/>
            </w:pPr>
            <w:r/>
            <w:r>
              <w:rPr>
                <w:rFonts w:ascii="Aptos" w:hAnsi="Aptos"/>
                <w:b w:val="0"/>
                <w:sz w:val="12"/>
              </w:rPr>
              <w:t>FeatherForecast platform</w:t>
            </w:r>
          </w:p>
        </w:tc>
        <w:tc>
          <w:tcPr>
            <w:tcW w:type="dxa" w:w="1296"/>
            <w:vAlign w:val="top"/>
          </w:tcPr>
          <w:p>
            <w:pPr>
              <w:spacing w:after="0"/>
            </w:pPr>
            <w:r/>
            <w:r>
              <w:rPr>
                <w:rFonts w:ascii="Aptos" w:hAnsi="Aptos"/>
                <w:b w:val="0"/>
                <w:sz w:val="12"/>
              </w:rPr>
              <w:t>FeatherForecast uses the fictional Northstar Planning Analytics GmbH ML platform, with Duckworks controlling datasets, forecasting configuration, thresholds, and operational decisions.</w:t>
            </w:r>
          </w:p>
        </w:tc>
        <w:tc>
          <w:tcPr>
            <w:tcW w:type="dxa" w:w="1296"/>
            <w:vAlign w:val="top"/>
            <w:shd w:fill="FFF2CC"/>
          </w:tcPr>
          <w:p>
            <w:pPr>
              <w:spacing w:after="0"/>
            </w:pPr>
            <w:r/>
            <w:r>
              <w:rPr>
                <w:rFonts w:ascii="Aptos" w:hAnsi="Aptos"/>
                <w:b w:val="0"/>
                <w:sz w:val="12"/>
              </w:rPr>
              <w:t>Open</w:t>
            </w:r>
          </w:p>
        </w:tc>
        <w:tc>
          <w:tcPr>
            <w:tcW w:type="dxa" w:w="1296"/>
            <w:vAlign w:val="top"/>
          </w:tcPr>
          <w:p>
            <w:pPr>
              <w:spacing w:after="0"/>
            </w:pPr>
            <w:r/>
            <w:r>
              <w:rPr>
                <w:rFonts w:ascii="Aptos" w:hAnsi="Aptos"/>
                <w:b w:val="0"/>
                <w:sz w:val="12"/>
              </w:rPr>
              <w:t>Medium</w:t>
            </w:r>
          </w:p>
        </w:tc>
        <w:tc>
          <w:tcPr>
            <w:tcW w:type="dxa" w:w="1296"/>
            <w:vAlign w:val="top"/>
          </w:tcPr>
          <w:p>
            <w:pPr>
              <w:spacing w:after="0"/>
            </w:pPr>
            <w:r/>
            <w:r>
              <w:rPr>
                <w:rFonts w:ascii="Aptos" w:hAnsi="Aptos"/>
                <w:b w:val="0"/>
                <w:sz w:val="12"/>
              </w:rPr>
              <w:t>Clarifies provider dependency while retaining Duckworks accountability for data and operational decisions.</w:t>
            </w:r>
          </w:p>
        </w:tc>
        <w:tc>
          <w:tcPr>
            <w:tcW w:type="dxa" w:w="1296"/>
            <w:vAlign w:val="top"/>
          </w:tcPr>
          <w:p>
            <w:pPr>
              <w:spacing w:after="0"/>
            </w:pPr>
            <w:r/>
            <w:r>
              <w:rPr>
                <w:rFonts w:ascii="Aptos" w:hAnsi="Aptos"/>
                <w:b w:val="0"/>
                <w:sz w:val="12"/>
              </w:rPr>
              <w:t>Platform architecture; configuration record; supplier agreement</w:t>
            </w:r>
          </w:p>
        </w:tc>
        <w:tc>
          <w:tcPr>
            <w:tcW w:type="dxa" w:w="1296"/>
            <w:vAlign w:val="top"/>
          </w:tcPr>
          <w:p>
            <w:pPr>
              <w:spacing w:after="0"/>
            </w:pPr>
            <w:r/>
            <w:r>
              <w:rPr>
                <w:rFonts w:ascii="Aptos" w:hAnsi="Aptos"/>
                <w:b w:val="0"/>
                <w:sz w:val="12"/>
              </w:rPr>
              <w:t>New synthetic inventory assumption</w:t>
            </w:r>
          </w:p>
        </w:tc>
      </w:tr>
      <w:tr>
        <w:trPr>
          <w:cantSplit/>
        </w:trPr>
        <w:tc>
          <w:tcPr>
            <w:tcW w:type="dxa" w:w="1296"/>
            <w:vAlign w:val="top"/>
          </w:tcPr>
          <w:p>
            <w:pPr>
              <w:spacing w:after="0"/>
            </w:pPr>
            <w:r/>
            <w:r>
              <w:rPr>
                <w:rFonts w:ascii="Aptos" w:hAnsi="Aptos"/>
                <w:b w:val="0"/>
                <w:sz w:val="12"/>
              </w:rPr>
              <w:t>ASM-028</w:t>
            </w:r>
          </w:p>
        </w:tc>
        <w:tc>
          <w:tcPr>
            <w:tcW w:type="dxa" w:w="1296"/>
            <w:vAlign w:val="top"/>
          </w:tcPr>
          <w:p>
            <w:pPr>
              <w:spacing w:after="0"/>
            </w:pPr>
            <w:r/>
            <w:r>
              <w:rPr>
                <w:rFonts w:ascii="Aptos" w:hAnsi="Aptos"/>
                <w:b w:val="0"/>
                <w:sz w:val="12"/>
              </w:rPr>
              <w:t>WingInspect imaging scope</w:t>
            </w:r>
          </w:p>
        </w:tc>
        <w:tc>
          <w:tcPr>
            <w:tcW w:type="dxa" w:w="1296"/>
            <w:vAlign w:val="top"/>
          </w:tcPr>
          <w:p>
            <w:pPr>
              <w:spacing w:after="0"/>
            </w:pPr>
            <w:r/>
            <w:r>
              <w:rPr>
                <w:rFonts w:ascii="Aptos" w:hAnsi="Aptos"/>
                <w:b w:val="0"/>
                <w:sz w:val="12"/>
              </w:rPr>
              <w:t>WingInspect Vision uses fictional VisiCore Industrial AI components; production cameras are intended to capture products/components rather than perform employee surveillance or biometric identification.</w:t>
            </w:r>
          </w:p>
        </w:tc>
        <w:tc>
          <w:tcPr>
            <w:tcW w:type="dxa" w:w="1296"/>
            <w:vAlign w:val="top"/>
            <w:shd w:fill="FFF2CC"/>
          </w:tcPr>
          <w:p>
            <w:pPr>
              <w:spacing w:after="0"/>
            </w:pPr>
            <w:r/>
            <w:r>
              <w:rPr>
                <w:rFonts w:ascii="Aptos" w:hAnsi="Aptos"/>
                <w:b w:val="0"/>
                <w:sz w:val="12"/>
              </w:rPr>
              <w:t>Open</w:t>
            </w:r>
          </w:p>
        </w:tc>
        <w:tc>
          <w:tcPr>
            <w:tcW w:type="dxa" w:w="1296"/>
            <w:vAlign w:val="top"/>
            <w:shd w:fill="FCE4D6"/>
          </w:tcPr>
          <w:p>
            <w:pPr>
              <w:spacing w:after="0"/>
            </w:pPr>
            <w:r/>
            <w:r>
              <w:rPr>
                <w:rFonts w:ascii="Aptos" w:hAnsi="Aptos"/>
                <w:b w:val="0"/>
                <w:sz w:val="12"/>
              </w:rPr>
              <w:t>High</w:t>
            </w:r>
          </w:p>
        </w:tc>
        <w:tc>
          <w:tcPr>
            <w:tcW w:type="dxa" w:w="1296"/>
            <w:vAlign w:val="top"/>
          </w:tcPr>
          <w:p>
            <w:pPr>
              <w:spacing w:after="0"/>
            </w:pPr>
            <w:r/>
            <w:r>
              <w:rPr>
                <w:rFonts w:ascii="Aptos" w:hAnsi="Aptos"/>
                <w:b w:val="0"/>
                <w:sz w:val="12"/>
              </w:rPr>
              <w:t>Materially affects privacy, workforce-impact, security, and regulatory screening.</w:t>
            </w:r>
          </w:p>
        </w:tc>
        <w:tc>
          <w:tcPr>
            <w:tcW w:type="dxa" w:w="1296"/>
            <w:vAlign w:val="top"/>
          </w:tcPr>
          <w:p>
            <w:pPr>
              <w:spacing w:after="0"/>
            </w:pPr>
            <w:r/>
            <w:r>
              <w:rPr>
                <w:rFonts w:ascii="Aptos" w:hAnsi="Aptos"/>
                <w:b w:val="0"/>
                <w:sz w:val="12"/>
              </w:rPr>
              <w:t>Camera field-of-view review; system design; privacy assessment</w:t>
            </w:r>
          </w:p>
        </w:tc>
        <w:tc>
          <w:tcPr>
            <w:tcW w:type="dxa" w:w="1296"/>
            <w:vAlign w:val="top"/>
          </w:tcPr>
          <w:p>
            <w:pPr>
              <w:spacing w:after="0"/>
            </w:pPr>
            <w:r/>
            <w:r>
              <w:rPr>
                <w:rFonts w:ascii="Aptos" w:hAnsi="Aptos"/>
                <w:b w:val="0"/>
                <w:sz w:val="12"/>
              </w:rPr>
              <w:t>New synthetic inventory assumption</w:t>
            </w:r>
          </w:p>
        </w:tc>
      </w:tr>
      <w:tr>
        <w:trPr>
          <w:cantSplit/>
        </w:trPr>
        <w:tc>
          <w:tcPr>
            <w:tcW w:type="dxa" w:w="1296"/>
            <w:vAlign w:val="top"/>
          </w:tcPr>
          <w:p>
            <w:pPr>
              <w:spacing w:after="0"/>
            </w:pPr>
            <w:r/>
            <w:r>
              <w:rPr>
                <w:rFonts w:ascii="Aptos" w:hAnsi="Aptos"/>
                <w:b w:val="0"/>
                <w:sz w:val="12"/>
              </w:rPr>
              <w:t>ASM-029</w:t>
            </w:r>
          </w:p>
        </w:tc>
        <w:tc>
          <w:tcPr>
            <w:tcW w:type="dxa" w:w="1296"/>
            <w:vAlign w:val="top"/>
          </w:tcPr>
          <w:p>
            <w:pPr>
              <w:spacing w:after="0"/>
            </w:pPr>
            <w:r/>
            <w:r>
              <w:rPr>
                <w:rFonts w:ascii="Aptos" w:hAnsi="Aptos"/>
                <w:b w:val="0"/>
                <w:sz w:val="12"/>
              </w:rPr>
              <w:t>DuckTalent vendor and decision boundary</w:t>
            </w:r>
          </w:p>
        </w:tc>
        <w:tc>
          <w:tcPr>
            <w:tcW w:type="dxa" w:w="1296"/>
            <w:vAlign w:val="top"/>
          </w:tcPr>
          <w:p>
            <w:pPr>
              <w:spacing w:after="0"/>
            </w:pPr>
            <w:r/>
            <w:r>
              <w:rPr>
                <w:rFonts w:ascii="Aptos" w:hAnsi="Aptos"/>
                <w:b w:val="0"/>
                <w:sz w:val="12"/>
              </w:rPr>
              <w:t>DuckTalent AI is provided by fictional MeritPath HR Technologies S.A.; special-category attributes are not intended ranking features, and the system cannot autonomously reject or hire an applicant.</w:t>
            </w:r>
          </w:p>
        </w:tc>
        <w:tc>
          <w:tcPr>
            <w:tcW w:type="dxa" w:w="1296"/>
            <w:vAlign w:val="top"/>
            <w:shd w:fill="FFF2CC"/>
          </w:tcPr>
          <w:p>
            <w:pPr>
              <w:spacing w:after="0"/>
            </w:pPr>
            <w:r/>
            <w:r>
              <w:rPr>
                <w:rFonts w:ascii="Aptos" w:hAnsi="Aptos"/>
                <w:b w:val="0"/>
                <w:sz w:val="12"/>
              </w:rPr>
              <w:t>Open</w:t>
            </w:r>
          </w:p>
        </w:tc>
        <w:tc>
          <w:tcPr>
            <w:tcW w:type="dxa" w:w="1296"/>
            <w:vAlign w:val="top"/>
            <w:shd w:fill="F4CCCC"/>
          </w:tcPr>
          <w:p>
            <w:pPr>
              <w:spacing w:after="0"/>
            </w:pPr>
            <w:r/>
            <w:r>
              <w:rPr>
                <w:rFonts w:ascii="Aptos" w:hAnsi="Aptos"/>
                <w:b w:val="0"/>
                <w:sz w:val="12"/>
              </w:rPr>
              <w:t>Critical</w:t>
            </w:r>
          </w:p>
        </w:tc>
        <w:tc>
          <w:tcPr>
            <w:tcW w:type="dxa" w:w="1296"/>
            <w:vAlign w:val="top"/>
          </w:tcPr>
          <w:p>
            <w:pPr>
              <w:spacing w:after="0"/>
            </w:pPr>
            <w:r/>
            <w:r>
              <w:rPr>
                <w:rFonts w:ascii="Aptos" w:hAnsi="Aptos"/>
                <w:b w:val="0"/>
                <w:sz w:val="12"/>
              </w:rPr>
              <w:t>Affects fairness testing, privacy, legal classification, human oversight, and deployment decision.</w:t>
            </w:r>
          </w:p>
        </w:tc>
        <w:tc>
          <w:tcPr>
            <w:tcW w:type="dxa" w:w="1296"/>
            <w:vAlign w:val="top"/>
          </w:tcPr>
          <w:p>
            <w:pPr>
              <w:spacing w:after="0"/>
            </w:pPr>
            <w:r/>
            <w:r>
              <w:rPr>
                <w:rFonts w:ascii="Aptos" w:hAnsi="Aptos"/>
                <w:b w:val="0"/>
                <w:sz w:val="12"/>
              </w:rPr>
              <w:t>Vendor documentation; feature inventory; workflow configuration; HR procedure</w:t>
            </w:r>
          </w:p>
        </w:tc>
        <w:tc>
          <w:tcPr>
            <w:tcW w:type="dxa" w:w="1296"/>
            <w:vAlign w:val="top"/>
          </w:tcPr>
          <w:p>
            <w:pPr>
              <w:spacing w:after="0"/>
            </w:pPr>
            <w:r/>
            <w:r>
              <w:rPr>
                <w:rFonts w:ascii="Aptos" w:hAnsi="Aptos"/>
                <w:b w:val="0"/>
                <w:sz w:val="12"/>
              </w:rPr>
              <w:t>New synthetic inventory assumption</w:t>
            </w:r>
          </w:p>
        </w:tc>
      </w:tr>
      <w:tr>
        <w:trPr>
          <w:cantSplit/>
        </w:trPr>
        <w:tc>
          <w:tcPr>
            <w:tcW w:type="dxa" w:w="1296"/>
            <w:vAlign w:val="top"/>
          </w:tcPr>
          <w:p>
            <w:pPr>
              <w:spacing w:after="0"/>
            </w:pPr>
            <w:r/>
            <w:r>
              <w:rPr>
                <w:rFonts w:ascii="Aptos" w:hAnsi="Aptos"/>
                <w:b w:val="0"/>
                <w:sz w:val="12"/>
              </w:rPr>
              <w:t>ASM-030</w:t>
            </w:r>
          </w:p>
        </w:tc>
        <w:tc>
          <w:tcPr>
            <w:tcW w:type="dxa" w:w="1296"/>
            <w:vAlign w:val="top"/>
          </w:tcPr>
          <w:p>
            <w:pPr>
              <w:spacing w:after="0"/>
            </w:pPr>
            <w:r/>
            <w:r>
              <w:rPr>
                <w:rFonts w:ascii="Aptos" w:hAnsi="Aptos"/>
                <w:b w:val="0"/>
                <w:sz w:val="12"/>
              </w:rPr>
              <w:t>PondGPT enterprise controls</w:t>
            </w:r>
          </w:p>
        </w:tc>
        <w:tc>
          <w:tcPr>
            <w:tcW w:type="dxa" w:w="1296"/>
            <w:vAlign w:val="top"/>
          </w:tcPr>
          <w:p>
            <w:pPr>
              <w:spacing w:after="0"/>
            </w:pPr>
            <w:r/>
            <w:r>
              <w:rPr>
                <w:rFonts w:ascii="Aptos" w:hAnsi="Aptos"/>
                <w:b w:val="0"/>
                <w:sz w:val="12"/>
              </w:rPr>
              <w:t>PondGPT uses fictional LanternMind Enterprise AI Ltd. under an enterprise arrangement providing tenant isolation and no provider training on Duckworks content; retrieval permissions inherit authorization from source systems.</w:t>
            </w:r>
          </w:p>
        </w:tc>
        <w:tc>
          <w:tcPr>
            <w:tcW w:type="dxa" w:w="1296"/>
            <w:vAlign w:val="top"/>
            <w:shd w:fill="FFF2CC"/>
          </w:tcPr>
          <w:p>
            <w:pPr>
              <w:spacing w:after="0"/>
            </w:pPr>
            <w:r/>
            <w:r>
              <w:rPr>
                <w:rFonts w:ascii="Aptos" w:hAnsi="Aptos"/>
                <w:b w:val="0"/>
                <w:sz w:val="12"/>
              </w:rPr>
              <w:t>Open</w:t>
            </w:r>
          </w:p>
        </w:tc>
        <w:tc>
          <w:tcPr>
            <w:tcW w:type="dxa" w:w="1296"/>
            <w:vAlign w:val="top"/>
            <w:shd w:fill="F4CCCC"/>
          </w:tcPr>
          <w:p>
            <w:pPr>
              <w:spacing w:after="0"/>
            </w:pPr>
            <w:r/>
            <w:r>
              <w:rPr>
                <w:rFonts w:ascii="Aptos" w:hAnsi="Aptos"/>
                <w:b w:val="0"/>
                <w:sz w:val="12"/>
              </w:rPr>
              <w:t>Critical</w:t>
            </w:r>
          </w:p>
        </w:tc>
        <w:tc>
          <w:tcPr>
            <w:tcW w:type="dxa" w:w="1296"/>
            <w:vAlign w:val="top"/>
          </w:tcPr>
          <w:p>
            <w:pPr>
              <w:spacing w:after="0"/>
            </w:pPr>
            <w:r/>
            <w:r>
              <w:rPr>
                <w:rFonts w:ascii="Aptos" w:hAnsi="Aptos"/>
                <w:b w:val="0"/>
                <w:sz w:val="12"/>
              </w:rPr>
              <w:t>Controls cross-user leakage, privilege amplification, third-party data use, and deployment scope.</w:t>
            </w:r>
          </w:p>
        </w:tc>
        <w:tc>
          <w:tcPr>
            <w:tcW w:type="dxa" w:w="1296"/>
            <w:vAlign w:val="top"/>
          </w:tcPr>
          <w:p>
            <w:pPr>
              <w:spacing w:after="0"/>
            </w:pPr>
            <w:r/>
            <w:r>
              <w:rPr>
                <w:rFonts w:ascii="Aptos" w:hAnsi="Aptos"/>
                <w:b w:val="0"/>
                <w:sz w:val="12"/>
              </w:rPr>
              <w:t>Contract; architecture evidence; access-control tests; retrieval security test</w:t>
            </w:r>
          </w:p>
        </w:tc>
        <w:tc>
          <w:tcPr>
            <w:tcW w:type="dxa" w:w="1296"/>
            <w:vAlign w:val="top"/>
          </w:tcPr>
          <w:p>
            <w:pPr>
              <w:spacing w:after="0"/>
            </w:pPr>
            <w:r/>
            <w:r>
              <w:rPr>
                <w:rFonts w:ascii="Aptos" w:hAnsi="Aptos"/>
                <w:b w:val="0"/>
                <w:sz w:val="12"/>
              </w:rPr>
              <w:t>New synthetic inventory assumption</w:t>
            </w:r>
          </w:p>
        </w:tc>
      </w:tr>
    </w:tbl>
    <w:p>
      <w:pPr>
        <w:pStyle w:val="Heading2"/>
        <w:spacing w:before="160" w:after="120"/>
      </w:pPr>
      <w:r>
        <w:t>4.1 New Assumption Change-Control Rule</w:t>
      </w:r>
    </w:p>
    <w:p>
      <w:r>
        <w:t>Any new assumption that proves false, materially changes, or cannot be validated should trigger an inventory update and, where appropriate, a new impact assessment, risk assessment, legal triage, third-party review, security/privacy review, or governance approval. This follows the existing Duckworks assumption-management approach.</w:t>
      </w:r>
    </w:p>
    <w:p>
      <w:pPr>
        <w:pStyle w:val="Heading1"/>
        <w:spacing w:before="240" w:after="120"/>
      </w:pPr>
      <w:r>
        <w:t>5. Governance Gates and Current Decisions</w:t>
      </w:r>
    </w:p>
    <w:p>
      <w:r>
        <w:t>These decisions reproduce the current Duckworks portfolio position. They are governance / lifecycle gates, not legal-compliance conclusions.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7365D"/>
            <w:vAlign w:val="top"/>
          </w:tcPr>
          <w:p>
            <w:pPr>
              <w:spacing w:after="0"/>
            </w:pPr>
            <w:r/>
            <w:r>
              <w:rPr>
                <w:rFonts w:ascii="Aptos" w:hAnsi="Aptos"/>
                <w:b/>
                <w:color w:val="FFFFFF"/>
                <w:sz w:val="14"/>
              </w:rPr>
              <w:t>AI ID</w:t>
            </w:r>
          </w:p>
        </w:tc>
        <w:tc>
          <w:tcPr>
            <w:tcW w:type="dxa" w:w="2074"/>
            <w:shd w:fill="17365D"/>
            <w:vAlign w:val="top"/>
          </w:tcPr>
          <w:p>
            <w:pPr>
              <w:spacing w:after="0"/>
            </w:pPr>
            <w:r/>
            <w:r>
              <w:rPr>
                <w:rFonts w:ascii="Aptos" w:hAnsi="Aptos"/>
                <w:b/>
                <w:color w:val="FFFFFF"/>
                <w:sz w:val="14"/>
              </w:rPr>
              <w:t>System</w:t>
            </w:r>
          </w:p>
        </w:tc>
        <w:tc>
          <w:tcPr>
            <w:tcW w:type="dxa" w:w="2074"/>
            <w:shd w:fill="17365D"/>
            <w:vAlign w:val="top"/>
          </w:tcPr>
          <w:p>
            <w:pPr>
              <w:spacing w:after="0"/>
            </w:pPr>
            <w:r/>
            <w:r>
              <w:rPr>
                <w:rFonts w:ascii="Aptos" w:hAnsi="Aptos"/>
                <w:b/>
                <w:color w:val="FFFFFF"/>
                <w:sz w:val="14"/>
              </w:rPr>
              <w:t>Current gate</w:t>
            </w:r>
          </w:p>
        </w:tc>
        <w:tc>
          <w:tcPr>
            <w:tcW w:type="dxa" w:w="2074"/>
            <w:shd w:fill="17365D"/>
            <w:vAlign w:val="top"/>
          </w:tcPr>
          <w:p>
            <w:pPr>
              <w:spacing w:after="0"/>
            </w:pPr>
            <w:r/>
            <w:r>
              <w:rPr>
                <w:rFonts w:ascii="Aptos" w:hAnsi="Aptos"/>
                <w:b/>
                <w:color w:val="FFFFFF"/>
                <w:sz w:val="14"/>
              </w:rPr>
              <w:t>Impact</w:t>
            </w:r>
          </w:p>
        </w:tc>
        <w:tc>
          <w:tcPr>
            <w:tcW w:type="dxa" w:w="2074"/>
            <w:shd w:fill="17365D"/>
            <w:vAlign w:val="top"/>
          </w:tcPr>
          <w:p>
            <w:pPr>
              <w:spacing w:after="0"/>
            </w:pPr>
            <w:r/>
            <w:r>
              <w:rPr>
                <w:rFonts w:ascii="Aptos" w:hAnsi="Aptos"/>
                <w:b/>
                <w:color w:val="FFFFFF"/>
                <w:sz w:val="14"/>
              </w:rPr>
              <w:t>Minimum acceptance conditions</w:t>
            </w:r>
          </w:p>
        </w:tc>
      </w:tr>
      <w:tr>
        <w:tc>
          <w:tcPr>
            <w:tcW w:type="dxa" w:w="2074"/>
            <w:vAlign w:val="top"/>
          </w:tcPr>
          <w:p>
            <w:pPr>
              <w:spacing w:after="0"/>
            </w:pPr>
            <w:r/>
            <w:r>
              <w:rPr>
                <w:rFonts w:ascii="Aptos" w:hAnsi="Aptos"/>
                <w:b w:val="0"/>
                <w:sz w:val="14"/>
              </w:rPr>
              <w:t>AI-001</w:t>
            </w:r>
          </w:p>
        </w:tc>
        <w:tc>
          <w:tcPr>
            <w:tcW w:type="dxa" w:w="2074"/>
            <w:vAlign w:val="top"/>
          </w:tcPr>
          <w:p>
            <w:pPr>
              <w:spacing w:after="0"/>
            </w:pPr>
            <w:r/>
            <w:r>
              <w:rPr>
                <w:rFonts w:ascii="Aptos" w:hAnsi="Aptos"/>
                <w:b w:val="0"/>
                <w:sz w:val="14"/>
              </w:rPr>
              <w:t>DuckDesign AI</w:t>
            </w:r>
          </w:p>
        </w:tc>
        <w:tc>
          <w:tcPr>
            <w:tcW w:type="dxa" w:w="2074"/>
            <w:vAlign w:val="top"/>
          </w:tcPr>
          <w:p>
            <w:pPr>
              <w:spacing w:after="0"/>
            </w:pPr>
            <w:r/>
            <w:r>
              <w:rPr>
                <w:rFonts w:ascii="Aptos" w:hAnsi="Aptos"/>
                <w:b w:val="0"/>
                <w:sz w:val="14"/>
              </w:rPr>
              <w:t>Restricted pilot only</w:t>
            </w:r>
          </w:p>
        </w:tc>
        <w:tc>
          <w:tcPr>
            <w:tcW w:type="dxa" w:w="2074"/>
            <w:vAlign w:val="top"/>
            <w:shd w:fill="FCE4D6"/>
          </w:tcPr>
          <w:p>
            <w:pPr>
              <w:spacing w:after="0"/>
            </w:pPr>
            <w:r/>
            <w:r>
              <w:rPr>
                <w:rFonts w:ascii="Aptos" w:hAnsi="Aptos"/>
                <w:b w:val="0"/>
                <w:sz w:val="14"/>
              </w:rPr>
              <w:t>High</w:t>
            </w:r>
          </w:p>
        </w:tc>
        <w:tc>
          <w:tcPr>
            <w:tcW w:type="dxa" w:w="2074"/>
            <w:vAlign w:val="top"/>
          </w:tcPr>
          <w:p>
            <w:pPr>
              <w:spacing w:after="0"/>
            </w:pPr>
            <w:r/>
            <w:r>
              <w:rPr>
                <w:rFonts w:ascii="Aptos" w:hAnsi="Aptos"/>
                <w:b w:val="0"/>
                <w:sz w:val="14"/>
              </w:rPr>
              <w:t>Competent engineer review; design validation; IP/data controls; no autonomous release to production design.</w:t>
            </w:r>
          </w:p>
        </w:tc>
      </w:tr>
      <w:tr>
        <w:tc>
          <w:tcPr>
            <w:tcW w:type="dxa" w:w="2074"/>
            <w:vAlign w:val="top"/>
          </w:tcPr>
          <w:p>
            <w:pPr>
              <w:spacing w:after="0"/>
            </w:pPr>
            <w:r/>
            <w:r>
              <w:rPr>
                <w:rFonts w:ascii="Aptos" w:hAnsi="Aptos"/>
                <w:b w:val="0"/>
                <w:sz w:val="14"/>
              </w:rPr>
              <w:t>AI-002</w:t>
            </w:r>
          </w:p>
        </w:tc>
        <w:tc>
          <w:tcPr>
            <w:tcW w:type="dxa" w:w="2074"/>
            <w:vAlign w:val="top"/>
          </w:tcPr>
          <w:p>
            <w:pPr>
              <w:spacing w:after="0"/>
            </w:pPr>
            <w:r/>
            <w:r>
              <w:rPr>
                <w:rFonts w:ascii="Aptos" w:hAnsi="Aptos"/>
                <w:b w:val="0"/>
                <w:sz w:val="14"/>
              </w:rPr>
              <w:t>QuackBot</w:t>
            </w:r>
          </w:p>
        </w:tc>
        <w:tc>
          <w:tcPr>
            <w:tcW w:type="dxa" w:w="2074"/>
            <w:vAlign w:val="top"/>
          </w:tcPr>
          <w:p>
            <w:pPr>
              <w:spacing w:after="0"/>
            </w:pPr>
            <w:r/>
            <w:r>
              <w:rPr>
                <w:rFonts w:ascii="Aptos" w:hAnsi="Aptos"/>
                <w:b w:val="0"/>
                <w:sz w:val="14"/>
              </w:rPr>
              <w:t>Production blocked pending gates</w:t>
            </w:r>
          </w:p>
        </w:tc>
        <w:tc>
          <w:tcPr>
            <w:tcW w:type="dxa" w:w="2074"/>
            <w:vAlign w:val="top"/>
            <w:shd w:fill="FCE4D6"/>
          </w:tcPr>
          <w:p>
            <w:pPr>
              <w:spacing w:after="0"/>
            </w:pPr>
            <w:r/>
            <w:r>
              <w:rPr>
                <w:rFonts w:ascii="Aptos" w:hAnsi="Aptos"/>
                <w:b w:val="0"/>
                <w:sz w:val="14"/>
              </w:rPr>
              <w:t>High</w:t>
            </w:r>
          </w:p>
        </w:tc>
        <w:tc>
          <w:tcPr>
            <w:tcW w:type="dxa" w:w="2074"/>
            <w:vAlign w:val="top"/>
          </w:tcPr>
          <w:p>
            <w:pPr>
              <w:spacing w:after="0"/>
            </w:pPr>
            <w:r/>
            <w:r>
              <w:rPr>
                <w:rFonts w:ascii="Aptos" w:hAnsi="Aptos"/>
                <w:b w:val="0"/>
                <w:sz w:val="14"/>
              </w:rPr>
              <w:t>Prompt/RAG security testing; safe escalation; content boundaries; monitoring; customer-impact safeguards.</w:t>
            </w:r>
          </w:p>
        </w:tc>
      </w:tr>
      <w:tr>
        <w:tc>
          <w:tcPr>
            <w:tcW w:type="dxa" w:w="2074"/>
            <w:vAlign w:val="top"/>
          </w:tcPr>
          <w:p>
            <w:pPr>
              <w:spacing w:after="0"/>
            </w:pPr>
            <w:r/>
            <w:r>
              <w:rPr>
                <w:rFonts w:ascii="Aptos" w:hAnsi="Aptos"/>
                <w:b w:val="0"/>
                <w:sz w:val="14"/>
              </w:rPr>
              <w:t>AI-003</w:t>
            </w:r>
          </w:p>
        </w:tc>
        <w:tc>
          <w:tcPr>
            <w:tcW w:type="dxa" w:w="2074"/>
            <w:vAlign w:val="top"/>
          </w:tcPr>
          <w:p>
            <w:pPr>
              <w:spacing w:after="0"/>
            </w:pPr>
            <w:r/>
            <w:r>
              <w:rPr>
                <w:rFonts w:ascii="Aptos" w:hAnsi="Aptos"/>
                <w:b w:val="0"/>
                <w:sz w:val="14"/>
              </w:rPr>
              <w:t>FeatherForecast</w:t>
            </w:r>
          </w:p>
        </w:tc>
        <w:tc>
          <w:tcPr>
            <w:tcW w:type="dxa" w:w="2074"/>
            <w:vAlign w:val="top"/>
          </w:tcPr>
          <w:p>
            <w:pPr>
              <w:spacing w:after="0"/>
            </w:pPr>
            <w:r/>
            <w:r>
              <w:rPr>
                <w:rFonts w:ascii="Aptos" w:hAnsi="Aptos"/>
                <w:b w:val="0"/>
                <w:sz w:val="14"/>
              </w:rPr>
              <w:t>Continue with monitoring</w:t>
            </w:r>
          </w:p>
        </w:tc>
        <w:tc>
          <w:tcPr>
            <w:tcW w:type="dxa" w:w="2074"/>
            <w:vAlign w:val="top"/>
            <w:shd w:fill="FFF2CC"/>
          </w:tcPr>
          <w:p>
            <w:pPr>
              <w:spacing w:after="0"/>
            </w:pPr>
            <w:r/>
            <w:r>
              <w:rPr>
                <w:rFonts w:ascii="Aptos" w:hAnsi="Aptos"/>
                <w:b w:val="0"/>
                <w:sz w:val="14"/>
              </w:rPr>
              <w:t>Moderate</w:t>
            </w:r>
          </w:p>
        </w:tc>
        <w:tc>
          <w:tcPr>
            <w:tcW w:type="dxa" w:w="2074"/>
            <w:vAlign w:val="top"/>
          </w:tcPr>
          <w:p>
            <w:pPr>
              <w:spacing w:after="0"/>
            </w:pPr>
            <w:r/>
            <w:r>
              <w:rPr>
                <w:rFonts w:ascii="Aptos" w:hAnsi="Aptos"/>
                <w:b w:val="0"/>
                <w:sz w:val="14"/>
              </w:rPr>
              <w:t>Manager approval for material commitments; drift/performance monitoring; data-quality controls.</w:t>
            </w:r>
          </w:p>
        </w:tc>
      </w:tr>
      <w:tr>
        <w:tc>
          <w:tcPr>
            <w:tcW w:type="dxa" w:w="2074"/>
            <w:vAlign w:val="top"/>
          </w:tcPr>
          <w:p>
            <w:pPr>
              <w:spacing w:after="0"/>
            </w:pPr>
            <w:r/>
            <w:r>
              <w:rPr>
                <w:rFonts w:ascii="Aptos" w:hAnsi="Aptos"/>
                <w:b w:val="0"/>
                <w:sz w:val="14"/>
              </w:rPr>
              <w:t>AI-004</w:t>
            </w:r>
          </w:p>
        </w:tc>
        <w:tc>
          <w:tcPr>
            <w:tcW w:type="dxa" w:w="2074"/>
            <w:vAlign w:val="top"/>
          </w:tcPr>
          <w:p>
            <w:pPr>
              <w:spacing w:after="0"/>
            </w:pPr>
            <w:r/>
            <w:r>
              <w:rPr>
                <w:rFonts w:ascii="Aptos" w:hAnsi="Aptos"/>
                <w:b w:val="0"/>
                <w:sz w:val="14"/>
              </w:rPr>
              <w:t>WingInspect Vision</w:t>
            </w:r>
          </w:p>
        </w:tc>
        <w:tc>
          <w:tcPr>
            <w:tcW w:type="dxa" w:w="2074"/>
            <w:vAlign w:val="top"/>
          </w:tcPr>
          <w:p>
            <w:pPr>
              <w:spacing w:after="0"/>
            </w:pPr>
            <w:r/>
            <w:r>
              <w:rPr>
                <w:rFonts w:ascii="Aptos" w:hAnsi="Aptos"/>
                <w:b w:val="0"/>
                <w:sz w:val="14"/>
              </w:rPr>
              <w:t>Restricted pilot only</w:t>
            </w:r>
          </w:p>
        </w:tc>
        <w:tc>
          <w:tcPr>
            <w:tcW w:type="dxa" w:w="2074"/>
            <w:vAlign w:val="top"/>
            <w:shd w:fill="FCE4D6"/>
          </w:tcPr>
          <w:p>
            <w:pPr>
              <w:spacing w:after="0"/>
            </w:pPr>
            <w:r/>
            <w:r>
              <w:rPr>
                <w:rFonts w:ascii="Aptos" w:hAnsi="Aptos"/>
                <w:b w:val="0"/>
                <w:sz w:val="14"/>
              </w:rPr>
              <w:t>High</w:t>
            </w:r>
          </w:p>
        </w:tc>
        <w:tc>
          <w:tcPr>
            <w:tcW w:type="dxa" w:w="2074"/>
            <w:vAlign w:val="top"/>
          </w:tcPr>
          <w:p>
            <w:pPr>
              <w:spacing w:after="0"/>
            </w:pPr>
            <w:r/>
            <w:r>
              <w:rPr>
                <w:rFonts w:ascii="Aptos" w:hAnsi="Aptos"/>
                <w:b w:val="0"/>
                <w:sz w:val="14"/>
              </w:rPr>
              <w:t>Human inspector remains final authority; false-negative testing; no unvalidated safety-critical reliance.</w:t>
            </w:r>
          </w:p>
        </w:tc>
      </w:tr>
      <w:tr>
        <w:tc>
          <w:tcPr>
            <w:tcW w:type="dxa" w:w="2074"/>
            <w:vAlign w:val="top"/>
          </w:tcPr>
          <w:p>
            <w:pPr>
              <w:spacing w:after="0"/>
            </w:pPr>
            <w:r/>
            <w:r>
              <w:rPr>
                <w:rFonts w:ascii="Aptos" w:hAnsi="Aptos"/>
                <w:b w:val="0"/>
                <w:sz w:val="14"/>
              </w:rPr>
              <w:t>AI-005</w:t>
            </w:r>
          </w:p>
        </w:tc>
        <w:tc>
          <w:tcPr>
            <w:tcW w:type="dxa" w:w="2074"/>
            <w:vAlign w:val="top"/>
          </w:tcPr>
          <w:p>
            <w:pPr>
              <w:spacing w:after="0"/>
            </w:pPr>
            <w:r/>
            <w:r>
              <w:rPr>
                <w:rFonts w:ascii="Aptos" w:hAnsi="Aptos"/>
                <w:b w:val="0"/>
                <w:sz w:val="14"/>
              </w:rPr>
              <w:t>DuckTalent AI</w:t>
            </w:r>
          </w:p>
        </w:tc>
        <w:tc>
          <w:tcPr>
            <w:tcW w:type="dxa" w:w="2074"/>
            <w:vAlign w:val="top"/>
          </w:tcPr>
          <w:p>
            <w:pPr>
              <w:spacing w:after="0"/>
            </w:pPr>
            <w:r/>
            <w:r>
              <w:rPr>
                <w:rFonts w:ascii="Aptos" w:hAnsi="Aptos"/>
                <w:b w:val="0"/>
                <w:sz w:val="14"/>
              </w:rPr>
              <w:t>Do not deploy in current state</w:t>
            </w:r>
          </w:p>
        </w:tc>
        <w:tc>
          <w:tcPr>
            <w:tcW w:type="dxa" w:w="2074"/>
            <w:vAlign w:val="top"/>
            <w:shd w:fill="F4CCCC"/>
          </w:tcPr>
          <w:p>
            <w:pPr>
              <w:spacing w:after="0"/>
            </w:pPr>
            <w:r/>
            <w:r>
              <w:rPr>
                <w:rFonts w:ascii="Aptos" w:hAnsi="Aptos"/>
                <w:b w:val="0"/>
                <w:sz w:val="14"/>
              </w:rPr>
              <w:t>Critical</w:t>
            </w:r>
          </w:p>
        </w:tc>
        <w:tc>
          <w:tcPr>
            <w:tcW w:type="dxa" w:w="2074"/>
            <w:vAlign w:val="top"/>
          </w:tcPr>
          <w:p>
            <w:pPr>
              <w:spacing w:after="0"/>
            </w:pPr>
            <w:r/>
            <w:r>
              <w:rPr>
                <w:rFonts w:ascii="Aptos" w:hAnsi="Aptos"/>
                <w:b w:val="0"/>
                <w:sz w:val="14"/>
              </w:rPr>
              <w:t>Enhanced legal/privacy/fairness analysis; meaningful human review; bias testing; transparency/contestability; critical risk reduced.</w:t>
            </w:r>
          </w:p>
        </w:tc>
      </w:tr>
      <w:tr>
        <w:tc>
          <w:tcPr>
            <w:tcW w:type="dxa" w:w="2074"/>
            <w:vAlign w:val="top"/>
          </w:tcPr>
          <w:p>
            <w:pPr>
              <w:spacing w:after="0"/>
            </w:pPr>
            <w:r/>
            <w:r>
              <w:rPr>
                <w:rFonts w:ascii="Aptos" w:hAnsi="Aptos"/>
                <w:b w:val="0"/>
                <w:sz w:val="14"/>
              </w:rPr>
              <w:t>AI-006</w:t>
            </w:r>
          </w:p>
        </w:tc>
        <w:tc>
          <w:tcPr>
            <w:tcW w:type="dxa" w:w="2074"/>
            <w:vAlign w:val="top"/>
          </w:tcPr>
          <w:p>
            <w:pPr>
              <w:spacing w:after="0"/>
            </w:pPr>
            <w:r/>
            <w:r>
              <w:rPr>
                <w:rFonts w:ascii="Aptos" w:hAnsi="Aptos"/>
                <w:b w:val="0"/>
                <w:sz w:val="14"/>
              </w:rPr>
              <w:t>PondGPT</w:t>
            </w:r>
          </w:p>
        </w:tc>
        <w:tc>
          <w:tcPr>
            <w:tcW w:type="dxa" w:w="2074"/>
            <w:vAlign w:val="top"/>
          </w:tcPr>
          <w:p>
            <w:pPr>
              <w:spacing w:after="0"/>
            </w:pPr>
            <w:r/>
            <w:r>
              <w:rPr>
                <w:rFonts w:ascii="Aptos" w:hAnsi="Aptos"/>
                <w:b w:val="0"/>
                <w:sz w:val="14"/>
              </w:rPr>
              <w:t>Restricted pilot only</w:t>
            </w:r>
          </w:p>
        </w:tc>
        <w:tc>
          <w:tcPr>
            <w:tcW w:type="dxa" w:w="2074"/>
            <w:vAlign w:val="top"/>
            <w:shd w:fill="FCE4D6"/>
          </w:tcPr>
          <w:p>
            <w:pPr>
              <w:spacing w:after="0"/>
            </w:pPr>
            <w:r/>
            <w:r>
              <w:rPr>
                <w:rFonts w:ascii="Aptos" w:hAnsi="Aptos"/>
                <w:b w:val="0"/>
                <w:sz w:val="14"/>
              </w:rPr>
              <w:t>High</w:t>
            </w:r>
          </w:p>
        </w:tc>
        <w:tc>
          <w:tcPr>
            <w:tcW w:type="dxa" w:w="2074"/>
            <w:vAlign w:val="top"/>
          </w:tcPr>
          <w:p>
            <w:pPr>
              <w:spacing w:after="0"/>
            </w:pPr>
            <w:r/>
            <w:r>
              <w:rPr>
                <w:rFonts w:ascii="Aptos" w:hAnsi="Aptos"/>
                <w:b w:val="0"/>
                <w:sz w:val="14"/>
              </w:rPr>
              <w:t>Enterprise access enforcement; sensitive repository exclusions; prompt/RAG security; logging; acceptable-use controls.</w:t>
            </w:r>
          </w:p>
        </w:tc>
      </w:tr>
    </w:tbl>
    <w:p>
      <w:pPr>
        <w:pStyle w:val="Heading1"/>
        <w:spacing w:before="240" w:after="120"/>
      </w:pPr>
      <w:r>
        <w:t>6. Data Dictionary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7365D"/>
            <w:vAlign w:val="top"/>
          </w:tcPr>
          <w:p>
            <w:pPr>
              <w:spacing w:after="0"/>
            </w:pPr>
            <w:r/>
            <w:r>
              <w:rPr>
                <w:rFonts w:ascii="Aptos" w:hAnsi="Aptos"/>
                <w:b/>
                <w:color w:val="FFFFFF"/>
                <w:sz w:val="16"/>
              </w:rPr>
              <w:t>Inventory field</w:t>
            </w:r>
          </w:p>
        </w:tc>
        <w:tc>
          <w:tcPr>
            <w:tcW w:type="dxa" w:w="5184"/>
            <w:shd w:fill="17365D"/>
            <w:vAlign w:val="top"/>
          </w:tcPr>
          <w:p>
            <w:pPr>
              <w:spacing w:after="0"/>
            </w:pPr>
            <w:r/>
            <w:r>
              <w:rPr>
                <w:rFonts w:ascii="Aptos" w:hAnsi="Aptos"/>
                <w:b/>
                <w:color w:val="FFFFFF"/>
                <w:sz w:val="16"/>
              </w:rPr>
              <w:t>Definition</w:t>
            </w:r>
          </w:p>
        </w:tc>
      </w:tr>
      <w:tr>
        <w:tc>
          <w:tcPr>
            <w:tcW w:type="dxa" w:w="5184"/>
            <w:vAlign w:val="top"/>
            <w:shd w:fill="EAF0F6"/>
          </w:tcPr>
          <w:p>
            <w:pPr>
              <w:spacing w:after="0"/>
            </w:pPr>
            <w:r/>
            <w:r>
              <w:rPr>
                <w:rFonts w:ascii="Aptos" w:hAnsi="Aptos"/>
                <w:b/>
                <w:sz w:val="16"/>
              </w:rPr>
              <w:t>AI_ID</w:t>
            </w:r>
          </w:p>
        </w:tc>
        <w:tc>
          <w:tcPr>
            <w:tcW w:type="dxa" w:w="5184"/>
            <w:vAlign w:val="top"/>
          </w:tcPr>
          <w:p>
            <w:pPr>
              <w:spacing w:after="0"/>
            </w:pPr>
            <w:r/>
            <w:r>
              <w:rPr>
                <w:rFonts w:ascii="Aptos" w:hAnsi="Aptos"/>
                <w:b w:val="0"/>
                <w:sz w:val="16"/>
              </w:rPr>
              <w:t>Unique Duckworks AI inventory identifier.</w:t>
            </w:r>
          </w:p>
        </w:tc>
      </w:tr>
      <w:tr>
        <w:tc>
          <w:tcPr>
            <w:tcW w:type="dxa" w:w="5184"/>
            <w:vAlign w:val="top"/>
            <w:shd w:fill="EAF0F6"/>
          </w:tcPr>
          <w:p>
            <w:pPr>
              <w:spacing w:after="0"/>
            </w:pPr>
            <w:r/>
            <w:r>
              <w:rPr>
                <w:rFonts w:ascii="Aptos" w:hAnsi="Aptos"/>
                <w:b/>
                <w:sz w:val="16"/>
              </w:rPr>
              <w:t>System_Name</w:t>
            </w:r>
          </w:p>
        </w:tc>
        <w:tc>
          <w:tcPr>
            <w:tcW w:type="dxa" w:w="5184"/>
            <w:vAlign w:val="top"/>
          </w:tcPr>
          <w:p>
            <w:pPr>
              <w:spacing w:after="0"/>
            </w:pPr>
            <w:r/>
            <w:r>
              <w:rPr>
                <w:rFonts w:ascii="Aptos" w:hAnsi="Aptos"/>
                <w:b w:val="0"/>
                <w:sz w:val="16"/>
              </w:rPr>
              <w:t>Approved fictional name of the AI system/use case.</w:t>
            </w:r>
          </w:p>
        </w:tc>
      </w:tr>
      <w:tr>
        <w:tc>
          <w:tcPr>
            <w:tcW w:type="dxa" w:w="5184"/>
            <w:vAlign w:val="top"/>
            <w:shd w:fill="EAF0F6"/>
          </w:tcPr>
          <w:p>
            <w:pPr>
              <w:spacing w:after="0"/>
            </w:pPr>
            <w:r/>
            <w:r>
              <w:rPr>
                <w:rFonts w:ascii="Aptos" w:hAnsi="Aptos"/>
                <w:b/>
                <w:sz w:val="16"/>
              </w:rPr>
              <w:t>Business_Function</w:t>
            </w:r>
          </w:p>
        </w:tc>
        <w:tc>
          <w:tcPr>
            <w:tcW w:type="dxa" w:w="5184"/>
            <w:vAlign w:val="top"/>
          </w:tcPr>
          <w:p>
            <w:pPr>
              <w:spacing w:after="0"/>
            </w:pPr>
            <w:r/>
            <w:r>
              <w:rPr>
                <w:rFonts w:ascii="Aptos" w:hAnsi="Aptos"/>
                <w:b w:val="0"/>
                <w:sz w:val="16"/>
              </w:rPr>
              <w:t>Primary business area accountable for the use case.</w:t>
            </w:r>
          </w:p>
        </w:tc>
      </w:tr>
      <w:tr>
        <w:tc>
          <w:tcPr>
            <w:tcW w:type="dxa" w:w="5184"/>
            <w:vAlign w:val="top"/>
            <w:shd w:fill="EAF0F6"/>
          </w:tcPr>
          <w:p>
            <w:pPr>
              <w:spacing w:after="0"/>
            </w:pPr>
            <w:r/>
            <w:r>
              <w:rPr>
                <w:rFonts w:ascii="Aptos" w:hAnsi="Aptos"/>
                <w:b/>
                <w:sz w:val="16"/>
              </w:rPr>
              <w:t>Intended_Purpose</w:t>
            </w:r>
          </w:p>
        </w:tc>
        <w:tc>
          <w:tcPr>
            <w:tcW w:type="dxa" w:w="5184"/>
            <w:vAlign w:val="top"/>
          </w:tcPr>
          <w:p>
            <w:pPr>
              <w:spacing w:after="0"/>
            </w:pPr>
            <w:r/>
            <w:r>
              <w:rPr>
                <w:rFonts w:ascii="Aptos" w:hAnsi="Aptos"/>
                <w:b w:val="0"/>
                <w:sz w:val="16"/>
              </w:rPr>
              <w:t>Documented purpose and functional boundary of the AI system.</w:t>
            </w:r>
          </w:p>
        </w:tc>
      </w:tr>
      <w:tr>
        <w:tc>
          <w:tcPr>
            <w:tcW w:type="dxa" w:w="5184"/>
            <w:vAlign w:val="top"/>
            <w:shd w:fill="EAF0F6"/>
          </w:tcPr>
          <w:p>
            <w:pPr>
              <w:spacing w:after="0"/>
            </w:pPr>
            <w:r/>
            <w:r>
              <w:rPr>
                <w:rFonts w:ascii="Aptos" w:hAnsi="Aptos"/>
                <w:b/>
                <w:sz w:val="16"/>
              </w:rPr>
              <w:t>Business_Owner</w:t>
            </w:r>
          </w:p>
        </w:tc>
        <w:tc>
          <w:tcPr>
            <w:tcW w:type="dxa" w:w="5184"/>
            <w:vAlign w:val="top"/>
          </w:tcPr>
          <w:p>
            <w:pPr>
              <w:spacing w:after="0"/>
            </w:pPr>
            <w:r/>
            <w:r>
              <w:rPr>
                <w:rFonts w:ascii="Aptos" w:hAnsi="Aptos"/>
                <w:b w:val="0"/>
                <w:sz w:val="16"/>
              </w:rPr>
              <w:t>Named first-line owner accountable for business outcomes and use-case controls.</w:t>
            </w:r>
          </w:p>
        </w:tc>
      </w:tr>
      <w:tr>
        <w:tc>
          <w:tcPr>
            <w:tcW w:type="dxa" w:w="5184"/>
            <w:vAlign w:val="top"/>
            <w:shd w:fill="EAF0F6"/>
          </w:tcPr>
          <w:p>
            <w:pPr>
              <w:spacing w:after="0"/>
            </w:pPr>
            <w:r/>
            <w:r>
              <w:rPr>
                <w:rFonts w:ascii="Aptos" w:hAnsi="Aptos"/>
                <w:b/>
                <w:sz w:val="16"/>
              </w:rPr>
              <w:t>Technical_Owner</w:t>
            </w:r>
          </w:p>
        </w:tc>
        <w:tc>
          <w:tcPr>
            <w:tcW w:type="dxa" w:w="5184"/>
            <w:vAlign w:val="top"/>
          </w:tcPr>
          <w:p>
            <w:pPr>
              <w:spacing w:after="0"/>
            </w:pPr>
            <w:r/>
            <w:r>
              <w:rPr>
                <w:rFonts w:ascii="Aptos" w:hAnsi="Aptos"/>
                <w:b w:val="0"/>
                <w:sz w:val="16"/>
              </w:rPr>
              <w:t>Named owner accountable for architecture, implementation, operation, and technical evidence.</w:t>
            </w:r>
          </w:p>
        </w:tc>
      </w:tr>
      <w:tr>
        <w:tc>
          <w:tcPr>
            <w:tcW w:type="dxa" w:w="5184"/>
            <w:vAlign w:val="top"/>
            <w:shd w:fill="EAF0F6"/>
          </w:tcPr>
          <w:p>
            <w:pPr>
              <w:spacing w:after="0"/>
            </w:pPr>
            <w:r/>
            <w:r>
              <w:rPr>
                <w:rFonts w:ascii="Aptos" w:hAnsi="Aptos"/>
                <w:b/>
                <w:sz w:val="16"/>
              </w:rPr>
              <w:t>AI_Technology</w:t>
            </w:r>
          </w:p>
        </w:tc>
        <w:tc>
          <w:tcPr>
            <w:tcW w:type="dxa" w:w="5184"/>
            <w:vAlign w:val="top"/>
          </w:tcPr>
          <w:p>
            <w:pPr>
              <w:spacing w:after="0"/>
            </w:pPr>
            <w:r/>
            <w:r>
              <w:rPr>
                <w:rFonts w:ascii="Aptos" w:hAnsi="Aptos"/>
                <w:b w:val="0"/>
                <w:sz w:val="16"/>
              </w:rPr>
              <w:t>Primary AI/ML technology used by the system.</w:t>
            </w:r>
          </w:p>
        </w:tc>
      </w:tr>
      <w:tr>
        <w:tc>
          <w:tcPr>
            <w:tcW w:type="dxa" w:w="5184"/>
            <w:vAlign w:val="top"/>
            <w:shd w:fill="EAF0F6"/>
          </w:tcPr>
          <w:p>
            <w:pPr>
              <w:spacing w:after="0"/>
            </w:pPr>
            <w:r/>
            <w:r>
              <w:rPr>
                <w:rFonts w:ascii="Aptos" w:hAnsi="Aptos"/>
                <w:b/>
                <w:sz w:val="16"/>
              </w:rPr>
              <w:t>Development_Model</w:t>
            </w:r>
          </w:p>
        </w:tc>
        <w:tc>
          <w:tcPr>
            <w:tcW w:type="dxa" w:w="5184"/>
            <w:vAlign w:val="top"/>
          </w:tcPr>
          <w:p>
            <w:pPr>
              <w:spacing w:after="0"/>
            </w:pPr>
            <w:r/>
            <w:r>
              <w:rPr>
                <w:rFonts w:ascii="Aptos" w:hAnsi="Aptos"/>
                <w:b w:val="0"/>
                <w:sz w:val="16"/>
              </w:rPr>
              <w:t>Synthetic description of build/buy/integration approach.</w:t>
            </w:r>
          </w:p>
        </w:tc>
      </w:tr>
      <w:tr>
        <w:tc>
          <w:tcPr>
            <w:tcW w:type="dxa" w:w="5184"/>
            <w:vAlign w:val="top"/>
            <w:shd w:fill="EAF0F6"/>
          </w:tcPr>
          <w:p>
            <w:pPr>
              <w:spacing w:after="0"/>
            </w:pPr>
            <w:r/>
            <w:r>
              <w:rPr>
                <w:rFonts w:ascii="Aptos" w:hAnsi="Aptos"/>
                <w:b/>
                <w:sz w:val="16"/>
              </w:rPr>
              <w:t>Vendor</w:t>
            </w:r>
          </w:p>
        </w:tc>
        <w:tc>
          <w:tcPr>
            <w:tcW w:type="dxa" w:w="5184"/>
            <w:vAlign w:val="top"/>
          </w:tcPr>
          <w:p>
            <w:pPr>
              <w:spacing w:after="0"/>
            </w:pPr>
            <w:r/>
            <w:r>
              <w:rPr>
                <w:rFonts w:ascii="Aptos" w:hAnsi="Aptos"/>
                <w:b w:val="0"/>
                <w:sz w:val="16"/>
              </w:rPr>
              <w:t>Fictional third-party AI/model/platform provider introduced for portfolio realism.</w:t>
            </w:r>
          </w:p>
        </w:tc>
      </w:tr>
      <w:tr>
        <w:tc>
          <w:tcPr>
            <w:tcW w:type="dxa" w:w="5184"/>
            <w:vAlign w:val="top"/>
            <w:shd w:fill="EAF0F6"/>
          </w:tcPr>
          <w:p>
            <w:pPr>
              <w:spacing w:after="0"/>
            </w:pPr>
            <w:r/>
            <w:r>
              <w:rPr>
                <w:rFonts w:ascii="Aptos" w:hAnsi="Aptos"/>
                <w:b/>
                <w:sz w:val="16"/>
              </w:rPr>
              <w:t>Lifecycle_Stage</w:t>
            </w:r>
          </w:p>
        </w:tc>
        <w:tc>
          <w:tcPr>
            <w:tcW w:type="dxa" w:w="5184"/>
            <w:vAlign w:val="top"/>
          </w:tcPr>
          <w:p>
            <w:pPr>
              <w:spacing w:after="0"/>
            </w:pPr>
            <w:r/>
            <w:r>
              <w:rPr>
                <w:rFonts w:ascii="Aptos" w:hAnsi="Aptos"/>
                <w:b w:val="0"/>
                <w:sz w:val="16"/>
              </w:rPr>
              <w:t>Current system lifecycle / governance-gate state.</w:t>
            </w:r>
          </w:p>
        </w:tc>
      </w:tr>
      <w:tr>
        <w:tc>
          <w:tcPr>
            <w:tcW w:type="dxa" w:w="5184"/>
            <w:vAlign w:val="top"/>
            <w:shd w:fill="EAF0F6"/>
          </w:tcPr>
          <w:p>
            <w:pPr>
              <w:spacing w:after="0"/>
            </w:pPr>
            <w:r/>
            <w:r>
              <w:rPr>
                <w:rFonts w:ascii="Aptos" w:hAnsi="Aptos"/>
                <w:b/>
                <w:sz w:val="16"/>
              </w:rPr>
              <w:t>Primary_Users</w:t>
            </w:r>
          </w:p>
        </w:tc>
        <w:tc>
          <w:tcPr>
            <w:tcW w:type="dxa" w:w="5184"/>
            <w:vAlign w:val="top"/>
          </w:tcPr>
          <w:p>
            <w:pPr>
              <w:spacing w:after="0"/>
            </w:pPr>
            <w:r/>
            <w:r>
              <w:rPr>
                <w:rFonts w:ascii="Aptos" w:hAnsi="Aptos"/>
                <w:b w:val="0"/>
                <w:sz w:val="16"/>
              </w:rPr>
              <w:t>People or teams directly using/interacting with the system.</w:t>
            </w:r>
          </w:p>
        </w:tc>
      </w:tr>
      <w:tr>
        <w:tc>
          <w:tcPr>
            <w:tcW w:type="dxa" w:w="5184"/>
            <w:vAlign w:val="top"/>
            <w:shd w:fill="EAF0F6"/>
          </w:tcPr>
          <w:p>
            <w:pPr>
              <w:spacing w:after="0"/>
            </w:pPr>
            <w:r/>
            <w:r>
              <w:rPr>
                <w:rFonts w:ascii="Aptos" w:hAnsi="Aptos"/>
                <w:b/>
                <w:sz w:val="16"/>
              </w:rPr>
              <w:t>Affected_Parties</w:t>
            </w:r>
          </w:p>
        </w:tc>
        <w:tc>
          <w:tcPr>
            <w:tcW w:type="dxa" w:w="5184"/>
            <w:vAlign w:val="top"/>
          </w:tcPr>
          <w:p>
            <w:pPr>
              <w:spacing w:after="0"/>
            </w:pPr>
            <w:r/>
            <w:r>
              <w:rPr>
                <w:rFonts w:ascii="Aptos" w:hAnsi="Aptos"/>
                <w:b w:val="0"/>
                <w:sz w:val="16"/>
              </w:rPr>
              <w:t>People/groups who may be materially affected directly or indirectly.</w:t>
            </w:r>
          </w:p>
        </w:tc>
      </w:tr>
      <w:tr>
        <w:tc>
          <w:tcPr>
            <w:tcW w:type="dxa" w:w="5184"/>
            <w:vAlign w:val="top"/>
            <w:shd w:fill="EAF0F6"/>
          </w:tcPr>
          <w:p>
            <w:pPr>
              <w:spacing w:after="0"/>
            </w:pPr>
            <w:r/>
            <w:r>
              <w:rPr>
                <w:rFonts w:ascii="Aptos" w:hAnsi="Aptos"/>
                <w:b/>
                <w:sz w:val="16"/>
              </w:rPr>
              <w:t>Data_Categories</w:t>
            </w:r>
          </w:p>
        </w:tc>
        <w:tc>
          <w:tcPr>
            <w:tcW w:type="dxa" w:w="5184"/>
            <w:vAlign w:val="top"/>
          </w:tcPr>
          <w:p>
            <w:pPr>
              <w:spacing w:after="0"/>
            </w:pPr>
            <w:r/>
            <w:r>
              <w:rPr>
                <w:rFonts w:ascii="Aptos" w:hAnsi="Aptos"/>
                <w:b w:val="0"/>
                <w:sz w:val="16"/>
              </w:rPr>
              <w:t>Primary categories of business, technical, and personal data processed.</w:t>
            </w:r>
          </w:p>
        </w:tc>
      </w:tr>
      <w:tr>
        <w:tc>
          <w:tcPr>
            <w:tcW w:type="dxa" w:w="5184"/>
            <w:vAlign w:val="top"/>
            <w:shd w:fill="EAF0F6"/>
          </w:tcPr>
          <w:p>
            <w:pPr>
              <w:spacing w:after="0"/>
            </w:pPr>
            <w:r/>
            <w:r>
              <w:rPr>
                <w:rFonts w:ascii="Aptos" w:hAnsi="Aptos"/>
                <w:b/>
                <w:sz w:val="16"/>
              </w:rPr>
              <w:t>Human_Oversight</w:t>
            </w:r>
          </w:p>
        </w:tc>
        <w:tc>
          <w:tcPr>
            <w:tcW w:type="dxa" w:w="5184"/>
            <w:vAlign w:val="top"/>
          </w:tcPr>
          <w:p>
            <w:pPr>
              <w:spacing w:after="0"/>
            </w:pPr>
            <w:r/>
            <w:r>
              <w:rPr>
                <w:rFonts w:ascii="Aptos" w:hAnsi="Aptos"/>
                <w:b w:val="0"/>
                <w:sz w:val="16"/>
              </w:rPr>
              <w:t>Required human review, decision authority, override, escalation, or accountability boundary.</w:t>
            </w:r>
          </w:p>
        </w:tc>
      </w:tr>
      <w:tr>
        <w:tc>
          <w:tcPr>
            <w:tcW w:type="dxa" w:w="5184"/>
            <w:vAlign w:val="top"/>
            <w:shd w:fill="EAF0F6"/>
          </w:tcPr>
          <w:p>
            <w:pPr>
              <w:spacing w:after="0"/>
            </w:pPr>
            <w:r/>
            <w:r>
              <w:rPr>
                <w:rFonts w:ascii="Aptos" w:hAnsi="Aptos"/>
                <w:b/>
                <w:sz w:val="16"/>
              </w:rPr>
              <w:t>Third_Party_Involvement</w:t>
            </w:r>
          </w:p>
        </w:tc>
        <w:tc>
          <w:tcPr>
            <w:tcW w:type="dxa" w:w="5184"/>
            <w:vAlign w:val="top"/>
          </w:tcPr>
          <w:p>
            <w:pPr>
              <w:spacing w:after="0"/>
            </w:pPr>
            <w:r/>
            <w:r>
              <w:rPr>
                <w:rFonts w:ascii="Aptos" w:hAnsi="Aptos"/>
                <w:b w:val="0"/>
                <w:sz w:val="16"/>
              </w:rPr>
              <w:t>Nature of external model, platform, SaaS, or API involvement.</w:t>
            </w:r>
          </w:p>
        </w:tc>
      </w:tr>
      <w:tr>
        <w:tc>
          <w:tcPr>
            <w:tcW w:type="dxa" w:w="5184"/>
            <w:vAlign w:val="top"/>
            <w:shd w:fill="EAF0F6"/>
          </w:tcPr>
          <w:p>
            <w:pPr>
              <w:spacing w:after="0"/>
            </w:pPr>
            <w:r/>
            <w:r>
              <w:rPr>
                <w:rFonts w:ascii="Aptos" w:hAnsi="Aptos"/>
                <w:b/>
                <w:sz w:val="16"/>
              </w:rPr>
              <w:t>Current_Impact_Indicator</w:t>
            </w:r>
          </w:p>
        </w:tc>
        <w:tc>
          <w:tcPr>
            <w:tcW w:type="dxa" w:w="5184"/>
            <w:vAlign w:val="top"/>
          </w:tcPr>
          <w:p>
            <w:pPr>
              <w:spacing w:after="0"/>
            </w:pPr>
            <w:r/>
            <w:r>
              <w:rPr>
                <w:rFonts w:ascii="Aptos" w:hAnsi="Aptos"/>
                <w:b w:val="0"/>
                <w:sz w:val="16"/>
              </w:rPr>
              <w:t>Duckworks internal portfolio impact/risk indicator; not an EU AI Act legal classification.</w:t>
            </w:r>
          </w:p>
        </w:tc>
      </w:tr>
      <w:tr>
        <w:tc>
          <w:tcPr>
            <w:tcW w:type="dxa" w:w="5184"/>
            <w:vAlign w:val="top"/>
            <w:shd w:fill="EAF0F6"/>
          </w:tcPr>
          <w:p>
            <w:pPr>
              <w:spacing w:after="0"/>
            </w:pPr>
            <w:r/>
            <w:r>
              <w:rPr>
                <w:rFonts w:ascii="Aptos" w:hAnsi="Aptos"/>
                <w:b/>
                <w:sz w:val="16"/>
              </w:rPr>
              <w:t>Primary_Risk_Indicators</w:t>
            </w:r>
          </w:p>
        </w:tc>
        <w:tc>
          <w:tcPr>
            <w:tcW w:type="dxa" w:w="5184"/>
            <w:vAlign w:val="top"/>
          </w:tcPr>
          <w:p>
            <w:pPr>
              <w:spacing w:after="0"/>
            </w:pPr>
            <w:r/>
            <w:r>
              <w:rPr>
                <w:rFonts w:ascii="Aptos" w:hAnsi="Aptos"/>
                <w:b w:val="0"/>
                <w:sz w:val="16"/>
              </w:rPr>
              <w:t>Material risk themes that drive governance and monitoring.</w:t>
            </w:r>
          </w:p>
        </w:tc>
      </w:tr>
      <w:tr>
        <w:tc>
          <w:tcPr>
            <w:tcW w:type="dxa" w:w="5184"/>
            <w:vAlign w:val="top"/>
            <w:shd w:fill="EAF0F6"/>
          </w:tcPr>
          <w:p>
            <w:pPr>
              <w:spacing w:after="0"/>
            </w:pPr>
            <w:r/>
            <w:r>
              <w:rPr>
                <w:rFonts w:ascii="Aptos" w:hAnsi="Aptos"/>
                <w:b/>
                <w:sz w:val="16"/>
              </w:rPr>
              <w:t>Assessment_Status</w:t>
            </w:r>
          </w:p>
        </w:tc>
        <w:tc>
          <w:tcPr>
            <w:tcW w:type="dxa" w:w="5184"/>
            <w:vAlign w:val="top"/>
          </w:tcPr>
          <w:p>
            <w:pPr>
              <w:spacing w:after="0"/>
            </w:pPr>
            <w:r/>
            <w:r>
              <w:rPr>
                <w:rFonts w:ascii="Aptos" w:hAnsi="Aptos"/>
                <w:b w:val="0"/>
                <w:sz w:val="16"/>
              </w:rPr>
              <w:t>Status of baseline impact/risk assessment and remaining validation activity.</w:t>
            </w:r>
          </w:p>
        </w:tc>
      </w:tr>
      <w:tr>
        <w:tc>
          <w:tcPr>
            <w:tcW w:type="dxa" w:w="5184"/>
            <w:vAlign w:val="top"/>
            <w:shd w:fill="EAF0F6"/>
          </w:tcPr>
          <w:p>
            <w:pPr>
              <w:spacing w:after="0"/>
            </w:pPr>
            <w:r/>
            <w:r>
              <w:rPr>
                <w:rFonts w:ascii="Aptos" w:hAnsi="Aptos"/>
                <w:b/>
                <w:sz w:val="16"/>
              </w:rPr>
              <w:t>Approval_Status</w:t>
            </w:r>
          </w:p>
        </w:tc>
        <w:tc>
          <w:tcPr>
            <w:tcW w:type="dxa" w:w="5184"/>
            <w:vAlign w:val="top"/>
          </w:tcPr>
          <w:p>
            <w:pPr>
              <w:spacing w:after="0"/>
            </w:pPr>
            <w:r/>
            <w:r>
              <w:rPr>
                <w:rFonts w:ascii="Aptos" w:hAnsi="Aptos"/>
                <w:b w:val="0"/>
                <w:sz w:val="16"/>
              </w:rPr>
              <w:t>Current governance decision or production restriction.</w:t>
            </w:r>
          </w:p>
        </w:tc>
      </w:tr>
      <w:tr>
        <w:tc>
          <w:tcPr>
            <w:tcW w:type="dxa" w:w="5184"/>
            <w:vAlign w:val="top"/>
            <w:shd w:fill="EAF0F6"/>
          </w:tcPr>
          <w:p>
            <w:pPr>
              <w:spacing w:after="0"/>
            </w:pPr>
            <w:r/>
            <w:r>
              <w:rPr>
                <w:rFonts w:ascii="Aptos" w:hAnsi="Aptos"/>
                <w:b/>
                <w:sz w:val="16"/>
              </w:rPr>
              <w:t>Monitoring_Requirements</w:t>
            </w:r>
          </w:p>
        </w:tc>
        <w:tc>
          <w:tcPr>
            <w:tcW w:type="dxa" w:w="5184"/>
            <w:vAlign w:val="top"/>
          </w:tcPr>
          <w:p>
            <w:pPr>
              <w:spacing w:after="0"/>
            </w:pPr>
            <w:r/>
            <w:r>
              <w:rPr>
                <w:rFonts w:ascii="Aptos" w:hAnsi="Aptos"/>
                <w:b w:val="0"/>
                <w:sz w:val="16"/>
              </w:rPr>
              <w:t>Key performance, security, rights, safety, and change indicators to monitor.</w:t>
            </w:r>
          </w:p>
        </w:tc>
      </w:tr>
      <w:tr>
        <w:tc>
          <w:tcPr>
            <w:tcW w:type="dxa" w:w="5184"/>
            <w:vAlign w:val="top"/>
            <w:shd w:fill="EAF0F6"/>
          </w:tcPr>
          <w:p>
            <w:pPr>
              <w:spacing w:after="0"/>
            </w:pPr>
            <w:r/>
            <w:r>
              <w:rPr>
                <w:rFonts w:ascii="Aptos" w:hAnsi="Aptos"/>
                <w:b/>
                <w:sz w:val="16"/>
              </w:rPr>
              <w:t>Assumption_IDs</w:t>
            </w:r>
          </w:p>
        </w:tc>
        <w:tc>
          <w:tcPr>
            <w:tcW w:type="dxa" w:w="5184"/>
            <w:vAlign w:val="top"/>
          </w:tcPr>
          <w:p>
            <w:pPr>
              <w:spacing w:after="0"/>
            </w:pPr>
            <w:r/>
            <w:r>
              <w:rPr>
                <w:rFonts w:ascii="Aptos" w:hAnsi="Aptos"/>
                <w:b w:val="0"/>
                <w:sz w:val="16"/>
              </w:rPr>
              <w:t>Traceability to controlled assumptions supporting material facts or unknowns.</w:t>
            </w:r>
          </w:p>
        </w:tc>
      </w:tr>
    </w:tbl>
    <w:p>
      <w:pPr>
        <w:pStyle w:val="Heading1"/>
        <w:spacing w:before="240" w:after="120"/>
      </w:pPr>
      <w:r>
        <w:t>7. Source Basis</w:t>
      </w:r>
    </w:p>
    <w:p>
      <w:r>
        <w:t>The inventory is grounded in the existing Duckworks portfolio artifacts. The source list below identifies how each provided document was used. Fictional vendors and new implementation details are not source-derived facts; they are controlled synthetic assumptions recorded separately.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7365D"/>
            <w:vAlign w:val="top"/>
          </w:tcPr>
          <w:p>
            <w:pPr>
              <w:spacing w:after="0"/>
            </w:pPr>
            <w:r/>
            <w:r>
              <w:rPr>
                <w:rFonts w:ascii="Aptos" w:hAnsi="Aptos"/>
                <w:b/>
                <w:color w:val="FFFFFF"/>
                <w:sz w:val="16"/>
              </w:rPr>
              <w:t>Source area</w:t>
            </w:r>
          </w:p>
        </w:tc>
        <w:tc>
          <w:tcPr>
            <w:tcW w:type="dxa" w:w="3456"/>
            <w:shd w:fill="17365D"/>
            <w:vAlign w:val="top"/>
          </w:tcPr>
          <w:p>
            <w:pPr>
              <w:spacing w:after="0"/>
            </w:pPr>
            <w:r/>
            <w:r>
              <w:rPr>
                <w:rFonts w:ascii="Aptos" w:hAnsi="Aptos"/>
                <w:b/>
                <w:color w:val="FFFFFF"/>
                <w:sz w:val="16"/>
              </w:rPr>
              <w:t>Duckworks artifact</w:t>
            </w:r>
          </w:p>
        </w:tc>
        <w:tc>
          <w:tcPr>
            <w:tcW w:type="dxa" w:w="3456"/>
            <w:shd w:fill="17365D"/>
            <w:vAlign w:val="top"/>
          </w:tcPr>
          <w:p>
            <w:pPr>
              <w:spacing w:after="0"/>
            </w:pPr>
            <w:r/>
            <w:r>
              <w:rPr>
                <w:rFonts w:ascii="Aptos" w:hAnsi="Aptos"/>
                <w:b/>
                <w:color w:val="FFFFFF"/>
                <w:sz w:val="16"/>
              </w:rPr>
              <w:t>Use in this inventory</w:t>
            </w:r>
          </w:p>
        </w:tc>
      </w:tr>
      <w:tr>
        <w:tc>
          <w:tcPr>
            <w:tcW w:type="dxa" w:w="3456"/>
            <w:vAlign w:val="top"/>
          </w:tcPr>
          <w:p>
            <w:pPr>
              <w:spacing w:after="0"/>
            </w:pPr>
            <w:r/>
            <w:r>
              <w:rPr>
                <w:rFonts w:ascii="Aptos" w:hAnsi="Aptos"/>
                <w:b w:val="0"/>
                <w:sz w:val="15"/>
              </w:rPr>
              <w:t>Business Scenario</w:t>
            </w:r>
          </w:p>
        </w:tc>
        <w:tc>
          <w:tcPr>
            <w:tcW w:type="dxa" w:w="3456"/>
            <w:vAlign w:val="top"/>
          </w:tcPr>
          <w:p>
            <w:pPr>
              <w:spacing w:after="0"/>
            </w:pPr>
            <w:r/>
            <w:r>
              <w:rPr>
                <w:rFonts w:ascii="Aptos" w:hAnsi="Aptos"/>
                <w:b w:val="0"/>
                <w:sz w:val="15"/>
              </w:rPr>
              <w:t>Duckworks AI Governance Project - Business Scenario</w:t>
            </w:r>
          </w:p>
        </w:tc>
        <w:tc>
          <w:tcPr>
            <w:tcW w:type="dxa" w:w="3456"/>
            <w:vAlign w:val="top"/>
          </w:tcPr>
          <w:p>
            <w:pPr>
              <w:spacing w:after="0"/>
            </w:pPr>
            <w:r/>
            <w:r>
              <w:rPr>
                <w:rFonts w:ascii="Aptos" w:hAnsi="Aptos"/>
                <w:b w:val="0"/>
                <w:sz w:val="15"/>
              </w:rPr>
              <w:t>Defines the six registered use cases, purposes, portfolio IDs, governance problem, and system-level context.</w:t>
            </w:r>
          </w:p>
        </w:tc>
      </w:tr>
      <w:tr>
        <w:tc>
          <w:tcPr>
            <w:tcW w:type="dxa" w:w="3456"/>
            <w:vAlign w:val="top"/>
          </w:tcPr>
          <w:p>
            <w:pPr>
              <w:spacing w:after="0"/>
            </w:pPr>
            <w:r/>
            <w:r>
              <w:rPr>
                <w:rFonts w:ascii="Aptos" w:hAnsi="Aptos"/>
                <w:b w:val="0"/>
                <w:sz w:val="15"/>
              </w:rPr>
              <w:t>Organization Profile</w:t>
            </w:r>
          </w:p>
        </w:tc>
        <w:tc>
          <w:tcPr>
            <w:tcW w:type="dxa" w:w="3456"/>
            <w:vAlign w:val="top"/>
          </w:tcPr>
          <w:p>
            <w:pPr>
              <w:spacing w:after="0"/>
            </w:pPr>
            <w:r/>
            <w:r>
              <w:rPr>
                <w:rFonts w:ascii="Aptos" w:hAnsi="Aptos"/>
                <w:b w:val="0"/>
                <w:sz w:val="15"/>
              </w:rPr>
              <w:t>Duckworks - Fictional Organization Profile</w:t>
            </w:r>
          </w:p>
        </w:tc>
        <w:tc>
          <w:tcPr>
            <w:tcW w:type="dxa" w:w="3456"/>
            <w:vAlign w:val="top"/>
          </w:tcPr>
          <w:p>
            <w:pPr>
              <w:spacing w:after="0"/>
            </w:pPr>
            <w:r/>
            <w:r>
              <w:rPr>
                <w:rFonts w:ascii="Aptos" w:hAnsi="Aptos"/>
                <w:b w:val="0"/>
                <w:sz w:val="15"/>
              </w:rPr>
              <w:t>Defines the fictional organization, AI environment, and named executives/system context.</w:t>
            </w:r>
          </w:p>
        </w:tc>
      </w:tr>
      <w:tr>
        <w:tc>
          <w:tcPr>
            <w:tcW w:type="dxa" w:w="3456"/>
            <w:vAlign w:val="top"/>
          </w:tcPr>
          <w:p>
            <w:pPr>
              <w:spacing w:after="0"/>
            </w:pPr>
            <w:r/>
            <w:r>
              <w:rPr>
                <w:rFonts w:ascii="Aptos" w:hAnsi="Aptos"/>
                <w:b w:val="0"/>
                <w:sz w:val="15"/>
              </w:rPr>
              <w:t>Stakeholder Register</w:t>
            </w:r>
          </w:p>
        </w:tc>
        <w:tc>
          <w:tcPr>
            <w:tcW w:type="dxa" w:w="3456"/>
            <w:vAlign w:val="top"/>
          </w:tcPr>
          <w:p>
            <w:pPr>
              <w:spacing w:after="0"/>
            </w:pPr>
            <w:r/>
            <w:r>
              <w:rPr>
                <w:rFonts w:ascii="Aptos" w:hAnsi="Aptos"/>
                <w:b w:val="0"/>
                <w:sz w:val="15"/>
              </w:rPr>
              <w:t>Duckworks AI Governance Project - Stakeholder Register</w:t>
            </w:r>
          </w:p>
        </w:tc>
        <w:tc>
          <w:tcPr>
            <w:tcW w:type="dxa" w:w="3456"/>
            <w:vAlign w:val="top"/>
          </w:tcPr>
          <w:p>
            <w:pPr>
              <w:spacing w:after="0"/>
            </w:pPr>
            <w:r/>
            <w:r>
              <w:rPr>
                <w:rFonts w:ascii="Aptos" w:hAnsi="Aptos"/>
                <w:b w:val="0"/>
                <w:sz w:val="15"/>
              </w:rPr>
              <w:t>Defines named business/technical owners and affected stakeholder groups.</w:t>
            </w:r>
          </w:p>
        </w:tc>
      </w:tr>
      <w:tr>
        <w:tc>
          <w:tcPr>
            <w:tcW w:type="dxa" w:w="3456"/>
            <w:vAlign w:val="top"/>
          </w:tcPr>
          <w:p>
            <w:pPr>
              <w:spacing w:after="0"/>
            </w:pPr>
            <w:r/>
            <w:r>
              <w:rPr>
                <w:rFonts w:ascii="Aptos" w:hAnsi="Aptos"/>
                <w:b w:val="0"/>
                <w:sz w:val="15"/>
              </w:rPr>
              <w:t>Assumptions Register</w:t>
            </w:r>
          </w:p>
        </w:tc>
        <w:tc>
          <w:tcPr>
            <w:tcW w:type="dxa" w:w="3456"/>
            <w:vAlign w:val="top"/>
          </w:tcPr>
          <w:p>
            <w:pPr>
              <w:spacing w:after="0"/>
            </w:pPr>
            <w:r/>
            <w:r>
              <w:rPr>
                <w:rFonts w:ascii="Aptos" w:hAnsi="Aptos"/>
                <w:b w:val="0"/>
                <w:sz w:val="15"/>
              </w:rPr>
              <w:t>Duckworks AI Governance Project - Assumptions Register</w:t>
            </w:r>
          </w:p>
        </w:tc>
        <w:tc>
          <w:tcPr>
            <w:tcW w:type="dxa" w:w="3456"/>
            <w:vAlign w:val="top"/>
          </w:tcPr>
          <w:p>
            <w:pPr>
              <w:spacing w:after="0"/>
            </w:pPr>
            <w:r/>
            <w:r>
              <w:rPr>
                <w:rFonts w:ascii="Aptos" w:hAnsi="Aptos"/>
                <w:b w:val="0"/>
                <w:sz w:val="15"/>
              </w:rPr>
              <w:t>Defines existing controlled assumptions ASM-001 through ASM-024 and change-control rules.</w:t>
            </w:r>
          </w:p>
        </w:tc>
      </w:tr>
      <w:tr>
        <w:tc>
          <w:tcPr>
            <w:tcW w:type="dxa" w:w="3456"/>
            <w:vAlign w:val="top"/>
          </w:tcPr>
          <w:p>
            <w:pPr>
              <w:spacing w:after="0"/>
            </w:pPr>
            <w:r/>
            <w:r>
              <w:rPr>
                <w:rFonts w:ascii="Aptos" w:hAnsi="Aptos"/>
                <w:b w:val="0"/>
                <w:sz w:val="15"/>
              </w:rPr>
              <w:t>Acceptance Criteria</w:t>
            </w:r>
          </w:p>
        </w:tc>
        <w:tc>
          <w:tcPr>
            <w:tcW w:type="dxa" w:w="3456"/>
            <w:vAlign w:val="top"/>
          </w:tcPr>
          <w:p>
            <w:pPr>
              <w:spacing w:after="0"/>
            </w:pPr>
            <w:r/>
            <w:r>
              <w:rPr>
                <w:rFonts w:ascii="Aptos" w:hAnsi="Aptos"/>
                <w:b w:val="0"/>
                <w:sz w:val="15"/>
              </w:rPr>
              <w:t>Duckworks AI Governance Project - Acceptance Criteria</w:t>
            </w:r>
          </w:p>
        </w:tc>
        <w:tc>
          <w:tcPr>
            <w:tcW w:type="dxa" w:w="3456"/>
            <w:vAlign w:val="top"/>
          </w:tcPr>
          <w:p>
            <w:pPr>
              <w:spacing w:after="0"/>
            </w:pPr>
            <w:r/>
            <w:r>
              <w:rPr>
                <w:rFonts w:ascii="Aptos" w:hAnsi="Aptos"/>
                <w:b w:val="0"/>
                <w:sz w:val="15"/>
              </w:rPr>
              <w:t>Defines lifecycle/release gates and impact levels for the seven baseline entries.</w:t>
            </w:r>
          </w:p>
        </w:tc>
      </w:tr>
      <w:tr>
        <w:tc>
          <w:tcPr>
            <w:tcW w:type="dxa" w:w="3456"/>
            <w:vAlign w:val="top"/>
          </w:tcPr>
          <w:p>
            <w:pPr>
              <w:spacing w:after="0"/>
            </w:pPr>
            <w:r/>
            <w:r>
              <w:rPr>
                <w:rFonts w:ascii="Aptos" w:hAnsi="Aptos"/>
                <w:b w:val="0"/>
                <w:sz w:val="15"/>
              </w:rPr>
              <w:t>Risk Methodology</w:t>
            </w:r>
          </w:p>
        </w:tc>
        <w:tc>
          <w:tcPr>
            <w:tcW w:type="dxa" w:w="3456"/>
            <w:vAlign w:val="top"/>
          </w:tcPr>
          <w:p>
            <w:pPr>
              <w:spacing w:after="0"/>
            </w:pPr>
            <w:r/>
            <w:r>
              <w:rPr>
                <w:rFonts w:ascii="Aptos" w:hAnsi="Aptos"/>
                <w:b w:val="0"/>
                <w:sz w:val="15"/>
              </w:rPr>
              <w:t>Duckworks AI Risk Classification &amp; Assessment Methodology v1.0</w:t>
            </w:r>
          </w:p>
        </w:tc>
        <w:tc>
          <w:tcPr>
            <w:tcW w:type="dxa" w:w="3456"/>
            <w:vAlign w:val="top"/>
          </w:tcPr>
          <w:p>
            <w:pPr>
              <w:spacing w:after="0"/>
            </w:pPr>
            <w:r/>
            <w:r>
              <w:rPr>
                <w:rFonts w:ascii="Aptos" w:hAnsi="Aptos"/>
                <w:b w:val="0"/>
                <w:sz w:val="15"/>
              </w:rPr>
              <w:t>Defines internal Low/Moderate/High/Critical ratings and separates enterprise risk ratings from legal classification.</w:t>
            </w:r>
          </w:p>
        </w:tc>
      </w:tr>
      <w:tr>
        <w:tc>
          <w:tcPr>
            <w:tcW w:type="dxa" w:w="3456"/>
            <w:vAlign w:val="top"/>
          </w:tcPr>
          <w:p>
            <w:pPr>
              <w:spacing w:after="0"/>
            </w:pPr>
            <w:r/>
            <w:r>
              <w:rPr>
                <w:rFonts w:ascii="Aptos" w:hAnsi="Aptos"/>
                <w:b w:val="0"/>
                <w:sz w:val="15"/>
              </w:rPr>
              <w:t>Project Objectives</w:t>
            </w:r>
          </w:p>
        </w:tc>
        <w:tc>
          <w:tcPr>
            <w:tcW w:type="dxa" w:w="3456"/>
            <w:vAlign w:val="top"/>
          </w:tcPr>
          <w:p>
            <w:pPr>
              <w:spacing w:after="0"/>
            </w:pPr>
            <w:r/>
            <w:r>
              <w:rPr>
                <w:rFonts w:ascii="Aptos" w:hAnsi="Aptos"/>
                <w:b w:val="0"/>
                <w:sz w:val="15"/>
              </w:rPr>
              <w:t>Duckworks AI Governance Project - Project Objectives</w:t>
            </w:r>
          </w:p>
        </w:tc>
        <w:tc>
          <w:tcPr>
            <w:tcW w:type="dxa" w:w="3456"/>
            <w:vAlign w:val="top"/>
          </w:tcPr>
          <w:p>
            <w:pPr>
              <w:spacing w:after="0"/>
            </w:pPr>
            <w:r/>
            <w:r>
              <w:rPr>
                <w:rFonts w:ascii="Aptos" w:hAnsi="Aptos"/>
                <w:b w:val="0"/>
                <w:sz w:val="15"/>
              </w:rPr>
              <w:t>Defines minimum inventory fields, traceability, monitoring, ownership, and evidence expectations.</w:t>
            </w:r>
          </w:p>
        </w:tc>
      </w:tr>
      <w:tr>
        <w:tc>
          <w:tcPr>
            <w:tcW w:type="dxa" w:w="3456"/>
            <w:vAlign w:val="top"/>
          </w:tcPr>
          <w:p>
            <w:pPr>
              <w:spacing w:after="0"/>
            </w:pPr>
            <w:r/>
            <w:r>
              <w:rPr>
                <w:rFonts w:ascii="Aptos" w:hAnsi="Aptos"/>
                <w:b w:val="0"/>
                <w:sz w:val="15"/>
              </w:rPr>
              <w:t>Scope</w:t>
            </w:r>
          </w:p>
        </w:tc>
        <w:tc>
          <w:tcPr>
            <w:tcW w:type="dxa" w:w="3456"/>
            <w:vAlign w:val="top"/>
          </w:tcPr>
          <w:p>
            <w:pPr>
              <w:spacing w:after="0"/>
            </w:pPr>
            <w:r/>
            <w:r>
              <w:rPr>
                <w:rFonts w:ascii="Aptos" w:hAnsi="Aptos"/>
                <w:b w:val="0"/>
                <w:sz w:val="15"/>
              </w:rPr>
              <w:t>Duckworks AI Governance Project - In-Scope and Out-of-Scope Items</w:t>
            </w:r>
          </w:p>
        </w:tc>
        <w:tc>
          <w:tcPr>
            <w:tcW w:type="dxa" w:w="3456"/>
            <w:vAlign w:val="top"/>
          </w:tcPr>
          <w:p>
            <w:pPr>
              <w:spacing w:after="0"/>
            </w:pPr>
            <w:r/>
            <w:r>
              <w:rPr>
                <w:rFonts w:ascii="Aptos" w:hAnsi="Aptos"/>
                <w:b w:val="0"/>
                <w:sz w:val="15"/>
              </w:rPr>
              <w:t>Defines inventory scope and portfolio boundaries, including synthetic-data-only requirement.</w:t>
            </w:r>
          </w:p>
        </w:tc>
      </w:tr>
    </w:tbl>
    <w:p>
      <w:pPr>
        <w:pStyle w:val="Heading1"/>
        <w:spacing w:before="240" w:after="120"/>
      </w:pPr>
      <w:r>
        <w:t>8. Portfolio Disclaimer</w:t>
      </w:r>
    </w:p>
    <w:p>
      <w:r>
        <w:t>Duckworks, Project W.I.N.G., all personnel, vendors, AI systems, datasets, risks, decisions, controls, and evidence referenced in this report are fictional and were created solely for educational and professional portfolio purposes. This inventory uses only synthetic/project information and public or fictional source material. It does not constitute legal advice, certification evidence, a conformity assessment, or a determination of regulatory applicability.</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4"/>
      </w:rPr>
      <w:t>DUCKWORKS | PROJECT W.I.N.G. | Synthetic AI System Inventory | Version 1.0 | Fictional portfolio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