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b/>
          <w:i w:val="0"/>
          <w:color w:val="2F6B6D"/>
          <w:sz w:val="28"/>
        </w:rPr>
        <w:t>DUCKWORKS</w:t>
      </w:r>
    </w:p>
    <w:p>
      <w:pPr>
        <w:pStyle w:val="Title"/>
        <w:jc w:val="center"/>
      </w:pPr>
      <w:r>
        <w:rPr>
          <w:rFonts w:ascii="Aptos" w:hAnsi="Aptos"/>
          <w:b/>
          <w:i w:val="0"/>
          <w:color w:val="17365D"/>
          <w:sz w:val="56"/>
        </w:rPr>
        <w:t>AI Risk Scenario Register</w:t>
      </w:r>
    </w:p>
    <w:p>
      <w:pPr>
        <w:jc w:val="center"/>
      </w:pPr>
      <w:r>
        <w:rPr>
          <w:rFonts w:ascii="Aptos" w:hAnsi="Aptos"/>
          <w:b w:val="0"/>
          <w:i w:val="0"/>
          <w:color w:val="4A5568"/>
          <w:sz w:val="24"/>
        </w:rPr>
        <w:t>System-specific cause -&gt; event -&gt; impact scenarios for the Project W.I.N.G. AI portfolio</w:t>
      </w:r>
    </w:p>
    <w:p>
      <w:pPr>
        <w:spacing w:before="320"/>
      </w:pPr>
    </w:p>
    <w:tbl>
      <w:tblPr>
        <w:tblStyle w:val="TableGrid"/>
        <w:tblW w:type="auto" w:w="0"/>
        <w:jc w:val="center"/>
        <w:tblLook w:firstColumn="1" w:firstRow="1" w:lastColumn="0" w:lastRow="0" w:noHBand="0" w:noVBand="1" w:val="04A0"/>
      </w:tblPr>
      <w:tblGrid>
        <w:gridCol w:w="5141"/>
        <w:gridCol w:w="5141"/>
      </w:tblGrid>
      <w:tr>
        <w:trPr>
          <w:cantSplit/>
        </w:trPr>
        <w:tc>
          <w:tcPr>
            <w:tcW w:type="dxa" w:w="2520"/>
            <w:shd w:fill="EAF1F8"/>
            <w:tcMar>
              <w:top w:w="80" w:type="dxa"/>
              <w:start w:w="90" w:type="dxa"/>
              <w:bottom w:w="80" w:type="dxa"/>
              <w:end w:w="90" w:type="dxa"/>
            </w:tcMar>
            <w:vAlign w:val="center"/>
          </w:tcPr>
          <w:p>
            <w:pPr>
              <w:spacing w:after="0" w:before="0" w:line="240" w:lineRule="auto"/>
            </w:pPr>
            <w:r>
              <w:rPr>
                <w:rFonts w:ascii="Aptos" w:hAnsi="Aptos"/>
                <w:b/>
                <w:i w:val="0"/>
                <w:color w:val="17365D"/>
                <w:sz w:val="17"/>
              </w:rPr>
              <w:t>Document ID</w:t>
            </w:r>
          </w:p>
        </w:tc>
        <w:tc>
          <w:tcPr>
            <w:tcW w:type="dxa" w:w="7128"/>
            <w:tcMar>
              <w:top w:w="80" w:type="dxa"/>
              <w:start w:w="90" w:type="dxa"/>
              <w:bottom w:w="80" w:type="dxa"/>
              <w:end w:w="90" w:type="dxa"/>
            </w:tcMar>
            <w:vAlign w:val="center"/>
          </w:tcPr>
          <w:p>
            <w:pPr>
              <w:spacing w:after="0" w:before="0" w:line="240" w:lineRule="auto"/>
            </w:pPr>
            <w:r>
              <w:rPr>
                <w:rFonts w:ascii="Aptos" w:hAnsi="Aptos"/>
                <w:b w:val="0"/>
                <w:i w:val="0"/>
                <w:sz w:val="17"/>
              </w:rPr>
              <w:t>DW-WING-RSCN-01</w:t>
            </w:r>
          </w:p>
        </w:tc>
      </w:tr>
      <w:tr>
        <w:trPr>
          <w:cantSplit/>
        </w:trPr>
        <w:tc>
          <w:tcPr>
            <w:tcW w:type="dxa" w:w="2520"/>
            <w:shd w:fill="EAF1F8"/>
            <w:tcMar>
              <w:top w:w="80" w:type="dxa"/>
              <w:start w:w="90" w:type="dxa"/>
              <w:bottom w:w="80" w:type="dxa"/>
              <w:end w:w="90" w:type="dxa"/>
            </w:tcMar>
            <w:vAlign w:val="center"/>
          </w:tcPr>
          <w:p>
            <w:pPr>
              <w:spacing w:after="0" w:before="0" w:line="240" w:lineRule="auto"/>
            </w:pPr>
            <w:r>
              <w:rPr>
                <w:rFonts w:ascii="Aptos" w:hAnsi="Aptos"/>
                <w:b/>
                <w:i w:val="0"/>
                <w:color w:val="17365D"/>
                <w:sz w:val="17"/>
              </w:rPr>
              <w:t>Version / date</w:t>
            </w:r>
          </w:p>
        </w:tc>
        <w:tc>
          <w:tcPr>
            <w:tcW w:type="dxa" w:w="7128"/>
            <w:tcMar>
              <w:top w:w="80" w:type="dxa"/>
              <w:start w:w="90" w:type="dxa"/>
              <w:bottom w:w="80" w:type="dxa"/>
              <w:end w:w="90" w:type="dxa"/>
            </w:tcMar>
            <w:vAlign w:val="center"/>
          </w:tcPr>
          <w:p>
            <w:pPr>
              <w:spacing w:after="0" w:before="0" w:line="240" w:lineRule="auto"/>
            </w:pPr>
            <w:r>
              <w:rPr>
                <w:rFonts w:ascii="Aptos" w:hAnsi="Aptos"/>
                <w:b w:val="0"/>
                <w:i w:val="0"/>
                <w:sz w:val="17"/>
              </w:rPr>
              <w:t>1.0 / 9 August 2026</w:t>
            </w:r>
          </w:p>
        </w:tc>
      </w:tr>
      <w:tr>
        <w:trPr>
          <w:cantSplit/>
        </w:trPr>
        <w:tc>
          <w:tcPr>
            <w:tcW w:type="dxa" w:w="2520"/>
            <w:shd w:fill="EAF1F8"/>
            <w:tcMar>
              <w:top w:w="80" w:type="dxa"/>
              <w:start w:w="90" w:type="dxa"/>
              <w:bottom w:w="80" w:type="dxa"/>
              <w:end w:w="90" w:type="dxa"/>
            </w:tcMar>
            <w:vAlign w:val="center"/>
          </w:tcPr>
          <w:p>
            <w:pPr>
              <w:spacing w:after="0" w:before="0" w:line="240" w:lineRule="auto"/>
            </w:pPr>
            <w:r>
              <w:rPr>
                <w:rFonts w:ascii="Aptos" w:hAnsi="Aptos"/>
                <w:b/>
                <w:i w:val="0"/>
                <w:color w:val="17365D"/>
                <w:sz w:val="17"/>
              </w:rPr>
              <w:t>Status</w:t>
            </w:r>
          </w:p>
        </w:tc>
        <w:tc>
          <w:tcPr>
            <w:tcW w:type="dxa" w:w="7128"/>
            <w:tcMar>
              <w:top w:w="80" w:type="dxa"/>
              <w:start w:w="90" w:type="dxa"/>
              <w:bottom w:w="80" w:type="dxa"/>
              <w:end w:w="90" w:type="dxa"/>
            </w:tcMar>
            <w:vAlign w:val="center"/>
          </w:tcPr>
          <w:p>
            <w:pPr>
              <w:spacing w:after="0" w:before="0" w:line="240" w:lineRule="auto"/>
            </w:pPr>
            <w:r>
              <w:rPr>
                <w:rFonts w:ascii="Aptos" w:hAnsi="Aptos"/>
                <w:b w:val="0"/>
                <w:i w:val="0"/>
                <w:sz w:val="17"/>
              </w:rPr>
              <w:t>Portfolio Baseline - Risk Scenario Register</w:t>
            </w:r>
          </w:p>
        </w:tc>
      </w:tr>
      <w:tr>
        <w:trPr>
          <w:cantSplit/>
        </w:trPr>
        <w:tc>
          <w:tcPr>
            <w:tcW w:type="dxa" w:w="2520"/>
            <w:shd w:fill="EAF1F8"/>
            <w:tcMar>
              <w:top w:w="80" w:type="dxa"/>
              <w:start w:w="90" w:type="dxa"/>
              <w:bottom w:w="80" w:type="dxa"/>
              <w:end w:w="90" w:type="dxa"/>
            </w:tcMar>
            <w:vAlign w:val="center"/>
          </w:tcPr>
          <w:p>
            <w:pPr>
              <w:spacing w:after="0" w:before="0" w:line="240" w:lineRule="auto"/>
            </w:pPr>
            <w:r>
              <w:rPr>
                <w:rFonts w:ascii="Aptos" w:hAnsi="Aptos"/>
                <w:b/>
                <w:i w:val="0"/>
                <w:color w:val="17365D"/>
                <w:sz w:val="17"/>
              </w:rPr>
              <w:t>Organization</w:t>
            </w:r>
          </w:p>
        </w:tc>
        <w:tc>
          <w:tcPr>
            <w:tcW w:type="dxa" w:w="7128"/>
            <w:tcMar>
              <w:top w:w="80" w:type="dxa"/>
              <w:start w:w="90" w:type="dxa"/>
              <w:bottom w:w="80" w:type="dxa"/>
              <w:end w:w="90" w:type="dxa"/>
            </w:tcMar>
            <w:vAlign w:val="center"/>
          </w:tcPr>
          <w:p>
            <w:pPr>
              <w:spacing w:after="0" w:before="0" w:line="240" w:lineRule="auto"/>
            </w:pPr>
            <w:r>
              <w:rPr>
                <w:rFonts w:ascii="Aptos" w:hAnsi="Aptos"/>
                <w:b w:val="0"/>
                <w:i w:val="0"/>
                <w:sz w:val="17"/>
              </w:rPr>
              <w:t>Duckworks (fictional)</w:t>
            </w:r>
          </w:p>
        </w:tc>
      </w:tr>
      <w:tr>
        <w:trPr>
          <w:cantSplit/>
        </w:trPr>
        <w:tc>
          <w:tcPr>
            <w:tcW w:type="dxa" w:w="2520"/>
            <w:shd w:fill="EAF1F8"/>
            <w:tcMar>
              <w:top w:w="80" w:type="dxa"/>
              <w:start w:w="90" w:type="dxa"/>
              <w:bottom w:w="80" w:type="dxa"/>
              <w:end w:w="90" w:type="dxa"/>
            </w:tcMar>
            <w:vAlign w:val="center"/>
          </w:tcPr>
          <w:p>
            <w:pPr>
              <w:spacing w:after="0" w:before="0" w:line="240" w:lineRule="auto"/>
            </w:pPr>
            <w:r>
              <w:rPr>
                <w:rFonts w:ascii="Aptos" w:hAnsi="Aptos"/>
                <w:b/>
                <w:i w:val="0"/>
                <w:color w:val="17365D"/>
                <w:sz w:val="17"/>
              </w:rPr>
              <w:t>Program</w:t>
            </w:r>
          </w:p>
        </w:tc>
        <w:tc>
          <w:tcPr>
            <w:tcW w:type="dxa" w:w="7128"/>
            <w:tcMar>
              <w:top w:w="80" w:type="dxa"/>
              <w:start w:w="90" w:type="dxa"/>
              <w:bottom w:w="80" w:type="dxa"/>
              <w:end w:w="90" w:type="dxa"/>
            </w:tcMar>
            <w:vAlign w:val="center"/>
          </w:tcPr>
          <w:p>
            <w:pPr>
              <w:spacing w:after="0" w:before="0" w:line="240" w:lineRule="auto"/>
            </w:pPr>
            <w:r>
              <w:rPr>
                <w:rFonts w:ascii="Aptos" w:hAnsi="Aptos"/>
                <w:b w:val="0"/>
                <w:i w:val="0"/>
                <w:sz w:val="17"/>
              </w:rPr>
              <w:t>Project W.I.N.G.</w:t>
            </w:r>
          </w:p>
        </w:tc>
      </w:tr>
      <w:tr>
        <w:trPr>
          <w:cantSplit/>
        </w:trPr>
        <w:tc>
          <w:tcPr>
            <w:tcW w:type="dxa" w:w="2520"/>
            <w:shd w:fill="EAF1F8"/>
            <w:tcMar>
              <w:top w:w="80" w:type="dxa"/>
              <w:start w:w="90" w:type="dxa"/>
              <w:bottom w:w="80" w:type="dxa"/>
              <w:end w:w="90" w:type="dxa"/>
            </w:tcMar>
            <w:vAlign w:val="center"/>
          </w:tcPr>
          <w:p>
            <w:pPr>
              <w:spacing w:after="0" w:before="0" w:line="240" w:lineRule="auto"/>
            </w:pPr>
            <w:r>
              <w:rPr>
                <w:rFonts w:ascii="Aptos" w:hAnsi="Aptos"/>
                <w:b/>
                <w:i w:val="0"/>
                <w:color w:val="17365D"/>
                <w:sz w:val="17"/>
              </w:rPr>
              <w:t>Owner</w:t>
            </w:r>
          </w:p>
        </w:tc>
        <w:tc>
          <w:tcPr>
            <w:tcW w:type="dxa" w:w="7128"/>
            <w:tcMar>
              <w:top w:w="80" w:type="dxa"/>
              <w:start w:w="90" w:type="dxa"/>
              <w:bottom w:w="80" w:type="dxa"/>
              <w:end w:w="90" w:type="dxa"/>
            </w:tcMar>
            <w:vAlign w:val="center"/>
          </w:tcPr>
          <w:p>
            <w:pPr>
              <w:spacing w:after="0" w:before="0" w:line="240" w:lineRule="auto"/>
            </w:pPr>
            <w:r>
              <w:rPr>
                <w:rFonts w:ascii="Aptos" w:hAnsi="Aptos"/>
                <w:b w:val="0"/>
                <w:i w:val="0"/>
                <w:sz w:val="17"/>
              </w:rPr>
              <w:t>Risk &amp; Compliance / AI Governance Lead</w:t>
            </w:r>
          </w:p>
        </w:tc>
      </w:tr>
      <w:tr>
        <w:trPr>
          <w:cantSplit/>
        </w:trPr>
        <w:tc>
          <w:tcPr>
            <w:tcW w:type="dxa" w:w="2520"/>
            <w:shd w:fill="EAF1F8"/>
            <w:tcMar>
              <w:top w:w="80" w:type="dxa"/>
              <w:start w:w="90" w:type="dxa"/>
              <w:bottom w:w="80" w:type="dxa"/>
              <w:end w:w="90" w:type="dxa"/>
            </w:tcMar>
            <w:vAlign w:val="center"/>
          </w:tcPr>
          <w:p>
            <w:pPr>
              <w:spacing w:after="0" w:before="0" w:line="240" w:lineRule="auto"/>
            </w:pPr>
            <w:r>
              <w:rPr>
                <w:rFonts w:ascii="Aptos" w:hAnsi="Aptos"/>
                <w:b/>
                <w:i w:val="0"/>
                <w:color w:val="17365D"/>
                <w:sz w:val="17"/>
              </w:rPr>
              <w:t>Coverage</w:t>
            </w:r>
          </w:p>
        </w:tc>
        <w:tc>
          <w:tcPr>
            <w:tcW w:type="dxa" w:w="7128"/>
            <w:tcMar>
              <w:top w:w="80" w:type="dxa"/>
              <w:start w:w="90" w:type="dxa"/>
              <w:bottom w:w="80" w:type="dxa"/>
              <w:end w:w="90" w:type="dxa"/>
            </w:tcMar>
            <w:vAlign w:val="center"/>
          </w:tcPr>
          <w:p>
            <w:pPr>
              <w:spacing w:after="0" w:before="0" w:line="240" w:lineRule="auto"/>
            </w:pPr>
            <w:r>
              <w:rPr>
                <w:rFonts w:ascii="Aptos" w:hAnsi="Aptos"/>
                <w:b w:val="0"/>
                <w:i w:val="0"/>
                <w:sz w:val="17"/>
              </w:rPr>
              <w:t>AI-001 through AI-007; 21 baseline risk scenarios</w:t>
            </w:r>
          </w:p>
        </w:tc>
      </w:tr>
      <w:tr>
        <w:trPr>
          <w:cantSplit/>
        </w:trPr>
        <w:tc>
          <w:tcPr>
            <w:tcW w:type="dxa" w:w="2520"/>
            <w:shd w:fill="EAF1F8"/>
            <w:tcMar>
              <w:top w:w="80" w:type="dxa"/>
              <w:start w:w="90" w:type="dxa"/>
              <w:bottom w:w="80" w:type="dxa"/>
              <w:end w:w="90" w:type="dxa"/>
            </w:tcMar>
            <w:vAlign w:val="center"/>
          </w:tcPr>
          <w:p>
            <w:pPr>
              <w:spacing w:after="0" w:before="0" w:line="240" w:lineRule="auto"/>
            </w:pPr>
            <w:r>
              <w:rPr>
                <w:rFonts w:ascii="Aptos" w:hAnsi="Aptos"/>
                <w:b/>
                <w:i w:val="0"/>
                <w:color w:val="17365D"/>
                <w:sz w:val="17"/>
              </w:rPr>
              <w:t>Classification</w:t>
            </w:r>
          </w:p>
        </w:tc>
        <w:tc>
          <w:tcPr>
            <w:tcW w:type="dxa" w:w="7128"/>
            <w:tcMar>
              <w:top w:w="80" w:type="dxa"/>
              <w:start w:w="90" w:type="dxa"/>
              <w:bottom w:w="80" w:type="dxa"/>
              <w:end w:w="90" w:type="dxa"/>
            </w:tcMar>
            <w:vAlign w:val="center"/>
          </w:tcPr>
          <w:p>
            <w:pPr>
              <w:spacing w:after="0" w:before="0" w:line="240" w:lineRule="auto"/>
            </w:pPr>
            <w:r>
              <w:rPr>
                <w:rFonts w:ascii="Aptos" w:hAnsi="Aptos"/>
                <w:b w:val="0"/>
                <w:i w:val="0"/>
                <w:sz w:val="17"/>
              </w:rPr>
              <w:t>Fictional / Synthetic / Non-production</w:t>
            </w:r>
          </w:p>
        </w:tc>
      </w:tr>
    </w:tbl>
    <w:p>
      <w:pPr>
        <w:spacing w:before="240"/>
        <w:ind w:left="360" w:right="360"/>
      </w:pPr>
      <w:r>
        <w:rPr>
          <w:rFonts w:ascii="Aptos" w:hAnsi="Aptos"/>
          <w:b/>
          <w:i w:val="0"/>
          <w:color w:val="17365D"/>
          <w:sz w:val="17"/>
        </w:rPr>
        <w:t xml:space="preserve">Portfolio disclaimer. </w:t>
      </w:r>
      <w:r>
        <w:rPr>
          <w:rFonts w:ascii="Aptos" w:hAnsi="Aptos"/>
          <w:b w:val="0"/>
          <w:i w:val="0"/>
          <w:color w:val="4A5568"/>
          <w:sz w:val="17"/>
        </w:rPr>
        <w:t>Duckworks, Project W.I.N.G., all personnel, AI systems, data, incidents, controls, scores and evidence in this document are fictional or synthetic and created solely for educational and professional portfolio purposes. This register is not legal advice, certification evidence, a conformity assessment, or proof of regulatory compliance.</w:t>
      </w:r>
    </w:p>
    <w:p>
      <w:r>
        <w:br w:type="page"/>
      </w:r>
    </w:p>
    <w:p>
      <w:pPr>
        <w:pStyle w:val="Heading1"/>
        <w:keepNext/>
      </w:pPr>
      <w:r>
        <w:t>1. Purpose and Use</w:t>
      </w:r>
    </w:p>
    <w:p>
      <w:r>
        <w:rPr>
          <w:rFonts w:ascii="Aptos" w:hAnsi="Aptos"/>
          <w:b w:val="0"/>
          <w:i w:val="0"/>
        </w:rPr>
        <w:t>This register isolates and normalizes the material AI risk scenarios already assessed across the seven-entry Duckworks baseline. It is designed for use in risk workshops, control design, test planning, treatment tracking, AI Governance Committee review, internal assurance, and interview/portfolio demonstration.</w:t>
      </w:r>
    </w:p>
    <w:p>
      <w:r>
        <w:rPr>
          <w:rFonts w:ascii="Aptos" w:hAnsi="Aptos"/>
          <w:b/>
          <w:i w:val="0"/>
          <w:color w:val="17365D"/>
        </w:rPr>
        <w:t xml:space="preserve">Scenario coverage. </w:t>
      </w:r>
      <w:r>
        <w:rPr>
          <w:rFonts w:ascii="Aptos" w:hAnsi="Aptos"/>
          <w:b w:val="0"/>
          <w:i w:val="0"/>
        </w:rPr>
        <w:t>The register contains three baseline scenarios for each of AI-001 through AI-007 (21 scenarios total). It is a controlled starting set, not an exhaustive threat model. New scenarios must be added when the intended purpose, model/provider, data, users, integrations, autonomy, geography, affected population, or operating environment changes materially.</w:t>
      </w:r>
    </w:p>
    <w:tbl>
      <w:tblPr>
        <w:tblStyle w:val="TableGrid"/>
        <w:tblW w:type="auto" w:w="0"/>
        <w:jc w:val="center"/>
        <w:tblLook w:firstColumn="1" w:firstRow="1" w:lastColumn="0" w:lastRow="0" w:noHBand="0" w:noVBand="1" w:val="04A0"/>
      </w:tblPr>
      <w:tblGrid>
        <w:gridCol w:w="10282"/>
      </w:tblGrid>
      <w:tr>
        <w:trPr>
          <w:cantSplit/>
        </w:trPr>
        <w:tc>
          <w:tcPr>
            <w:tcW w:type="dxa" w:w="10282"/>
            <w:shd w:fill="EAF1F8"/>
            <w:tcMar>
              <w:top w:w="80" w:type="dxa"/>
              <w:start w:w="90" w:type="dxa"/>
              <w:bottom w:w="80" w:type="dxa"/>
              <w:end w:w="90" w:type="dxa"/>
            </w:tcMar>
            <w:vAlign w:val="center"/>
          </w:tcPr>
          <w:p>
            <w:pPr>
              <w:spacing w:after="0" w:before="0" w:line="240" w:lineRule="auto"/>
            </w:pPr>
            <w:r>
              <w:rPr>
                <w:rFonts w:ascii="Aptos" w:hAnsi="Aptos"/>
                <w:b w:val="0"/>
                <w:i w:val="0"/>
                <w:sz w:val="18"/>
              </w:rPr>
            </w:r>
            <w:r>
              <w:rPr>
                <w:rFonts w:ascii="Aptos" w:hAnsi="Aptos"/>
                <w:b w:val="0"/>
                <w:i w:val="0"/>
                <w:color w:val="17365D"/>
                <w:sz w:val="18"/>
              </w:rPr>
              <w:t xml:space="preserve">Duckworks scenario rule: </w:t>
            </w:r>
            <w:r>
              <w:rPr>
                <w:rFonts w:ascii="Aptos" w:hAnsi="Aptos"/>
                <w:b w:val="0"/>
                <w:i w:val="0"/>
                <w:sz w:val="18"/>
              </w:rPr>
              <w:t>Write concrete cause -&gt; event -&gt; impact scenarios. Do not score vague labels such as “bias risk” or “hallucination risk.” Planned controls receive no credit as implemented controls, and target residual risk must not be reported as current risk.</w:t>
            </w:r>
          </w:p>
        </w:tc>
      </w:tr>
    </w:tbl>
    <w:p>
      <w:pPr>
        <w:pStyle w:val="Heading1"/>
        <w:keepNext/>
      </w:pPr>
      <w:r>
        <w:t>2. Method and Interpretation</w:t>
      </w:r>
    </w:p>
    <w:p>
      <w:r>
        <w:rPr>
          <w:rFonts w:ascii="Aptos" w:hAnsi="Aptos"/>
          <w:b w:val="0"/>
          <w:i w:val="0"/>
        </w:rPr>
        <w:t>Duckworks uses a 5x5 Severity x Likelihood matrix. Each scenario is scored inherently, then re-scored after controls that are actually implemented and evidenced. Target risk represents the planned state after additional treatment. The overall system rating is driven by the highest material scenario rather than an average that could dilute severe harm.</w:t>
      </w:r>
    </w:p>
    <w:tbl>
      <w:tblPr>
        <w:tblStyle w:val="TableGrid"/>
        <w:tblW w:type="auto" w:w="0"/>
        <w:jc w:val="center"/>
        <w:tblLook w:firstColumn="1" w:firstRow="1" w:lastColumn="0" w:lastRow="0" w:noHBand="0" w:noVBand="1" w:val="04A0"/>
      </w:tblPr>
      <w:tblGrid>
        <w:gridCol w:w="2570"/>
        <w:gridCol w:w="2570"/>
        <w:gridCol w:w="2570"/>
        <w:gridCol w:w="2570"/>
      </w:tblGrid>
      <w:tr>
        <w:trPr>
          <w:cantSplit/>
        </w:trPr>
        <w:tc>
          <w:tcPr>
            <w:tcW w:type="dxa" w:w="1440"/>
            <w:shd w:fill="17365D"/>
            <w:tcMar>
              <w:top w:w="80" w:type="dxa"/>
              <w:start w:w="90" w:type="dxa"/>
              <w:bottom w:w="80" w:type="dxa"/>
              <w:end w:w="90" w:type="dxa"/>
            </w:tcMar>
            <w:vAlign w:val="center"/>
          </w:tcPr>
          <w:p>
            <w:pPr>
              <w:spacing w:after="0" w:before="0" w:line="240" w:lineRule="auto"/>
            </w:pPr>
            <w:r>
              <w:rPr>
                <w:rFonts w:ascii="Aptos" w:hAnsi="Aptos"/>
                <w:b/>
                <w:i w:val="0"/>
                <w:color w:val="FFFFFF"/>
                <w:sz w:val="16"/>
              </w:rPr>
              <w:t>Rating</w:t>
            </w:r>
          </w:p>
        </w:tc>
        <w:tc>
          <w:tcPr>
            <w:tcW w:type="dxa" w:w="1152"/>
            <w:shd w:fill="17365D"/>
            <w:tcMar>
              <w:top w:w="80" w:type="dxa"/>
              <w:start w:w="90" w:type="dxa"/>
              <w:bottom w:w="80" w:type="dxa"/>
              <w:end w:w="90" w:type="dxa"/>
            </w:tcMar>
            <w:vAlign w:val="center"/>
          </w:tcPr>
          <w:p>
            <w:pPr>
              <w:spacing w:after="0" w:before="0" w:line="240" w:lineRule="auto"/>
            </w:pPr>
            <w:r>
              <w:rPr>
                <w:rFonts w:ascii="Aptos" w:hAnsi="Aptos"/>
                <w:b/>
                <w:i w:val="0"/>
                <w:color w:val="FFFFFF"/>
                <w:sz w:val="16"/>
              </w:rPr>
              <w:t>Score</w:t>
            </w:r>
          </w:p>
        </w:tc>
        <w:tc>
          <w:tcPr>
            <w:tcW w:type="dxa" w:w="6408"/>
            <w:shd w:fill="17365D"/>
            <w:tcMar>
              <w:top w:w="80" w:type="dxa"/>
              <w:start w:w="90" w:type="dxa"/>
              <w:bottom w:w="80" w:type="dxa"/>
              <w:end w:w="90" w:type="dxa"/>
            </w:tcMar>
            <w:vAlign w:val="center"/>
          </w:tcPr>
          <w:p>
            <w:pPr>
              <w:spacing w:after="0" w:before="0" w:line="240" w:lineRule="auto"/>
            </w:pPr>
            <w:r>
              <w:rPr>
                <w:rFonts w:ascii="Aptos" w:hAnsi="Aptos"/>
                <w:b/>
                <w:i w:val="0"/>
                <w:color w:val="FFFFFF"/>
                <w:sz w:val="16"/>
              </w:rPr>
              <w:t>Governance response</w:t>
            </w:r>
          </w:p>
        </w:tc>
        <w:tc>
          <w:tcPr>
            <w:tcW w:type="dxa" w:w="1008"/>
            <w:shd w:fill="17365D"/>
            <w:tcMar>
              <w:top w:w="80" w:type="dxa"/>
              <w:start w:w="90" w:type="dxa"/>
              <w:bottom w:w="80" w:type="dxa"/>
              <w:end w:w="90" w:type="dxa"/>
            </w:tcMar>
            <w:vAlign w:val="center"/>
          </w:tcPr>
          <w:p>
            <w:pPr>
              <w:spacing w:after="0" w:before="0" w:line="240" w:lineRule="auto"/>
            </w:pPr>
            <w:r>
              <w:rPr>
                <w:rFonts w:ascii="Aptos" w:hAnsi="Aptos"/>
                <w:b/>
                <w:i w:val="0"/>
                <w:color w:val="FFFFFF"/>
                <w:sz w:val="16"/>
              </w:rPr>
              <w:t>Color</w:t>
            </w:r>
          </w:p>
        </w:tc>
      </w:tr>
      <w:tr>
        <w:trPr>
          <w:cantSplit/>
        </w:trPr>
        <w:tc>
          <w:tcPr>
            <w:tcW w:type="dxa" w:w="1440"/>
            <w:tcMar>
              <w:top w:w="80" w:type="dxa"/>
              <w:start w:w="90" w:type="dxa"/>
              <w:bottom w:w="80" w:type="dxa"/>
              <w:end w:w="90" w:type="dxa"/>
            </w:tcMar>
            <w:vAlign w:val="center"/>
          </w:tcPr>
          <w:p>
            <w:pPr>
              <w:spacing w:after="0" w:before="0" w:line="240" w:lineRule="auto"/>
            </w:pPr>
            <w:r>
              <w:rPr>
                <w:rFonts w:ascii="Aptos" w:hAnsi="Aptos"/>
                <w:b w:val="0"/>
                <w:i w:val="0"/>
                <w:sz w:val="16"/>
              </w:rPr>
              <w:t>Low</w:t>
            </w:r>
          </w:p>
        </w:tc>
        <w:tc>
          <w:tcPr>
            <w:tcW w:type="dxa" w:w="1152"/>
            <w:tcMar>
              <w:top w:w="80" w:type="dxa"/>
              <w:start w:w="90" w:type="dxa"/>
              <w:bottom w:w="80" w:type="dxa"/>
              <w:end w:w="90" w:type="dxa"/>
            </w:tcMar>
            <w:vAlign w:val="center"/>
          </w:tcPr>
          <w:p>
            <w:pPr>
              <w:spacing w:after="0" w:before="0" w:line="240" w:lineRule="auto"/>
            </w:pPr>
            <w:r>
              <w:rPr>
                <w:rFonts w:ascii="Aptos" w:hAnsi="Aptos"/>
                <w:b w:val="0"/>
                <w:i w:val="0"/>
                <w:sz w:val="16"/>
              </w:rPr>
              <w:t>1-4</w:t>
            </w:r>
          </w:p>
        </w:tc>
        <w:tc>
          <w:tcPr>
            <w:tcW w:type="dxa" w:w="6408"/>
            <w:tcMar>
              <w:top w:w="80" w:type="dxa"/>
              <w:start w:w="90" w:type="dxa"/>
              <w:bottom w:w="80" w:type="dxa"/>
              <w:end w:w="90" w:type="dxa"/>
            </w:tcMar>
            <w:vAlign w:val="center"/>
          </w:tcPr>
          <w:p>
            <w:pPr>
              <w:spacing w:after="0" w:before="0" w:line="240" w:lineRule="auto"/>
            </w:pPr>
            <w:r>
              <w:rPr>
                <w:rFonts w:ascii="Aptos" w:hAnsi="Aptos"/>
                <w:b w:val="0"/>
                <w:i w:val="0"/>
                <w:sz w:val="16"/>
              </w:rPr>
              <w:t>Owner acceptance; routine controls; at least annual review.</w:t>
            </w:r>
          </w:p>
        </w:tc>
        <w:tc>
          <w:tcPr>
            <w:tcW w:type="dxa" w:w="1008"/>
            <w:shd w:fill="D9EAD3"/>
            <w:tcMar>
              <w:top w:w="80" w:type="dxa"/>
              <w:start w:w="90" w:type="dxa"/>
              <w:bottom w:w="80" w:type="dxa"/>
              <w:end w:w="90" w:type="dxa"/>
            </w:tcMar>
            <w:vAlign w:val="center"/>
          </w:tcPr>
          <w:p>
            <w:pPr>
              <w:spacing w:after="0" w:before="0" w:line="240" w:lineRule="auto"/>
            </w:pPr>
            <w:r>
              <w:rPr>
                <w:rFonts w:ascii="Aptos" w:hAnsi="Aptos"/>
                <w:b/>
                <w:i w:val="0"/>
                <w:sz w:val="16"/>
              </w:rPr>
              <w:t>Low</w:t>
            </w:r>
          </w:p>
        </w:tc>
      </w:tr>
      <w:tr>
        <w:trPr>
          <w:cantSplit/>
        </w:trPr>
        <w:tc>
          <w:tcPr>
            <w:tcW w:type="dxa" w:w="1440"/>
            <w:tcMar>
              <w:top w:w="80" w:type="dxa"/>
              <w:start w:w="90" w:type="dxa"/>
              <w:bottom w:w="80" w:type="dxa"/>
              <w:end w:w="90" w:type="dxa"/>
            </w:tcMar>
            <w:vAlign w:val="center"/>
          </w:tcPr>
          <w:p>
            <w:pPr>
              <w:spacing w:after="0" w:before="0" w:line="240" w:lineRule="auto"/>
            </w:pPr>
            <w:r>
              <w:rPr>
                <w:rFonts w:ascii="Aptos" w:hAnsi="Aptos"/>
                <w:b w:val="0"/>
                <w:i w:val="0"/>
                <w:sz w:val="16"/>
              </w:rPr>
              <w:t>Moderate</w:t>
            </w:r>
          </w:p>
        </w:tc>
        <w:tc>
          <w:tcPr>
            <w:tcW w:type="dxa" w:w="1152"/>
            <w:tcMar>
              <w:top w:w="80" w:type="dxa"/>
              <w:start w:w="90" w:type="dxa"/>
              <w:bottom w:w="80" w:type="dxa"/>
              <w:end w:w="90" w:type="dxa"/>
            </w:tcMar>
            <w:vAlign w:val="center"/>
          </w:tcPr>
          <w:p>
            <w:pPr>
              <w:spacing w:after="0" w:before="0" w:line="240" w:lineRule="auto"/>
            </w:pPr>
            <w:r>
              <w:rPr>
                <w:rFonts w:ascii="Aptos" w:hAnsi="Aptos"/>
                <w:b w:val="0"/>
                <w:i w:val="0"/>
                <w:sz w:val="16"/>
              </w:rPr>
              <w:t>5-9</w:t>
            </w:r>
          </w:p>
        </w:tc>
        <w:tc>
          <w:tcPr>
            <w:tcW w:type="dxa" w:w="6408"/>
            <w:tcMar>
              <w:top w:w="80" w:type="dxa"/>
              <w:start w:w="90" w:type="dxa"/>
              <w:bottom w:w="80" w:type="dxa"/>
              <w:end w:w="90" w:type="dxa"/>
            </w:tcMar>
            <w:vAlign w:val="center"/>
          </w:tcPr>
          <w:p>
            <w:pPr>
              <w:spacing w:after="0" w:before="0" w:line="240" w:lineRule="auto"/>
            </w:pPr>
            <w:r>
              <w:rPr>
                <w:rFonts w:ascii="Aptos" w:hAnsi="Aptos"/>
                <w:b w:val="0"/>
                <w:i w:val="0"/>
                <w:sz w:val="16"/>
              </w:rPr>
              <w:t>Owner + AI Governance review; documented controls and monitoring.</w:t>
            </w:r>
          </w:p>
        </w:tc>
        <w:tc>
          <w:tcPr>
            <w:tcW w:type="dxa" w:w="1008"/>
            <w:shd w:fill="FFF2CC"/>
            <w:tcMar>
              <w:top w:w="80" w:type="dxa"/>
              <w:start w:w="90" w:type="dxa"/>
              <w:bottom w:w="80" w:type="dxa"/>
              <w:end w:w="90" w:type="dxa"/>
            </w:tcMar>
            <w:vAlign w:val="center"/>
          </w:tcPr>
          <w:p>
            <w:pPr>
              <w:spacing w:after="0" w:before="0" w:line="240" w:lineRule="auto"/>
            </w:pPr>
            <w:r>
              <w:rPr>
                <w:rFonts w:ascii="Aptos" w:hAnsi="Aptos"/>
                <w:b/>
                <w:i w:val="0"/>
                <w:sz w:val="16"/>
              </w:rPr>
              <w:t>Moderate</w:t>
            </w:r>
          </w:p>
        </w:tc>
      </w:tr>
      <w:tr>
        <w:trPr>
          <w:cantSplit/>
        </w:trPr>
        <w:tc>
          <w:tcPr>
            <w:tcW w:type="dxa" w:w="1440"/>
            <w:tcMar>
              <w:top w:w="80" w:type="dxa"/>
              <w:start w:w="90" w:type="dxa"/>
              <w:bottom w:w="80" w:type="dxa"/>
              <w:end w:w="90" w:type="dxa"/>
            </w:tcMar>
            <w:vAlign w:val="center"/>
          </w:tcPr>
          <w:p>
            <w:pPr>
              <w:spacing w:after="0" w:before="0" w:line="240" w:lineRule="auto"/>
            </w:pPr>
            <w:r>
              <w:rPr>
                <w:rFonts w:ascii="Aptos" w:hAnsi="Aptos"/>
                <w:b w:val="0"/>
                <w:i w:val="0"/>
                <w:sz w:val="16"/>
              </w:rPr>
              <w:t>High</w:t>
            </w:r>
          </w:p>
        </w:tc>
        <w:tc>
          <w:tcPr>
            <w:tcW w:type="dxa" w:w="1152"/>
            <w:tcMar>
              <w:top w:w="80" w:type="dxa"/>
              <w:start w:w="90" w:type="dxa"/>
              <w:bottom w:w="80" w:type="dxa"/>
              <w:end w:w="90" w:type="dxa"/>
            </w:tcMar>
            <w:vAlign w:val="center"/>
          </w:tcPr>
          <w:p>
            <w:pPr>
              <w:spacing w:after="0" w:before="0" w:line="240" w:lineRule="auto"/>
            </w:pPr>
            <w:r>
              <w:rPr>
                <w:rFonts w:ascii="Aptos" w:hAnsi="Aptos"/>
                <w:b w:val="0"/>
                <w:i w:val="0"/>
                <w:sz w:val="16"/>
              </w:rPr>
              <w:t>10-16</w:t>
            </w:r>
          </w:p>
        </w:tc>
        <w:tc>
          <w:tcPr>
            <w:tcW w:type="dxa" w:w="6408"/>
            <w:tcMar>
              <w:top w:w="80" w:type="dxa"/>
              <w:start w:w="90" w:type="dxa"/>
              <w:bottom w:w="80" w:type="dxa"/>
              <w:end w:w="90" w:type="dxa"/>
            </w:tcMar>
            <w:vAlign w:val="center"/>
          </w:tcPr>
          <w:p>
            <w:pPr>
              <w:spacing w:after="0" w:before="0" w:line="240" w:lineRule="auto"/>
            </w:pPr>
            <w:r>
              <w:rPr>
                <w:rFonts w:ascii="Aptos" w:hAnsi="Aptos"/>
                <w:b w:val="0"/>
                <w:i w:val="0"/>
                <w:sz w:val="16"/>
              </w:rPr>
              <w:t>AI Governance Committee approval/treatment; enhanced evidence; pre-production gate.</w:t>
            </w:r>
          </w:p>
        </w:tc>
        <w:tc>
          <w:tcPr>
            <w:tcW w:type="dxa" w:w="1008"/>
            <w:shd w:fill="FCE5CD"/>
            <w:tcMar>
              <w:top w:w="80" w:type="dxa"/>
              <w:start w:w="90" w:type="dxa"/>
              <w:bottom w:w="80" w:type="dxa"/>
              <w:end w:w="90" w:type="dxa"/>
            </w:tcMar>
            <w:vAlign w:val="center"/>
          </w:tcPr>
          <w:p>
            <w:pPr>
              <w:spacing w:after="0" w:before="0" w:line="240" w:lineRule="auto"/>
            </w:pPr>
            <w:r>
              <w:rPr>
                <w:rFonts w:ascii="Aptos" w:hAnsi="Aptos"/>
                <w:b/>
                <w:i w:val="0"/>
                <w:sz w:val="16"/>
              </w:rPr>
              <w:t>High</w:t>
            </w:r>
          </w:p>
        </w:tc>
      </w:tr>
      <w:tr>
        <w:trPr>
          <w:cantSplit/>
        </w:trPr>
        <w:tc>
          <w:tcPr>
            <w:tcW w:type="dxa" w:w="1440"/>
            <w:tcMar>
              <w:top w:w="80" w:type="dxa"/>
              <w:start w:w="90" w:type="dxa"/>
              <w:bottom w:w="80" w:type="dxa"/>
              <w:end w:w="90" w:type="dxa"/>
            </w:tcMar>
            <w:vAlign w:val="center"/>
          </w:tcPr>
          <w:p>
            <w:pPr>
              <w:spacing w:after="0" w:before="0" w:line="240" w:lineRule="auto"/>
            </w:pPr>
            <w:r>
              <w:rPr>
                <w:rFonts w:ascii="Aptos" w:hAnsi="Aptos"/>
                <w:b w:val="0"/>
                <w:i w:val="0"/>
                <w:sz w:val="16"/>
              </w:rPr>
              <w:t>Critical</w:t>
            </w:r>
          </w:p>
        </w:tc>
        <w:tc>
          <w:tcPr>
            <w:tcW w:type="dxa" w:w="1152"/>
            <w:tcMar>
              <w:top w:w="80" w:type="dxa"/>
              <w:start w:w="90" w:type="dxa"/>
              <w:bottom w:w="80" w:type="dxa"/>
              <w:end w:w="90" w:type="dxa"/>
            </w:tcMar>
            <w:vAlign w:val="center"/>
          </w:tcPr>
          <w:p>
            <w:pPr>
              <w:spacing w:after="0" w:before="0" w:line="240" w:lineRule="auto"/>
            </w:pPr>
            <w:r>
              <w:rPr>
                <w:rFonts w:ascii="Aptos" w:hAnsi="Aptos"/>
                <w:b w:val="0"/>
                <w:i w:val="0"/>
                <w:sz w:val="16"/>
              </w:rPr>
              <w:t>17-25</w:t>
            </w:r>
          </w:p>
        </w:tc>
        <w:tc>
          <w:tcPr>
            <w:tcW w:type="dxa" w:w="6408"/>
            <w:tcMar>
              <w:top w:w="80" w:type="dxa"/>
              <w:start w:w="90" w:type="dxa"/>
              <w:bottom w:w="80" w:type="dxa"/>
              <w:end w:w="90" w:type="dxa"/>
            </w:tcMar>
            <w:vAlign w:val="center"/>
          </w:tcPr>
          <w:p>
            <w:pPr>
              <w:spacing w:after="0" w:before="0" w:line="240" w:lineRule="auto"/>
            </w:pPr>
            <w:r>
              <w:rPr>
                <w:rFonts w:ascii="Aptos" w:hAnsi="Aptos"/>
                <w:b w:val="0"/>
                <w:i w:val="0"/>
                <w:sz w:val="16"/>
              </w:rPr>
              <w:t>Production/continued use normally blocked pending treatment or exceptional executive risk acceptance; immediate escalation.</w:t>
            </w:r>
          </w:p>
        </w:tc>
        <w:tc>
          <w:tcPr>
            <w:tcW w:type="dxa" w:w="1008"/>
            <w:shd w:fill="F4CCCC"/>
            <w:tcMar>
              <w:top w:w="80" w:type="dxa"/>
              <w:start w:w="90" w:type="dxa"/>
              <w:bottom w:w="80" w:type="dxa"/>
              <w:end w:w="90" w:type="dxa"/>
            </w:tcMar>
            <w:vAlign w:val="center"/>
          </w:tcPr>
          <w:p>
            <w:pPr>
              <w:spacing w:after="0" w:before="0" w:line="240" w:lineRule="auto"/>
            </w:pPr>
            <w:r>
              <w:rPr>
                <w:rFonts w:ascii="Aptos" w:hAnsi="Aptos"/>
                <w:b/>
                <w:i w:val="0"/>
                <w:sz w:val="16"/>
              </w:rPr>
              <w:t>Critical</w:t>
            </w:r>
          </w:p>
        </w:tc>
      </w:tr>
    </w:tbl>
    <w:p>
      <w:r>
        <w:rPr>
          <w:rFonts w:ascii="Aptos" w:hAnsi="Aptos"/>
          <w:b/>
          <w:i w:val="0"/>
          <w:color w:val="17365D"/>
        </w:rPr>
        <w:t xml:space="preserve">Important separation. </w:t>
      </w:r>
      <w:r>
        <w:rPr>
          <w:rFonts w:ascii="Aptos" w:hAnsi="Aptos"/>
          <w:b w:val="0"/>
          <w:i w:val="0"/>
        </w:rPr>
        <w:t>Duckworks Low/Moderate/High/Critical ratings are internal enterprise-risk ratings. They are not statutory AI classifications. Legal/regulatory triage is a separate governance gate.</w:t>
      </w:r>
    </w:p>
    <w:p>
      <w:pPr>
        <w:pStyle w:val="Heading1"/>
        <w:keepNext/>
      </w:pPr>
      <w:r>
        <w:t>3. Risk Domains Used for Scenario Identification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888"/>
            <w:shd w:fill="17365D"/>
            <w:tcMar>
              <w:top w:w="80" w:type="dxa"/>
              <w:start w:w="90" w:type="dxa"/>
              <w:bottom w:w="80" w:type="dxa"/>
              <w:end w:w="90" w:type="dxa"/>
            </w:tcMar>
            <w:vAlign w:val="center"/>
          </w:tcPr>
          <w:p>
            <w:pPr>
              <w:spacing w:after="0" w:before="0" w:line="240" w:lineRule="auto"/>
            </w:pPr>
            <w:r>
              <w:rPr>
                <w:rFonts w:ascii="Aptos" w:hAnsi="Aptos"/>
                <w:b/>
                <w:i w:val="0"/>
                <w:color w:val="FFFFFF"/>
                <w:sz w:val="16"/>
              </w:rPr>
              <w:t>Risk domain</w:t>
            </w:r>
          </w:p>
        </w:tc>
        <w:tc>
          <w:tcPr>
            <w:tcW w:type="dxa" w:w="6120"/>
            <w:shd w:fill="17365D"/>
            <w:tcMar>
              <w:top w:w="80" w:type="dxa"/>
              <w:start w:w="90" w:type="dxa"/>
              <w:bottom w:w="80" w:type="dxa"/>
              <w:end w:w="90" w:type="dxa"/>
            </w:tcMar>
            <w:vAlign w:val="center"/>
          </w:tcPr>
          <w:p>
            <w:pPr>
              <w:spacing w:after="0" w:before="0" w:line="240" w:lineRule="auto"/>
            </w:pPr>
            <w:r>
              <w:rPr>
                <w:rFonts w:ascii="Aptos" w:hAnsi="Aptos"/>
                <w:b/>
                <w:i w:val="0"/>
                <w:color w:val="FFFFFF"/>
                <w:sz w:val="16"/>
              </w:rPr>
              <w:t>Assessment lens</w:t>
            </w:r>
          </w:p>
        </w:tc>
      </w:tr>
      <w:tr>
        <w:trPr>
          <w:cantSplit/>
        </w:trPr>
        <w:tc>
          <w:tcPr>
            <w:tcW w:type="dxa" w:w="3888"/>
            <w:tcMar>
              <w:top w:w="80" w:type="dxa"/>
              <w:start w:w="90" w:type="dxa"/>
              <w:bottom w:w="80" w:type="dxa"/>
              <w:end w:w="90" w:type="dxa"/>
            </w:tcMar>
            <w:vAlign w:val="center"/>
          </w:tcPr>
          <w:p>
            <w:pPr>
              <w:spacing w:after="0" w:before="0" w:line="240" w:lineRule="auto"/>
            </w:pPr>
            <w:r>
              <w:rPr>
                <w:rFonts w:ascii="Aptos" w:hAnsi="Aptos"/>
                <w:b/>
                <w:i w:val="0"/>
                <w:sz w:val="16"/>
              </w:rPr>
              <w:t>Fundamental rights, fairness &amp; discrimination</w:t>
            </w:r>
          </w:p>
        </w:tc>
        <w:tc>
          <w:tcPr>
            <w:tcW w:type="dxa" w:w="6120"/>
            <w:tcMar>
              <w:top w:w="80" w:type="dxa"/>
              <w:start w:w="90" w:type="dxa"/>
              <w:bottom w:w="80" w:type="dxa"/>
              <w:end w:w="90" w:type="dxa"/>
            </w:tcMar>
            <w:vAlign w:val="center"/>
          </w:tcPr>
          <w:p>
            <w:pPr>
              <w:spacing w:after="0" w:before="0" w:line="240" w:lineRule="auto"/>
            </w:pPr>
            <w:r>
              <w:rPr>
                <w:rFonts w:ascii="Aptos" w:hAnsi="Aptos"/>
                <w:b w:val="0"/>
                <w:i w:val="0"/>
                <w:sz w:val="16"/>
              </w:rPr>
              <w:t>Unequal treatment, accessibility, discrimination, exclusion, or adverse rights impacts.</w:t>
            </w:r>
          </w:p>
        </w:tc>
      </w:tr>
      <w:tr>
        <w:trPr>
          <w:cantSplit/>
        </w:trPr>
        <w:tc>
          <w:tcPr>
            <w:tcW w:type="dxa" w:w="3888"/>
            <w:tcMar>
              <w:top w:w="80" w:type="dxa"/>
              <w:start w:w="90" w:type="dxa"/>
              <w:bottom w:w="80" w:type="dxa"/>
              <w:end w:w="90" w:type="dxa"/>
            </w:tcMar>
            <w:vAlign w:val="center"/>
          </w:tcPr>
          <w:p>
            <w:pPr>
              <w:spacing w:after="0" w:before="0" w:line="240" w:lineRule="auto"/>
            </w:pPr>
            <w:r>
              <w:rPr>
                <w:rFonts w:ascii="Aptos" w:hAnsi="Aptos"/>
                <w:b/>
                <w:i w:val="0"/>
                <w:sz w:val="16"/>
              </w:rPr>
              <w:t>Safety &amp; physical harm</w:t>
            </w:r>
          </w:p>
        </w:tc>
        <w:tc>
          <w:tcPr>
            <w:tcW w:type="dxa" w:w="6120"/>
            <w:tcMar>
              <w:top w:w="80" w:type="dxa"/>
              <w:start w:w="90" w:type="dxa"/>
              <w:bottom w:w="80" w:type="dxa"/>
              <w:end w:w="90" w:type="dxa"/>
            </w:tcMar>
            <w:vAlign w:val="center"/>
          </w:tcPr>
          <w:p>
            <w:pPr>
              <w:spacing w:after="0" w:before="0" w:line="240" w:lineRule="auto"/>
            </w:pPr>
            <w:r>
              <w:rPr>
                <w:rFonts w:ascii="Aptos" w:hAnsi="Aptos"/>
                <w:b w:val="0"/>
                <w:i w:val="0"/>
                <w:sz w:val="16"/>
              </w:rPr>
              <w:t>Physical injury, unsafe product outcomes, or hazardous operating decisions.</w:t>
            </w:r>
          </w:p>
        </w:tc>
      </w:tr>
      <w:tr>
        <w:trPr>
          <w:cantSplit/>
        </w:trPr>
        <w:tc>
          <w:tcPr>
            <w:tcW w:type="dxa" w:w="3888"/>
            <w:tcMar>
              <w:top w:w="80" w:type="dxa"/>
              <w:start w:w="90" w:type="dxa"/>
              <w:bottom w:w="80" w:type="dxa"/>
              <w:end w:w="90" w:type="dxa"/>
            </w:tcMar>
            <w:vAlign w:val="center"/>
          </w:tcPr>
          <w:p>
            <w:pPr>
              <w:spacing w:after="0" w:before="0" w:line="240" w:lineRule="auto"/>
            </w:pPr>
            <w:r>
              <w:rPr>
                <w:rFonts w:ascii="Aptos" w:hAnsi="Aptos"/>
                <w:b/>
                <w:i w:val="0"/>
                <w:sz w:val="16"/>
              </w:rPr>
              <w:t>Privacy &amp; data governance</w:t>
            </w:r>
          </w:p>
        </w:tc>
        <w:tc>
          <w:tcPr>
            <w:tcW w:type="dxa" w:w="6120"/>
            <w:tcMar>
              <w:top w:w="80" w:type="dxa"/>
              <w:start w:w="90" w:type="dxa"/>
              <w:bottom w:w="80" w:type="dxa"/>
              <w:end w:w="90" w:type="dxa"/>
            </w:tcMar>
            <w:vAlign w:val="center"/>
          </w:tcPr>
          <w:p>
            <w:pPr>
              <w:spacing w:after="0" w:before="0" w:line="240" w:lineRule="auto"/>
            </w:pPr>
            <w:r>
              <w:rPr>
                <w:rFonts w:ascii="Aptos" w:hAnsi="Aptos"/>
                <w:b w:val="0"/>
                <w:i w:val="0"/>
                <w:sz w:val="16"/>
              </w:rPr>
              <w:t>Personal data, confidentiality, IP, minimization, provenance, and retention.</w:t>
            </w:r>
          </w:p>
        </w:tc>
      </w:tr>
      <w:tr>
        <w:trPr>
          <w:cantSplit/>
        </w:trPr>
        <w:tc>
          <w:tcPr>
            <w:tcW w:type="dxa" w:w="3888"/>
            <w:tcMar>
              <w:top w:w="80" w:type="dxa"/>
              <w:start w:w="90" w:type="dxa"/>
              <w:bottom w:w="80" w:type="dxa"/>
              <w:end w:w="90" w:type="dxa"/>
            </w:tcMar>
            <w:vAlign w:val="center"/>
          </w:tcPr>
          <w:p>
            <w:pPr>
              <w:spacing w:after="0" w:before="0" w:line="240" w:lineRule="auto"/>
            </w:pPr>
            <w:r>
              <w:rPr>
                <w:rFonts w:ascii="Aptos" w:hAnsi="Aptos"/>
                <w:b/>
                <w:i w:val="0"/>
                <w:sz w:val="16"/>
              </w:rPr>
              <w:t>Security, abuse &amp; adversarial manipulation</w:t>
            </w:r>
          </w:p>
        </w:tc>
        <w:tc>
          <w:tcPr>
            <w:tcW w:type="dxa" w:w="6120"/>
            <w:tcMar>
              <w:top w:w="80" w:type="dxa"/>
              <w:start w:w="90" w:type="dxa"/>
              <w:bottom w:w="80" w:type="dxa"/>
              <w:end w:w="90" w:type="dxa"/>
            </w:tcMar>
            <w:vAlign w:val="center"/>
          </w:tcPr>
          <w:p>
            <w:pPr>
              <w:spacing w:after="0" w:before="0" w:line="240" w:lineRule="auto"/>
            </w:pPr>
            <w:r>
              <w:rPr>
                <w:rFonts w:ascii="Aptos" w:hAnsi="Aptos"/>
                <w:b w:val="0"/>
                <w:i w:val="0"/>
                <w:sz w:val="16"/>
              </w:rPr>
              <w:t>Prompt injection, poisoning, model abuse, exfiltration, and insecure integrations.</w:t>
            </w:r>
          </w:p>
        </w:tc>
      </w:tr>
      <w:tr>
        <w:trPr>
          <w:cantSplit/>
        </w:trPr>
        <w:tc>
          <w:tcPr>
            <w:tcW w:type="dxa" w:w="3888"/>
            <w:tcMar>
              <w:top w:w="80" w:type="dxa"/>
              <w:start w:w="90" w:type="dxa"/>
              <w:bottom w:w="80" w:type="dxa"/>
              <w:end w:w="90" w:type="dxa"/>
            </w:tcMar>
            <w:vAlign w:val="center"/>
          </w:tcPr>
          <w:p>
            <w:pPr>
              <w:spacing w:after="0" w:before="0" w:line="240" w:lineRule="auto"/>
            </w:pPr>
            <w:r>
              <w:rPr>
                <w:rFonts w:ascii="Aptos" w:hAnsi="Aptos"/>
                <w:b/>
                <w:i w:val="0"/>
                <w:sz w:val="16"/>
              </w:rPr>
              <w:t>Reliability, robustness &amp; model performance</w:t>
            </w:r>
          </w:p>
        </w:tc>
        <w:tc>
          <w:tcPr>
            <w:tcW w:type="dxa" w:w="6120"/>
            <w:tcMar>
              <w:top w:w="80" w:type="dxa"/>
              <w:start w:w="90" w:type="dxa"/>
              <w:bottom w:w="80" w:type="dxa"/>
              <w:end w:w="90" w:type="dxa"/>
            </w:tcMar>
            <w:vAlign w:val="center"/>
          </w:tcPr>
          <w:p>
            <w:pPr>
              <w:spacing w:after="0" w:before="0" w:line="240" w:lineRule="auto"/>
            </w:pPr>
            <w:r>
              <w:rPr>
                <w:rFonts w:ascii="Aptos" w:hAnsi="Aptos"/>
                <w:b w:val="0"/>
                <w:i w:val="0"/>
                <w:sz w:val="16"/>
              </w:rPr>
              <w:t>Hallucination, accuracy, drift, distribution shift, brittleness, and instability.</w:t>
            </w:r>
          </w:p>
        </w:tc>
      </w:tr>
      <w:tr>
        <w:trPr>
          <w:cantSplit/>
        </w:trPr>
        <w:tc>
          <w:tcPr>
            <w:tcW w:type="dxa" w:w="3888"/>
            <w:tcMar>
              <w:top w:w="80" w:type="dxa"/>
              <w:start w:w="90" w:type="dxa"/>
              <w:bottom w:w="80" w:type="dxa"/>
              <w:end w:w="90" w:type="dxa"/>
            </w:tcMar>
            <w:vAlign w:val="center"/>
          </w:tcPr>
          <w:p>
            <w:pPr>
              <w:spacing w:after="0" w:before="0" w:line="240" w:lineRule="auto"/>
            </w:pPr>
            <w:r>
              <w:rPr>
                <w:rFonts w:ascii="Aptos" w:hAnsi="Aptos"/>
                <w:b/>
                <w:i w:val="0"/>
                <w:sz w:val="16"/>
              </w:rPr>
              <w:t>Transparency &amp; explainability</w:t>
            </w:r>
          </w:p>
        </w:tc>
        <w:tc>
          <w:tcPr>
            <w:tcW w:type="dxa" w:w="6120"/>
            <w:tcMar>
              <w:top w:w="80" w:type="dxa"/>
              <w:start w:w="90" w:type="dxa"/>
              <w:bottom w:w="80" w:type="dxa"/>
              <w:end w:w="90" w:type="dxa"/>
            </w:tcMar>
            <w:vAlign w:val="center"/>
          </w:tcPr>
          <w:p>
            <w:pPr>
              <w:spacing w:after="0" w:before="0" w:line="240" w:lineRule="auto"/>
            </w:pPr>
            <w:r>
              <w:rPr>
                <w:rFonts w:ascii="Aptos" w:hAnsi="Aptos"/>
                <w:b w:val="0"/>
                <w:i w:val="0"/>
                <w:sz w:val="16"/>
              </w:rPr>
              <w:t>Disclosure, traceability, understandable outputs/limitations, and contestability.</w:t>
            </w:r>
          </w:p>
        </w:tc>
      </w:tr>
      <w:tr>
        <w:trPr>
          <w:cantSplit/>
        </w:trPr>
        <w:tc>
          <w:tcPr>
            <w:tcW w:type="dxa" w:w="3888"/>
            <w:tcMar>
              <w:top w:w="80" w:type="dxa"/>
              <w:start w:w="90" w:type="dxa"/>
              <w:bottom w:w="80" w:type="dxa"/>
              <w:end w:w="90" w:type="dxa"/>
            </w:tcMar>
            <w:vAlign w:val="center"/>
          </w:tcPr>
          <w:p>
            <w:pPr>
              <w:spacing w:after="0" w:before="0" w:line="240" w:lineRule="auto"/>
            </w:pPr>
            <w:r>
              <w:rPr>
                <w:rFonts w:ascii="Aptos" w:hAnsi="Aptos"/>
                <w:b/>
                <w:i w:val="0"/>
                <w:sz w:val="16"/>
              </w:rPr>
              <w:t>Human oversight &amp; automation bias</w:t>
            </w:r>
          </w:p>
        </w:tc>
        <w:tc>
          <w:tcPr>
            <w:tcW w:type="dxa" w:w="6120"/>
            <w:tcMar>
              <w:top w:w="80" w:type="dxa"/>
              <w:start w:w="90" w:type="dxa"/>
              <w:bottom w:w="80" w:type="dxa"/>
              <w:end w:w="90" w:type="dxa"/>
            </w:tcMar>
            <w:vAlign w:val="center"/>
          </w:tcPr>
          <w:p>
            <w:pPr>
              <w:spacing w:after="0" w:before="0" w:line="240" w:lineRule="auto"/>
            </w:pPr>
            <w:r>
              <w:rPr>
                <w:rFonts w:ascii="Aptos" w:hAnsi="Aptos"/>
                <w:b w:val="0"/>
                <w:i w:val="0"/>
                <w:sz w:val="16"/>
              </w:rPr>
              <w:t>Over-reliance, ineffective review, inappropriate autonomy, and unclear accountability.</w:t>
            </w:r>
          </w:p>
        </w:tc>
      </w:tr>
      <w:tr>
        <w:trPr>
          <w:cantSplit/>
        </w:trPr>
        <w:tc>
          <w:tcPr>
            <w:tcW w:type="dxa" w:w="3888"/>
            <w:tcMar>
              <w:top w:w="80" w:type="dxa"/>
              <w:start w:w="90" w:type="dxa"/>
              <w:bottom w:w="80" w:type="dxa"/>
              <w:end w:w="90" w:type="dxa"/>
            </w:tcMar>
            <w:vAlign w:val="center"/>
          </w:tcPr>
          <w:p>
            <w:pPr>
              <w:spacing w:after="0" w:before="0" w:line="240" w:lineRule="auto"/>
            </w:pPr>
            <w:r>
              <w:rPr>
                <w:rFonts w:ascii="Aptos" w:hAnsi="Aptos"/>
                <w:b/>
                <w:i w:val="0"/>
                <w:sz w:val="16"/>
              </w:rPr>
              <w:t>Third-party &amp; supply chain</w:t>
            </w:r>
          </w:p>
        </w:tc>
        <w:tc>
          <w:tcPr>
            <w:tcW w:type="dxa" w:w="6120"/>
            <w:tcMar>
              <w:top w:w="80" w:type="dxa"/>
              <w:start w:w="90" w:type="dxa"/>
              <w:bottom w:w="80" w:type="dxa"/>
              <w:end w:w="90" w:type="dxa"/>
            </w:tcMar>
            <w:vAlign w:val="center"/>
          </w:tcPr>
          <w:p>
            <w:pPr>
              <w:spacing w:after="0" w:before="0" w:line="240" w:lineRule="auto"/>
            </w:pPr>
            <w:r>
              <w:rPr>
                <w:rFonts w:ascii="Aptos" w:hAnsi="Aptos"/>
                <w:b w:val="0"/>
                <w:i w:val="0"/>
                <w:sz w:val="16"/>
              </w:rPr>
              <w:t>Vendor/model dependencies, contractual terms, subprocessors, and service/model changes.</w:t>
            </w:r>
          </w:p>
        </w:tc>
      </w:tr>
      <w:tr>
        <w:trPr>
          <w:cantSplit/>
        </w:trPr>
        <w:tc>
          <w:tcPr>
            <w:tcW w:type="dxa" w:w="3888"/>
            <w:tcMar>
              <w:top w:w="80" w:type="dxa"/>
              <w:start w:w="90" w:type="dxa"/>
              <w:bottom w:w="80" w:type="dxa"/>
              <w:end w:w="90" w:type="dxa"/>
            </w:tcMar>
            <w:vAlign w:val="center"/>
          </w:tcPr>
          <w:p>
            <w:pPr>
              <w:spacing w:after="0" w:before="0" w:line="240" w:lineRule="auto"/>
            </w:pPr>
            <w:r>
              <w:rPr>
                <w:rFonts w:ascii="Aptos" w:hAnsi="Aptos"/>
                <w:b/>
                <w:i w:val="0"/>
                <w:sz w:val="16"/>
              </w:rPr>
              <w:t>Operational, financial &amp; reputational</w:t>
            </w:r>
          </w:p>
        </w:tc>
        <w:tc>
          <w:tcPr>
            <w:tcW w:type="dxa" w:w="6120"/>
            <w:tcMar>
              <w:top w:w="80" w:type="dxa"/>
              <w:start w:w="90" w:type="dxa"/>
              <w:bottom w:w="80" w:type="dxa"/>
              <w:end w:w="90" w:type="dxa"/>
            </w:tcMar>
            <w:vAlign w:val="center"/>
          </w:tcPr>
          <w:p>
            <w:pPr>
              <w:spacing w:after="0" w:before="0" w:line="240" w:lineRule="auto"/>
            </w:pPr>
            <w:r>
              <w:rPr>
                <w:rFonts w:ascii="Aptos" w:hAnsi="Aptos"/>
                <w:b w:val="0"/>
                <w:i w:val="0"/>
                <w:sz w:val="16"/>
              </w:rPr>
              <w:t>Service disruption, poor planning, cost, complaints, and brand impact.</w:t>
            </w:r>
          </w:p>
        </w:tc>
      </w:tr>
      <w:tr>
        <w:trPr>
          <w:cantSplit/>
        </w:trPr>
        <w:tc>
          <w:tcPr>
            <w:tcW w:type="dxa" w:w="3888"/>
            <w:tcMar>
              <w:top w:w="80" w:type="dxa"/>
              <w:start w:w="90" w:type="dxa"/>
              <w:bottom w:w="80" w:type="dxa"/>
              <w:end w:w="90" w:type="dxa"/>
            </w:tcMar>
            <w:vAlign w:val="center"/>
          </w:tcPr>
          <w:p>
            <w:pPr>
              <w:spacing w:after="0" w:before="0" w:line="240" w:lineRule="auto"/>
            </w:pPr>
            <w:r>
              <w:rPr>
                <w:rFonts w:ascii="Aptos" w:hAnsi="Aptos"/>
                <w:b/>
                <w:i w:val="0"/>
                <w:sz w:val="16"/>
              </w:rPr>
              <w:t>Legal, regulatory &amp; compliance</w:t>
            </w:r>
          </w:p>
        </w:tc>
        <w:tc>
          <w:tcPr>
            <w:tcW w:type="dxa" w:w="6120"/>
            <w:tcMar>
              <w:top w:w="80" w:type="dxa"/>
              <w:start w:w="90" w:type="dxa"/>
              <w:bottom w:w="80" w:type="dxa"/>
              <w:end w:w="90" w:type="dxa"/>
            </w:tcMar>
            <w:vAlign w:val="center"/>
          </w:tcPr>
          <w:p>
            <w:pPr>
              <w:spacing w:after="0" w:before="0" w:line="240" w:lineRule="auto"/>
            </w:pPr>
            <w:r>
              <w:rPr>
                <w:rFonts w:ascii="Aptos" w:hAnsi="Aptos"/>
                <w:b w:val="0"/>
                <w:i w:val="0"/>
                <w:sz w:val="16"/>
              </w:rPr>
              <w:t>Applicable legal duties, documentation, approval, recordkeeping, and control failure.</w:t>
            </w:r>
          </w:p>
        </w:tc>
      </w:tr>
    </w:tbl>
    <w:p>
      <w:pPr>
        <w:pStyle w:val="Heading1"/>
        <w:keepNext/>
      </w:pPr>
      <w:r>
        <w:t>4. Portfolio Risk Position</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008"/>
            <w:shd w:fill="17365D"/>
            <w:tcMar>
              <w:top w:w="80" w:type="dxa"/>
              <w:start w:w="90" w:type="dxa"/>
              <w:bottom w:w="80" w:type="dxa"/>
              <w:end w:w="90" w:type="dxa"/>
            </w:tcMar>
            <w:vAlign w:val="center"/>
          </w:tcPr>
          <w:p>
            <w:pPr>
              <w:spacing w:after="0" w:before="0" w:line="240" w:lineRule="auto"/>
            </w:pPr>
            <w:r>
              <w:rPr>
                <w:rFonts w:ascii="Aptos" w:hAnsi="Aptos"/>
                <w:b/>
                <w:i w:val="0"/>
                <w:color w:val="FFFFFF"/>
                <w:sz w:val="15"/>
              </w:rPr>
              <w:t>AI ID</w:t>
            </w:r>
          </w:p>
        </w:tc>
        <w:tc>
          <w:tcPr>
            <w:tcW w:type="dxa" w:w="1800"/>
            <w:shd w:fill="17365D"/>
            <w:tcMar>
              <w:top w:w="80" w:type="dxa"/>
              <w:start w:w="90" w:type="dxa"/>
              <w:bottom w:w="80" w:type="dxa"/>
              <w:end w:w="90" w:type="dxa"/>
            </w:tcMar>
            <w:vAlign w:val="center"/>
          </w:tcPr>
          <w:p>
            <w:pPr>
              <w:spacing w:after="0" w:before="0" w:line="240" w:lineRule="auto"/>
            </w:pPr>
            <w:r>
              <w:rPr>
                <w:rFonts w:ascii="Aptos" w:hAnsi="Aptos"/>
                <w:b/>
                <w:i w:val="0"/>
                <w:color w:val="FFFFFF"/>
                <w:sz w:val="15"/>
              </w:rPr>
              <w:t>System</w:t>
            </w:r>
          </w:p>
        </w:tc>
        <w:tc>
          <w:tcPr>
            <w:tcW w:type="dxa" w:w="1224"/>
            <w:shd w:fill="17365D"/>
            <w:tcMar>
              <w:top w:w="80" w:type="dxa"/>
              <w:start w:w="90" w:type="dxa"/>
              <w:bottom w:w="80" w:type="dxa"/>
              <w:end w:w="90" w:type="dxa"/>
            </w:tcMar>
            <w:vAlign w:val="center"/>
          </w:tcPr>
          <w:p>
            <w:pPr>
              <w:spacing w:after="0" w:before="0" w:line="240" w:lineRule="auto"/>
            </w:pPr>
            <w:r>
              <w:rPr>
                <w:rFonts w:ascii="Aptos" w:hAnsi="Aptos"/>
                <w:b/>
                <w:i w:val="0"/>
                <w:color w:val="FFFFFF"/>
                <w:sz w:val="15"/>
              </w:rPr>
              <w:t>Inherent</w:t>
            </w:r>
          </w:p>
        </w:tc>
        <w:tc>
          <w:tcPr>
            <w:tcW w:type="dxa" w:w="1224"/>
            <w:shd w:fill="17365D"/>
            <w:tcMar>
              <w:top w:w="80" w:type="dxa"/>
              <w:start w:w="90" w:type="dxa"/>
              <w:bottom w:w="80" w:type="dxa"/>
              <w:end w:w="90" w:type="dxa"/>
            </w:tcMar>
            <w:vAlign w:val="center"/>
          </w:tcPr>
          <w:p>
            <w:pPr>
              <w:spacing w:after="0" w:before="0" w:line="240" w:lineRule="auto"/>
            </w:pPr>
            <w:r>
              <w:rPr>
                <w:rFonts w:ascii="Aptos" w:hAnsi="Aptos"/>
                <w:b/>
                <w:i w:val="0"/>
                <w:color w:val="FFFFFF"/>
                <w:sz w:val="15"/>
              </w:rPr>
              <w:t>Current</w:t>
            </w:r>
          </w:p>
        </w:tc>
        <w:tc>
          <w:tcPr>
            <w:tcW w:type="dxa" w:w="1224"/>
            <w:shd w:fill="17365D"/>
            <w:tcMar>
              <w:top w:w="80" w:type="dxa"/>
              <w:start w:w="90" w:type="dxa"/>
              <w:bottom w:w="80" w:type="dxa"/>
              <w:end w:w="90" w:type="dxa"/>
            </w:tcMar>
            <w:vAlign w:val="center"/>
          </w:tcPr>
          <w:p>
            <w:pPr>
              <w:spacing w:after="0" w:before="0" w:line="240" w:lineRule="auto"/>
            </w:pPr>
            <w:r>
              <w:rPr>
                <w:rFonts w:ascii="Aptos" w:hAnsi="Aptos"/>
                <w:b/>
                <w:i w:val="0"/>
                <w:color w:val="FFFFFF"/>
                <w:sz w:val="15"/>
              </w:rPr>
              <w:t>Target</w:t>
            </w:r>
          </w:p>
        </w:tc>
        <w:tc>
          <w:tcPr>
            <w:tcW w:type="dxa" w:w="1656"/>
            <w:shd w:fill="17365D"/>
            <w:tcMar>
              <w:top w:w="80" w:type="dxa"/>
              <w:start w:w="90" w:type="dxa"/>
              <w:bottom w:w="80" w:type="dxa"/>
              <w:end w:w="90" w:type="dxa"/>
            </w:tcMar>
            <w:vAlign w:val="center"/>
          </w:tcPr>
          <w:p>
            <w:pPr>
              <w:spacing w:after="0" w:before="0" w:line="240" w:lineRule="auto"/>
            </w:pPr>
            <w:r>
              <w:rPr>
                <w:rFonts w:ascii="Aptos" w:hAnsi="Aptos"/>
                <w:b/>
                <w:i w:val="0"/>
                <w:color w:val="FFFFFF"/>
                <w:sz w:val="15"/>
              </w:rPr>
              <w:t>Control status</w:t>
            </w:r>
          </w:p>
        </w:tc>
        <w:tc>
          <w:tcPr>
            <w:tcW w:type="dxa" w:w="1944"/>
            <w:shd w:fill="17365D"/>
            <w:tcMar>
              <w:top w:w="80" w:type="dxa"/>
              <w:start w:w="90" w:type="dxa"/>
              <w:bottom w:w="80" w:type="dxa"/>
              <w:end w:w="90" w:type="dxa"/>
            </w:tcMar>
            <w:vAlign w:val="center"/>
          </w:tcPr>
          <w:p>
            <w:pPr>
              <w:spacing w:after="0" w:before="0" w:line="240" w:lineRule="auto"/>
            </w:pPr>
            <w:r>
              <w:rPr>
                <w:rFonts w:ascii="Aptos" w:hAnsi="Aptos"/>
                <w:b/>
                <w:i w:val="0"/>
                <w:color w:val="FFFFFF"/>
                <w:sz w:val="15"/>
              </w:rPr>
              <w:t>Gate</w:t>
            </w:r>
          </w:p>
        </w:tc>
      </w:tr>
      <w:tr>
        <w:trPr>
          <w:cantSplit/>
        </w:trPr>
        <w:tc>
          <w:tcPr>
            <w:tcW w:type="dxa" w:w="1008"/>
            <w:tcMar>
              <w:top w:w="80" w:type="dxa"/>
              <w:start w:w="90" w:type="dxa"/>
              <w:bottom w:w="80" w:type="dxa"/>
              <w:end w:w="90" w:type="dxa"/>
            </w:tcMar>
            <w:vAlign w:val="center"/>
          </w:tcPr>
          <w:p>
            <w:pPr>
              <w:spacing w:after="0" w:before="0" w:line="240" w:lineRule="auto"/>
            </w:pPr>
            <w:r>
              <w:rPr>
                <w:rFonts w:ascii="Aptos" w:hAnsi="Aptos"/>
                <w:b/>
                <w:i w:val="0"/>
                <w:sz w:val="14"/>
              </w:rPr>
              <w:t>AI-001</w:t>
            </w:r>
          </w:p>
        </w:tc>
        <w:tc>
          <w:tcPr>
            <w:tcW w:type="dxa" w:w="1800"/>
            <w:tcMar>
              <w:top w:w="80" w:type="dxa"/>
              <w:start w:w="90" w:type="dxa"/>
              <w:bottom w:w="80" w:type="dxa"/>
              <w:end w:w="90" w:type="dxa"/>
            </w:tcMar>
            <w:vAlign w:val="center"/>
          </w:tcPr>
          <w:p>
            <w:pPr>
              <w:spacing w:after="0" w:before="0" w:line="240" w:lineRule="auto"/>
            </w:pPr>
            <w:r>
              <w:rPr>
                <w:rFonts w:ascii="Aptos" w:hAnsi="Aptos"/>
                <w:b/>
                <w:i w:val="0"/>
                <w:sz w:val="14"/>
              </w:rPr>
              <w:t>DuckDesign AI</w:t>
            </w:r>
          </w:p>
        </w:tc>
        <w:tc>
          <w:tcPr>
            <w:tcW w:type="dxa" w:w="1224"/>
            <w:shd w:fill="FCE5CD"/>
            <w:tcMar>
              <w:top w:w="80" w:type="dxa"/>
              <w:start w:w="90" w:type="dxa"/>
              <w:bottom w:w="80" w:type="dxa"/>
              <w:end w:w="90" w:type="dxa"/>
            </w:tcMar>
            <w:vAlign w:val="center"/>
          </w:tcPr>
          <w:p>
            <w:pPr>
              <w:spacing w:after="0" w:before="0" w:line="240" w:lineRule="auto"/>
            </w:pPr>
            <w:r>
              <w:rPr>
                <w:rFonts w:ascii="Aptos" w:hAnsi="Aptos"/>
                <w:b w:val="0"/>
                <w:i w:val="0"/>
                <w:sz w:val="14"/>
              </w:rPr>
              <w:t>High (16)</w:t>
            </w:r>
          </w:p>
        </w:tc>
        <w:tc>
          <w:tcPr>
            <w:tcW w:type="dxa" w:w="1224"/>
            <w:shd w:fill="FCE5CD"/>
            <w:tcMar>
              <w:top w:w="80" w:type="dxa"/>
              <w:start w:w="90" w:type="dxa"/>
              <w:bottom w:w="80" w:type="dxa"/>
              <w:end w:w="90" w:type="dxa"/>
            </w:tcMar>
            <w:vAlign w:val="center"/>
          </w:tcPr>
          <w:p>
            <w:pPr>
              <w:spacing w:after="0" w:before="0" w:line="240" w:lineRule="auto"/>
            </w:pPr>
            <w:r>
              <w:rPr>
                <w:rFonts w:ascii="Aptos" w:hAnsi="Aptos"/>
                <w:b/>
                <w:i w:val="0"/>
                <w:sz w:val="14"/>
              </w:rPr>
              <w:t>High (10)</w:t>
            </w:r>
          </w:p>
        </w:tc>
        <w:tc>
          <w:tcPr>
            <w:tcW w:type="dxa" w:w="1224"/>
            <w:shd w:fill="FFF2CC"/>
            <w:tcMar>
              <w:top w:w="80" w:type="dxa"/>
              <w:start w:w="90" w:type="dxa"/>
              <w:bottom w:w="80" w:type="dxa"/>
              <w:end w:w="90" w:type="dxa"/>
            </w:tcMar>
            <w:vAlign w:val="center"/>
          </w:tcPr>
          <w:p>
            <w:pPr>
              <w:spacing w:after="0" w:before="0" w:line="240" w:lineRule="auto"/>
            </w:pPr>
            <w:r>
              <w:rPr>
                <w:rFonts w:ascii="Aptos" w:hAnsi="Aptos"/>
                <w:b w:val="0"/>
                <w:i w:val="0"/>
                <w:sz w:val="14"/>
              </w:rPr>
              <w:t>Moderate (8)</w:t>
            </w:r>
          </w:p>
        </w:tc>
        <w:tc>
          <w:tcPr>
            <w:tcW w:type="dxa" w:w="1656"/>
            <w:tcMar>
              <w:top w:w="80" w:type="dxa"/>
              <w:start w:w="90" w:type="dxa"/>
              <w:bottom w:w="80" w:type="dxa"/>
              <w:end w:w="90" w:type="dxa"/>
            </w:tcMar>
            <w:vAlign w:val="center"/>
          </w:tcPr>
          <w:p>
            <w:pPr>
              <w:spacing w:after="0" w:before="0" w:line="240" w:lineRule="auto"/>
            </w:pPr>
            <w:r>
              <w:rPr>
                <w:rFonts w:ascii="Aptos" w:hAnsi="Aptos"/>
                <w:b w:val="0"/>
                <w:i w:val="0"/>
                <w:sz w:val="14"/>
              </w:rPr>
              <w:t>Partially Effective</w:t>
            </w:r>
          </w:p>
        </w:tc>
        <w:tc>
          <w:tcPr>
            <w:tcW w:type="dxa" w:w="1944"/>
            <w:tcMar>
              <w:top w:w="80" w:type="dxa"/>
              <w:start w:w="90" w:type="dxa"/>
              <w:bottom w:w="80" w:type="dxa"/>
              <w:end w:w="90" w:type="dxa"/>
            </w:tcMar>
            <w:vAlign w:val="center"/>
          </w:tcPr>
          <w:p>
            <w:pPr>
              <w:spacing w:after="0" w:before="0" w:line="240" w:lineRule="auto"/>
            </w:pPr>
            <w:r>
              <w:rPr>
                <w:rFonts w:ascii="Aptos" w:hAnsi="Aptos"/>
                <w:b w:val="0"/>
                <w:i w:val="0"/>
                <w:sz w:val="14"/>
              </w:rPr>
              <w:t>Restricted pilot only</w:t>
            </w:r>
          </w:p>
        </w:tc>
      </w:tr>
      <w:tr>
        <w:trPr>
          <w:cantSplit/>
        </w:trPr>
        <w:tc>
          <w:tcPr>
            <w:tcW w:type="dxa" w:w="1008"/>
            <w:tcMar>
              <w:top w:w="80" w:type="dxa"/>
              <w:start w:w="90" w:type="dxa"/>
              <w:bottom w:w="80" w:type="dxa"/>
              <w:end w:w="90" w:type="dxa"/>
            </w:tcMar>
            <w:vAlign w:val="center"/>
          </w:tcPr>
          <w:p>
            <w:pPr>
              <w:spacing w:after="0" w:before="0" w:line="240" w:lineRule="auto"/>
            </w:pPr>
            <w:r>
              <w:rPr>
                <w:rFonts w:ascii="Aptos" w:hAnsi="Aptos"/>
                <w:b/>
                <w:i w:val="0"/>
                <w:sz w:val="14"/>
              </w:rPr>
              <w:t>AI-002</w:t>
            </w:r>
          </w:p>
        </w:tc>
        <w:tc>
          <w:tcPr>
            <w:tcW w:type="dxa" w:w="1800"/>
            <w:tcMar>
              <w:top w:w="80" w:type="dxa"/>
              <w:start w:w="90" w:type="dxa"/>
              <w:bottom w:w="80" w:type="dxa"/>
              <w:end w:w="90" w:type="dxa"/>
            </w:tcMar>
            <w:vAlign w:val="center"/>
          </w:tcPr>
          <w:p>
            <w:pPr>
              <w:spacing w:after="0" w:before="0" w:line="240" w:lineRule="auto"/>
            </w:pPr>
            <w:r>
              <w:rPr>
                <w:rFonts w:ascii="Aptos" w:hAnsi="Aptos"/>
                <w:b/>
                <w:i w:val="0"/>
                <w:sz w:val="14"/>
              </w:rPr>
              <w:t>QuackBot</w:t>
            </w:r>
          </w:p>
        </w:tc>
        <w:tc>
          <w:tcPr>
            <w:tcW w:type="dxa" w:w="1224"/>
            <w:shd w:fill="FCE5CD"/>
            <w:tcMar>
              <w:top w:w="80" w:type="dxa"/>
              <w:start w:w="90" w:type="dxa"/>
              <w:bottom w:w="80" w:type="dxa"/>
              <w:end w:w="90" w:type="dxa"/>
            </w:tcMar>
            <w:vAlign w:val="center"/>
          </w:tcPr>
          <w:p>
            <w:pPr>
              <w:spacing w:after="0" w:before="0" w:line="240" w:lineRule="auto"/>
            </w:pPr>
            <w:r>
              <w:rPr>
                <w:rFonts w:ascii="Aptos" w:hAnsi="Aptos"/>
                <w:b w:val="0"/>
                <w:i w:val="0"/>
                <w:sz w:val="14"/>
              </w:rPr>
              <w:t>High (16)</w:t>
            </w:r>
          </w:p>
        </w:tc>
        <w:tc>
          <w:tcPr>
            <w:tcW w:type="dxa" w:w="1224"/>
            <w:shd w:fill="FCE5CD"/>
            <w:tcMar>
              <w:top w:w="80" w:type="dxa"/>
              <w:start w:w="90" w:type="dxa"/>
              <w:bottom w:w="80" w:type="dxa"/>
              <w:end w:w="90" w:type="dxa"/>
            </w:tcMar>
            <w:vAlign w:val="center"/>
          </w:tcPr>
          <w:p>
            <w:pPr>
              <w:spacing w:after="0" w:before="0" w:line="240" w:lineRule="auto"/>
            </w:pPr>
            <w:r>
              <w:rPr>
                <w:rFonts w:ascii="Aptos" w:hAnsi="Aptos"/>
                <w:b/>
                <w:i w:val="0"/>
                <w:sz w:val="14"/>
              </w:rPr>
              <w:t>High (12)</w:t>
            </w:r>
          </w:p>
        </w:tc>
        <w:tc>
          <w:tcPr>
            <w:tcW w:type="dxa" w:w="1224"/>
            <w:shd w:fill="FFF2CC"/>
            <w:tcMar>
              <w:top w:w="80" w:type="dxa"/>
              <w:start w:w="90" w:type="dxa"/>
              <w:bottom w:w="80" w:type="dxa"/>
              <w:end w:w="90" w:type="dxa"/>
            </w:tcMar>
            <w:vAlign w:val="center"/>
          </w:tcPr>
          <w:p>
            <w:pPr>
              <w:spacing w:after="0" w:before="0" w:line="240" w:lineRule="auto"/>
            </w:pPr>
            <w:r>
              <w:rPr>
                <w:rFonts w:ascii="Aptos" w:hAnsi="Aptos"/>
                <w:b w:val="0"/>
                <w:i w:val="0"/>
                <w:sz w:val="14"/>
              </w:rPr>
              <w:t>Moderate (8)</w:t>
            </w:r>
          </w:p>
        </w:tc>
        <w:tc>
          <w:tcPr>
            <w:tcW w:type="dxa" w:w="1656"/>
            <w:tcMar>
              <w:top w:w="80" w:type="dxa"/>
              <w:start w:w="90" w:type="dxa"/>
              <w:bottom w:w="80" w:type="dxa"/>
              <w:end w:w="90" w:type="dxa"/>
            </w:tcMar>
            <w:vAlign w:val="center"/>
          </w:tcPr>
          <w:p>
            <w:pPr>
              <w:spacing w:after="0" w:before="0" w:line="240" w:lineRule="auto"/>
            </w:pPr>
            <w:r>
              <w:rPr>
                <w:rFonts w:ascii="Aptos" w:hAnsi="Aptos"/>
                <w:b w:val="0"/>
                <w:i w:val="0"/>
                <w:sz w:val="14"/>
              </w:rPr>
              <w:t>Partially Effective</w:t>
            </w:r>
          </w:p>
        </w:tc>
        <w:tc>
          <w:tcPr>
            <w:tcW w:type="dxa" w:w="1944"/>
            <w:tcMar>
              <w:top w:w="80" w:type="dxa"/>
              <w:start w:w="90" w:type="dxa"/>
              <w:bottom w:w="80" w:type="dxa"/>
              <w:end w:w="90" w:type="dxa"/>
            </w:tcMar>
            <w:vAlign w:val="center"/>
          </w:tcPr>
          <w:p>
            <w:pPr>
              <w:spacing w:after="0" w:before="0" w:line="240" w:lineRule="auto"/>
            </w:pPr>
            <w:r>
              <w:rPr>
                <w:rFonts w:ascii="Aptos" w:hAnsi="Aptos"/>
                <w:b w:val="0"/>
                <w:i w:val="0"/>
                <w:sz w:val="14"/>
              </w:rPr>
              <w:t>Production blocked pending gates</w:t>
            </w:r>
          </w:p>
        </w:tc>
      </w:tr>
      <w:tr>
        <w:trPr>
          <w:cantSplit/>
        </w:trPr>
        <w:tc>
          <w:tcPr>
            <w:tcW w:type="dxa" w:w="1008"/>
            <w:tcMar>
              <w:top w:w="80" w:type="dxa"/>
              <w:start w:w="90" w:type="dxa"/>
              <w:bottom w:w="80" w:type="dxa"/>
              <w:end w:w="90" w:type="dxa"/>
            </w:tcMar>
            <w:vAlign w:val="center"/>
          </w:tcPr>
          <w:p>
            <w:pPr>
              <w:spacing w:after="0" w:before="0" w:line="240" w:lineRule="auto"/>
            </w:pPr>
            <w:r>
              <w:rPr>
                <w:rFonts w:ascii="Aptos" w:hAnsi="Aptos"/>
                <w:b/>
                <w:i w:val="0"/>
                <w:sz w:val="14"/>
              </w:rPr>
              <w:t>AI-003</w:t>
            </w:r>
          </w:p>
        </w:tc>
        <w:tc>
          <w:tcPr>
            <w:tcW w:type="dxa" w:w="1800"/>
            <w:tcMar>
              <w:top w:w="80" w:type="dxa"/>
              <w:start w:w="90" w:type="dxa"/>
              <w:bottom w:w="80" w:type="dxa"/>
              <w:end w:w="90" w:type="dxa"/>
            </w:tcMar>
            <w:vAlign w:val="center"/>
          </w:tcPr>
          <w:p>
            <w:pPr>
              <w:spacing w:after="0" w:before="0" w:line="240" w:lineRule="auto"/>
            </w:pPr>
            <w:r>
              <w:rPr>
                <w:rFonts w:ascii="Aptos" w:hAnsi="Aptos"/>
                <w:b/>
                <w:i w:val="0"/>
                <w:sz w:val="14"/>
              </w:rPr>
              <w:t>FeatherForecast</w:t>
            </w:r>
          </w:p>
        </w:tc>
        <w:tc>
          <w:tcPr>
            <w:tcW w:type="dxa" w:w="1224"/>
            <w:shd w:fill="FFF2CC"/>
            <w:tcMar>
              <w:top w:w="80" w:type="dxa"/>
              <w:start w:w="90" w:type="dxa"/>
              <w:bottom w:w="80" w:type="dxa"/>
              <w:end w:w="90" w:type="dxa"/>
            </w:tcMar>
            <w:vAlign w:val="center"/>
          </w:tcPr>
          <w:p>
            <w:pPr>
              <w:spacing w:after="0" w:before="0" w:line="240" w:lineRule="auto"/>
            </w:pPr>
            <w:r>
              <w:rPr>
                <w:rFonts w:ascii="Aptos" w:hAnsi="Aptos"/>
                <w:b w:val="0"/>
                <w:i w:val="0"/>
                <w:sz w:val="14"/>
              </w:rPr>
              <w:t>Moderate (9)</w:t>
            </w:r>
          </w:p>
        </w:tc>
        <w:tc>
          <w:tcPr>
            <w:tcW w:type="dxa" w:w="1224"/>
            <w:shd w:fill="FFF2CC"/>
            <w:tcMar>
              <w:top w:w="80" w:type="dxa"/>
              <w:start w:w="90" w:type="dxa"/>
              <w:bottom w:w="80" w:type="dxa"/>
              <w:end w:w="90" w:type="dxa"/>
            </w:tcMar>
            <w:vAlign w:val="center"/>
          </w:tcPr>
          <w:p>
            <w:pPr>
              <w:spacing w:after="0" w:before="0" w:line="240" w:lineRule="auto"/>
            </w:pPr>
            <w:r>
              <w:rPr>
                <w:rFonts w:ascii="Aptos" w:hAnsi="Aptos"/>
                <w:b/>
                <w:i w:val="0"/>
                <w:sz w:val="14"/>
              </w:rPr>
              <w:t>Moderate (6)</w:t>
            </w:r>
          </w:p>
        </w:tc>
        <w:tc>
          <w:tcPr>
            <w:tcW w:type="dxa" w:w="1224"/>
            <w:shd w:fill="D9EAD3"/>
            <w:tcMar>
              <w:top w:w="80" w:type="dxa"/>
              <w:start w:w="90" w:type="dxa"/>
              <w:bottom w:w="80" w:type="dxa"/>
              <w:end w:w="90" w:type="dxa"/>
            </w:tcMar>
            <w:vAlign w:val="center"/>
          </w:tcPr>
          <w:p>
            <w:pPr>
              <w:spacing w:after="0" w:before="0" w:line="240" w:lineRule="auto"/>
            </w:pPr>
            <w:r>
              <w:rPr>
                <w:rFonts w:ascii="Aptos" w:hAnsi="Aptos"/>
                <w:b w:val="0"/>
                <w:i w:val="0"/>
                <w:sz w:val="14"/>
              </w:rPr>
              <w:t>Low (3)</w:t>
            </w:r>
          </w:p>
        </w:tc>
        <w:tc>
          <w:tcPr>
            <w:tcW w:type="dxa" w:w="1656"/>
            <w:tcMar>
              <w:top w:w="80" w:type="dxa"/>
              <w:start w:w="90" w:type="dxa"/>
              <w:bottom w:w="80" w:type="dxa"/>
              <w:end w:w="90" w:type="dxa"/>
            </w:tcMar>
            <w:vAlign w:val="center"/>
          </w:tcPr>
          <w:p>
            <w:pPr>
              <w:spacing w:after="0" w:before="0" w:line="240" w:lineRule="auto"/>
            </w:pPr>
            <w:r>
              <w:rPr>
                <w:rFonts w:ascii="Aptos" w:hAnsi="Aptos"/>
                <w:b w:val="0"/>
                <w:i w:val="0"/>
                <w:sz w:val="14"/>
              </w:rPr>
              <w:t>Effective</w:t>
            </w:r>
          </w:p>
        </w:tc>
        <w:tc>
          <w:tcPr>
            <w:tcW w:type="dxa" w:w="1944"/>
            <w:tcMar>
              <w:top w:w="80" w:type="dxa"/>
              <w:start w:w="90" w:type="dxa"/>
              <w:bottom w:w="80" w:type="dxa"/>
              <w:end w:w="90" w:type="dxa"/>
            </w:tcMar>
            <w:vAlign w:val="center"/>
          </w:tcPr>
          <w:p>
            <w:pPr>
              <w:spacing w:after="0" w:before="0" w:line="240" w:lineRule="auto"/>
            </w:pPr>
            <w:r>
              <w:rPr>
                <w:rFonts w:ascii="Aptos" w:hAnsi="Aptos"/>
                <w:b w:val="0"/>
                <w:i w:val="0"/>
                <w:sz w:val="14"/>
              </w:rPr>
              <w:t>Continue with monitoring</w:t>
            </w:r>
          </w:p>
        </w:tc>
      </w:tr>
      <w:tr>
        <w:trPr>
          <w:cantSplit/>
        </w:trPr>
        <w:tc>
          <w:tcPr>
            <w:tcW w:type="dxa" w:w="1008"/>
            <w:tcMar>
              <w:top w:w="80" w:type="dxa"/>
              <w:start w:w="90" w:type="dxa"/>
              <w:bottom w:w="80" w:type="dxa"/>
              <w:end w:w="90" w:type="dxa"/>
            </w:tcMar>
            <w:vAlign w:val="center"/>
          </w:tcPr>
          <w:p>
            <w:pPr>
              <w:spacing w:after="0" w:before="0" w:line="240" w:lineRule="auto"/>
            </w:pPr>
            <w:r>
              <w:rPr>
                <w:rFonts w:ascii="Aptos" w:hAnsi="Aptos"/>
                <w:b/>
                <w:i w:val="0"/>
                <w:sz w:val="14"/>
              </w:rPr>
              <w:t>AI-004</w:t>
            </w:r>
          </w:p>
        </w:tc>
        <w:tc>
          <w:tcPr>
            <w:tcW w:type="dxa" w:w="1800"/>
            <w:tcMar>
              <w:top w:w="80" w:type="dxa"/>
              <w:start w:w="90" w:type="dxa"/>
              <w:bottom w:w="80" w:type="dxa"/>
              <w:end w:w="90" w:type="dxa"/>
            </w:tcMar>
            <w:vAlign w:val="center"/>
          </w:tcPr>
          <w:p>
            <w:pPr>
              <w:spacing w:after="0" w:before="0" w:line="240" w:lineRule="auto"/>
            </w:pPr>
            <w:r>
              <w:rPr>
                <w:rFonts w:ascii="Aptos" w:hAnsi="Aptos"/>
                <w:b/>
                <w:i w:val="0"/>
                <w:sz w:val="14"/>
              </w:rPr>
              <w:t>WingInspect Vision</w:t>
            </w:r>
          </w:p>
        </w:tc>
        <w:tc>
          <w:tcPr>
            <w:tcW w:type="dxa" w:w="1224"/>
            <w:shd w:fill="FCE5CD"/>
            <w:tcMar>
              <w:top w:w="80" w:type="dxa"/>
              <w:start w:w="90" w:type="dxa"/>
              <w:bottom w:w="80" w:type="dxa"/>
              <w:end w:w="90" w:type="dxa"/>
            </w:tcMar>
            <w:vAlign w:val="center"/>
          </w:tcPr>
          <w:p>
            <w:pPr>
              <w:spacing w:after="0" w:before="0" w:line="240" w:lineRule="auto"/>
            </w:pPr>
            <w:r>
              <w:rPr>
                <w:rFonts w:ascii="Aptos" w:hAnsi="Aptos"/>
                <w:b w:val="0"/>
                <w:i w:val="0"/>
                <w:sz w:val="14"/>
              </w:rPr>
              <w:t>High (15)</w:t>
            </w:r>
          </w:p>
        </w:tc>
        <w:tc>
          <w:tcPr>
            <w:tcW w:type="dxa" w:w="1224"/>
            <w:shd w:fill="FCE5CD"/>
            <w:tcMar>
              <w:top w:w="80" w:type="dxa"/>
              <w:start w:w="90" w:type="dxa"/>
              <w:bottom w:w="80" w:type="dxa"/>
              <w:end w:w="90" w:type="dxa"/>
            </w:tcMar>
            <w:vAlign w:val="center"/>
          </w:tcPr>
          <w:p>
            <w:pPr>
              <w:spacing w:after="0" w:before="0" w:line="240" w:lineRule="auto"/>
            </w:pPr>
            <w:r>
              <w:rPr>
                <w:rFonts w:ascii="Aptos" w:hAnsi="Aptos"/>
                <w:b/>
                <w:i w:val="0"/>
                <w:sz w:val="14"/>
              </w:rPr>
              <w:t>High (10)</w:t>
            </w:r>
          </w:p>
        </w:tc>
        <w:tc>
          <w:tcPr>
            <w:tcW w:type="dxa" w:w="1224"/>
            <w:shd w:fill="FFF2CC"/>
            <w:tcMar>
              <w:top w:w="80" w:type="dxa"/>
              <w:start w:w="90" w:type="dxa"/>
              <w:bottom w:w="80" w:type="dxa"/>
              <w:end w:w="90" w:type="dxa"/>
            </w:tcMar>
            <w:vAlign w:val="center"/>
          </w:tcPr>
          <w:p>
            <w:pPr>
              <w:spacing w:after="0" w:before="0" w:line="240" w:lineRule="auto"/>
            </w:pPr>
            <w:r>
              <w:rPr>
                <w:rFonts w:ascii="Aptos" w:hAnsi="Aptos"/>
                <w:b w:val="0"/>
                <w:i w:val="0"/>
                <w:sz w:val="14"/>
              </w:rPr>
              <w:t>Moderate (5)</w:t>
            </w:r>
          </w:p>
        </w:tc>
        <w:tc>
          <w:tcPr>
            <w:tcW w:type="dxa" w:w="1656"/>
            <w:tcMar>
              <w:top w:w="80" w:type="dxa"/>
              <w:start w:w="90" w:type="dxa"/>
              <w:bottom w:w="80" w:type="dxa"/>
              <w:end w:w="90" w:type="dxa"/>
            </w:tcMar>
            <w:vAlign w:val="center"/>
          </w:tcPr>
          <w:p>
            <w:pPr>
              <w:spacing w:after="0" w:before="0" w:line="240" w:lineRule="auto"/>
            </w:pPr>
            <w:r>
              <w:rPr>
                <w:rFonts w:ascii="Aptos" w:hAnsi="Aptos"/>
                <w:b w:val="0"/>
                <w:i w:val="0"/>
                <w:sz w:val="14"/>
              </w:rPr>
              <w:t>Partially Effective</w:t>
            </w:r>
          </w:p>
        </w:tc>
        <w:tc>
          <w:tcPr>
            <w:tcW w:type="dxa" w:w="1944"/>
            <w:tcMar>
              <w:top w:w="80" w:type="dxa"/>
              <w:start w:w="90" w:type="dxa"/>
              <w:bottom w:w="80" w:type="dxa"/>
              <w:end w:w="90" w:type="dxa"/>
            </w:tcMar>
            <w:vAlign w:val="center"/>
          </w:tcPr>
          <w:p>
            <w:pPr>
              <w:spacing w:after="0" w:before="0" w:line="240" w:lineRule="auto"/>
            </w:pPr>
            <w:r>
              <w:rPr>
                <w:rFonts w:ascii="Aptos" w:hAnsi="Aptos"/>
                <w:b w:val="0"/>
                <w:i w:val="0"/>
                <w:sz w:val="14"/>
              </w:rPr>
              <w:t>Restricted pilot only</w:t>
            </w:r>
          </w:p>
        </w:tc>
      </w:tr>
      <w:tr>
        <w:trPr>
          <w:cantSplit/>
        </w:trPr>
        <w:tc>
          <w:tcPr>
            <w:tcW w:type="dxa" w:w="1008"/>
            <w:tcMar>
              <w:top w:w="80" w:type="dxa"/>
              <w:start w:w="90" w:type="dxa"/>
              <w:bottom w:w="80" w:type="dxa"/>
              <w:end w:w="90" w:type="dxa"/>
            </w:tcMar>
            <w:vAlign w:val="center"/>
          </w:tcPr>
          <w:p>
            <w:pPr>
              <w:spacing w:after="0" w:before="0" w:line="240" w:lineRule="auto"/>
            </w:pPr>
            <w:r>
              <w:rPr>
                <w:rFonts w:ascii="Aptos" w:hAnsi="Aptos"/>
                <w:b/>
                <w:i w:val="0"/>
                <w:sz w:val="14"/>
              </w:rPr>
              <w:t>AI-005</w:t>
            </w:r>
          </w:p>
        </w:tc>
        <w:tc>
          <w:tcPr>
            <w:tcW w:type="dxa" w:w="1800"/>
            <w:tcMar>
              <w:top w:w="80" w:type="dxa"/>
              <w:start w:w="90" w:type="dxa"/>
              <w:bottom w:w="80" w:type="dxa"/>
              <w:end w:w="90" w:type="dxa"/>
            </w:tcMar>
            <w:vAlign w:val="center"/>
          </w:tcPr>
          <w:p>
            <w:pPr>
              <w:spacing w:after="0" w:before="0" w:line="240" w:lineRule="auto"/>
            </w:pPr>
            <w:r>
              <w:rPr>
                <w:rFonts w:ascii="Aptos" w:hAnsi="Aptos"/>
                <w:b/>
                <w:i w:val="0"/>
                <w:sz w:val="14"/>
              </w:rPr>
              <w:t>DuckTalent AI</w:t>
            </w:r>
          </w:p>
        </w:tc>
        <w:tc>
          <w:tcPr>
            <w:tcW w:type="dxa" w:w="1224"/>
            <w:shd w:fill="F4CCCC"/>
            <w:tcMar>
              <w:top w:w="80" w:type="dxa"/>
              <w:start w:w="90" w:type="dxa"/>
              <w:bottom w:w="80" w:type="dxa"/>
              <w:end w:w="90" w:type="dxa"/>
            </w:tcMar>
            <w:vAlign w:val="center"/>
          </w:tcPr>
          <w:p>
            <w:pPr>
              <w:spacing w:after="0" w:before="0" w:line="240" w:lineRule="auto"/>
            </w:pPr>
            <w:r>
              <w:rPr>
                <w:rFonts w:ascii="Aptos" w:hAnsi="Aptos"/>
                <w:b w:val="0"/>
                <w:i w:val="0"/>
                <w:sz w:val="14"/>
              </w:rPr>
              <w:t>Critical (20)</w:t>
            </w:r>
          </w:p>
        </w:tc>
        <w:tc>
          <w:tcPr>
            <w:tcW w:type="dxa" w:w="1224"/>
            <w:shd w:fill="F4CCCC"/>
            <w:tcMar>
              <w:top w:w="80" w:type="dxa"/>
              <w:start w:w="90" w:type="dxa"/>
              <w:bottom w:w="80" w:type="dxa"/>
              <w:end w:w="90" w:type="dxa"/>
            </w:tcMar>
            <w:vAlign w:val="center"/>
          </w:tcPr>
          <w:p>
            <w:pPr>
              <w:spacing w:after="0" w:before="0" w:line="240" w:lineRule="auto"/>
            </w:pPr>
            <w:r>
              <w:rPr>
                <w:rFonts w:ascii="Aptos" w:hAnsi="Aptos"/>
                <w:b/>
                <w:i w:val="0"/>
                <w:sz w:val="14"/>
              </w:rPr>
              <w:t>Critical (20)</w:t>
            </w:r>
          </w:p>
        </w:tc>
        <w:tc>
          <w:tcPr>
            <w:tcW w:type="dxa" w:w="1224"/>
            <w:shd w:fill="FCE5CD"/>
            <w:tcMar>
              <w:top w:w="80" w:type="dxa"/>
              <w:start w:w="90" w:type="dxa"/>
              <w:bottom w:w="80" w:type="dxa"/>
              <w:end w:w="90" w:type="dxa"/>
            </w:tcMar>
            <w:vAlign w:val="center"/>
          </w:tcPr>
          <w:p>
            <w:pPr>
              <w:spacing w:after="0" w:before="0" w:line="240" w:lineRule="auto"/>
            </w:pPr>
            <w:r>
              <w:rPr>
                <w:rFonts w:ascii="Aptos" w:hAnsi="Aptos"/>
                <w:b w:val="0"/>
                <w:i w:val="0"/>
                <w:sz w:val="14"/>
              </w:rPr>
              <w:t>High (10)</w:t>
            </w:r>
          </w:p>
        </w:tc>
        <w:tc>
          <w:tcPr>
            <w:tcW w:type="dxa" w:w="1656"/>
            <w:tcMar>
              <w:top w:w="80" w:type="dxa"/>
              <w:start w:w="90" w:type="dxa"/>
              <w:bottom w:w="80" w:type="dxa"/>
              <w:end w:w="90" w:type="dxa"/>
            </w:tcMar>
            <w:vAlign w:val="center"/>
          </w:tcPr>
          <w:p>
            <w:pPr>
              <w:spacing w:after="0" w:before="0" w:line="240" w:lineRule="auto"/>
            </w:pPr>
            <w:r>
              <w:rPr>
                <w:rFonts w:ascii="Aptos" w:hAnsi="Aptos"/>
                <w:b w:val="0"/>
                <w:i w:val="0"/>
                <w:sz w:val="14"/>
              </w:rPr>
              <w:t>Not Implemented</w:t>
            </w:r>
          </w:p>
        </w:tc>
        <w:tc>
          <w:tcPr>
            <w:tcW w:type="dxa" w:w="1944"/>
            <w:tcMar>
              <w:top w:w="80" w:type="dxa"/>
              <w:start w:w="90" w:type="dxa"/>
              <w:bottom w:w="80" w:type="dxa"/>
              <w:end w:w="90" w:type="dxa"/>
            </w:tcMar>
            <w:vAlign w:val="center"/>
          </w:tcPr>
          <w:p>
            <w:pPr>
              <w:spacing w:after="0" w:before="0" w:line="240" w:lineRule="auto"/>
            </w:pPr>
            <w:r>
              <w:rPr>
                <w:rFonts w:ascii="Aptos" w:hAnsi="Aptos"/>
                <w:b w:val="0"/>
                <w:i w:val="0"/>
                <w:sz w:val="14"/>
              </w:rPr>
              <w:t>Do not deploy in current state</w:t>
            </w:r>
          </w:p>
        </w:tc>
      </w:tr>
      <w:tr>
        <w:trPr>
          <w:cantSplit/>
        </w:trPr>
        <w:tc>
          <w:tcPr>
            <w:tcW w:type="dxa" w:w="1008"/>
            <w:tcMar>
              <w:top w:w="80" w:type="dxa"/>
              <w:start w:w="90" w:type="dxa"/>
              <w:bottom w:w="80" w:type="dxa"/>
              <w:end w:w="90" w:type="dxa"/>
            </w:tcMar>
            <w:vAlign w:val="center"/>
          </w:tcPr>
          <w:p>
            <w:pPr>
              <w:spacing w:after="0" w:before="0" w:line="240" w:lineRule="auto"/>
            </w:pPr>
            <w:r>
              <w:rPr>
                <w:rFonts w:ascii="Aptos" w:hAnsi="Aptos"/>
                <w:b/>
                <w:i w:val="0"/>
                <w:sz w:val="14"/>
              </w:rPr>
              <w:t>AI-006</w:t>
            </w:r>
          </w:p>
        </w:tc>
        <w:tc>
          <w:tcPr>
            <w:tcW w:type="dxa" w:w="1800"/>
            <w:tcMar>
              <w:top w:w="80" w:type="dxa"/>
              <w:start w:w="90" w:type="dxa"/>
              <w:bottom w:w="80" w:type="dxa"/>
              <w:end w:w="90" w:type="dxa"/>
            </w:tcMar>
            <w:vAlign w:val="center"/>
          </w:tcPr>
          <w:p>
            <w:pPr>
              <w:spacing w:after="0" w:before="0" w:line="240" w:lineRule="auto"/>
            </w:pPr>
            <w:r>
              <w:rPr>
                <w:rFonts w:ascii="Aptos" w:hAnsi="Aptos"/>
                <w:b/>
                <w:i w:val="0"/>
                <w:sz w:val="14"/>
              </w:rPr>
              <w:t>PondGPT</w:t>
            </w:r>
          </w:p>
        </w:tc>
        <w:tc>
          <w:tcPr>
            <w:tcW w:type="dxa" w:w="1224"/>
            <w:shd w:fill="FCE5CD"/>
            <w:tcMar>
              <w:top w:w="80" w:type="dxa"/>
              <w:start w:w="90" w:type="dxa"/>
              <w:bottom w:w="80" w:type="dxa"/>
              <w:end w:w="90" w:type="dxa"/>
            </w:tcMar>
            <w:vAlign w:val="center"/>
          </w:tcPr>
          <w:p>
            <w:pPr>
              <w:spacing w:after="0" w:before="0" w:line="240" w:lineRule="auto"/>
            </w:pPr>
            <w:r>
              <w:rPr>
                <w:rFonts w:ascii="Aptos" w:hAnsi="Aptos"/>
                <w:b w:val="0"/>
                <w:i w:val="0"/>
                <w:sz w:val="14"/>
              </w:rPr>
              <w:t>High (16)</w:t>
            </w:r>
          </w:p>
        </w:tc>
        <w:tc>
          <w:tcPr>
            <w:tcW w:type="dxa" w:w="1224"/>
            <w:shd w:fill="FCE5CD"/>
            <w:tcMar>
              <w:top w:w="80" w:type="dxa"/>
              <w:start w:w="90" w:type="dxa"/>
              <w:bottom w:w="80" w:type="dxa"/>
              <w:end w:w="90" w:type="dxa"/>
            </w:tcMar>
            <w:vAlign w:val="center"/>
          </w:tcPr>
          <w:p>
            <w:pPr>
              <w:spacing w:after="0" w:before="0" w:line="240" w:lineRule="auto"/>
            </w:pPr>
            <w:r>
              <w:rPr>
                <w:rFonts w:ascii="Aptos" w:hAnsi="Aptos"/>
                <w:b/>
                <w:i w:val="0"/>
                <w:sz w:val="14"/>
              </w:rPr>
              <w:t>High (12)</w:t>
            </w:r>
          </w:p>
        </w:tc>
        <w:tc>
          <w:tcPr>
            <w:tcW w:type="dxa" w:w="1224"/>
            <w:shd w:fill="FFF2CC"/>
            <w:tcMar>
              <w:top w:w="80" w:type="dxa"/>
              <w:start w:w="90" w:type="dxa"/>
              <w:bottom w:w="80" w:type="dxa"/>
              <w:end w:w="90" w:type="dxa"/>
            </w:tcMar>
            <w:vAlign w:val="center"/>
          </w:tcPr>
          <w:p>
            <w:pPr>
              <w:spacing w:after="0" w:before="0" w:line="240" w:lineRule="auto"/>
            </w:pPr>
            <w:r>
              <w:rPr>
                <w:rFonts w:ascii="Aptos" w:hAnsi="Aptos"/>
                <w:b w:val="0"/>
                <w:i w:val="0"/>
                <w:sz w:val="14"/>
              </w:rPr>
              <w:t>Moderate (8)</w:t>
            </w:r>
          </w:p>
        </w:tc>
        <w:tc>
          <w:tcPr>
            <w:tcW w:type="dxa" w:w="1656"/>
            <w:tcMar>
              <w:top w:w="80" w:type="dxa"/>
              <w:start w:w="90" w:type="dxa"/>
              <w:bottom w:w="80" w:type="dxa"/>
              <w:end w:w="90" w:type="dxa"/>
            </w:tcMar>
            <w:vAlign w:val="center"/>
          </w:tcPr>
          <w:p>
            <w:pPr>
              <w:spacing w:after="0" w:before="0" w:line="240" w:lineRule="auto"/>
            </w:pPr>
            <w:r>
              <w:rPr>
                <w:rFonts w:ascii="Aptos" w:hAnsi="Aptos"/>
                <w:b w:val="0"/>
                <w:i w:val="0"/>
                <w:sz w:val="14"/>
              </w:rPr>
              <w:t>Partially Effective</w:t>
            </w:r>
          </w:p>
        </w:tc>
        <w:tc>
          <w:tcPr>
            <w:tcW w:type="dxa" w:w="1944"/>
            <w:tcMar>
              <w:top w:w="80" w:type="dxa"/>
              <w:start w:w="90" w:type="dxa"/>
              <w:bottom w:w="80" w:type="dxa"/>
              <w:end w:w="90" w:type="dxa"/>
            </w:tcMar>
            <w:vAlign w:val="center"/>
          </w:tcPr>
          <w:p>
            <w:pPr>
              <w:spacing w:after="0" w:before="0" w:line="240" w:lineRule="auto"/>
            </w:pPr>
            <w:r>
              <w:rPr>
                <w:rFonts w:ascii="Aptos" w:hAnsi="Aptos"/>
                <w:b w:val="0"/>
                <w:i w:val="0"/>
                <w:sz w:val="14"/>
              </w:rPr>
              <w:t>Restricted pilot only</w:t>
            </w:r>
          </w:p>
        </w:tc>
      </w:tr>
      <w:tr>
        <w:trPr>
          <w:cantSplit/>
        </w:trPr>
        <w:tc>
          <w:tcPr>
            <w:tcW w:type="dxa" w:w="1008"/>
            <w:tcMar>
              <w:top w:w="80" w:type="dxa"/>
              <w:start w:w="90" w:type="dxa"/>
              <w:bottom w:w="80" w:type="dxa"/>
              <w:end w:w="90" w:type="dxa"/>
            </w:tcMar>
            <w:vAlign w:val="center"/>
          </w:tcPr>
          <w:p>
            <w:pPr>
              <w:spacing w:after="0" w:before="0" w:line="240" w:lineRule="auto"/>
            </w:pPr>
            <w:r>
              <w:rPr>
                <w:rFonts w:ascii="Aptos" w:hAnsi="Aptos"/>
                <w:b/>
                <w:i w:val="0"/>
                <w:sz w:val="14"/>
              </w:rPr>
              <w:t>AI-007</w:t>
            </w:r>
          </w:p>
        </w:tc>
        <w:tc>
          <w:tcPr>
            <w:tcW w:type="dxa" w:w="1800"/>
            <w:tcMar>
              <w:top w:w="80" w:type="dxa"/>
              <w:start w:w="90" w:type="dxa"/>
              <w:bottom w:w="80" w:type="dxa"/>
              <w:end w:w="90" w:type="dxa"/>
            </w:tcMar>
            <w:vAlign w:val="center"/>
          </w:tcPr>
          <w:p>
            <w:pPr>
              <w:spacing w:after="0" w:before="0" w:line="240" w:lineRule="auto"/>
            </w:pPr>
            <w:r>
              <w:rPr>
                <w:rFonts w:ascii="Aptos" w:hAnsi="Aptos"/>
                <w:b/>
                <w:i w:val="0"/>
                <w:sz w:val="14"/>
              </w:rPr>
              <w:t>Unregistered GenAI Usage</w:t>
            </w:r>
          </w:p>
        </w:tc>
        <w:tc>
          <w:tcPr>
            <w:tcW w:type="dxa" w:w="1224"/>
            <w:shd w:fill="F4CCCC"/>
            <w:tcMar>
              <w:top w:w="80" w:type="dxa"/>
              <w:start w:w="90" w:type="dxa"/>
              <w:bottom w:w="80" w:type="dxa"/>
              <w:end w:w="90" w:type="dxa"/>
            </w:tcMar>
            <w:vAlign w:val="center"/>
          </w:tcPr>
          <w:p>
            <w:pPr>
              <w:spacing w:after="0" w:before="0" w:line="240" w:lineRule="auto"/>
            </w:pPr>
            <w:r>
              <w:rPr>
                <w:rFonts w:ascii="Aptos" w:hAnsi="Aptos"/>
                <w:b w:val="0"/>
                <w:i w:val="0"/>
                <w:sz w:val="14"/>
              </w:rPr>
              <w:t>Critical (20)</w:t>
            </w:r>
          </w:p>
        </w:tc>
        <w:tc>
          <w:tcPr>
            <w:tcW w:type="dxa" w:w="1224"/>
            <w:shd w:fill="F4CCCC"/>
            <w:tcMar>
              <w:top w:w="80" w:type="dxa"/>
              <w:start w:w="90" w:type="dxa"/>
              <w:bottom w:w="80" w:type="dxa"/>
              <w:end w:w="90" w:type="dxa"/>
            </w:tcMar>
            <w:vAlign w:val="center"/>
          </w:tcPr>
          <w:p>
            <w:pPr>
              <w:spacing w:after="0" w:before="0" w:line="240" w:lineRule="auto"/>
            </w:pPr>
            <w:r>
              <w:rPr>
                <w:rFonts w:ascii="Aptos" w:hAnsi="Aptos"/>
                <w:b/>
                <w:i w:val="0"/>
                <w:sz w:val="14"/>
              </w:rPr>
              <w:t>Critical (20)</w:t>
            </w:r>
          </w:p>
        </w:tc>
        <w:tc>
          <w:tcPr>
            <w:tcW w:type="dxa" w:w="1224"/>
            <w:shd w:fill="FCE5CD"/>
            <w:tcMar>
              <w:top w:w="80" w:type="dxa"/>
              <w:start w:w="90" w:type="dxa"/>
              <w:bottom w:w="80" w:type="dxa"/>
              <w:end w:w="90" w:type="dxa"/>
            </w:tcMar>
            <w:vAlign w:val="center"/>
          </w:tcPr>
          <w:p>
            <w:pPr>
              <w:spacing w:after="0" w:before="0" w:line="240" w:lineRule="auto"/>
            </w:pPr>
            <w:r>
              <w:rPr>
                <w:rFonts w:ascii="Aptos" w:hAnsi="Aptos"/>
                <w:b w:val="0"/>
                <w:i w:val="0"/>
                <w:sz w:val="14"/>
              </w:rPr>
              <w:t>High (10)</w:t>
            </w:r>
          </w:p>
        </w:tc>
        <w:tc>
          <w:tcPr>
            <w:tcW w:type="dxa" w:w="1656"/>
            <w:tcMar>
              <w:top w:w="80" w:type="dxa"/>
              <w:start w:w="90" w:type="dxa"/>
              <w:bottom w:w="80" w:type="dxa"/>
              <w:end w:w="90" w:type="dxa"/>
            </w:tcMar>
            <w:vAlign w:val="center"/>
          </w:tcPr>
          <w:p>
            <w:pPr>
              <w:spacing w:after="0" w:before="0" w:line="240" w:lineRule="auto"/>
            </w:pPr>
            <w:r>
              <w:rPr>
                <w:rFonts w:ascii="Aptos" w:hAnsi="Aptos"/>
                <w:b w:val="0"/>
                <w:i w:val="0"/>
                <w:sz w:val="14"/>
              </w:rPr>
              <w:t>Weak</w:t>
            </w:r>
          </w:p>
        </w:tc>
        <w:tc>
          <w:tcPr>
            <w:tcW w:type="dxa" w:w="1944"/>
            <w:tcMar>
              <w:top w:w="80" w:type="dxa"/>
              <w:start w:w="90" w:type="dxa"/>
              <w:bottom w:w="80" w:type="dxa"/>
              <w:end w:w="90" w:type="dxa"/>
            </w:tcMar>
            <w:vAlign w:val="center"/>
          </w:tcPr>
          <w:p>
            <w:pPr>
              <w:spacing w:after="0" w:before="0" w:line="240" w:lineRule="auto"/>
            </w:pPr>
            <w:r>
              <w:rPr>
                <w:rFonts w:ascii="Aptos" w:hAnsi="Aptos"/>
                <w:b w:val="0"/>
                <w:i w:val="0"/>
                <w:sz w:val="14"/>
              </w:rPr>
              <w:t>Immediate containment and decomposition</w:t>
            </w:r>
          </w:p>
        </w:tc>
      </w:tr>
    </w:tbl>
    <w:p>
      <w:r>
        <w:rPr>
          <w:rFonts w:ascii="Aptos" w:hAnsi="Aptos"/>
          <w:b/>
          <w:i w:val="0"/>
          <w:color w:val="17365D"/>
        </w:rPr>
        <w:t xml:space="preserve">Portfolio interpretation. </w:t>
      </w:r>
      <w:r>
        <w:rPr>
          <w:rFonts w:ascii="Aptos" w:hAnsi="Aptos"/>
          <w:b w:val="0"/>
          <w:i w:val="0"/>
        </w:rPr>
        <w:t>DuckTalent AI and Unregistered GenAI Usage remain Critical current residual risk. DuckDesign AI, QuackBot, WingInspect Vision and PondGPT remain High. FeatherForecast is the only Moderate current residual system and is the current mature production baseline.</w:t>
      </w:r>
    </w:p>
    <w:p>
      <w:r>
        <w:br w:type="page"/>
      </w:r>
    </w:p>
    <w:p>
      <w:pPr>
        <w:pStyle w:val="Heading1"/>
        <w:keepNext/>
      </w:pPr>
      <w:r>
        <w:t>5. AI-001 - DuckDesign AI</w:t>
      </w:r>
    </w:p>
    <w:p>
      <w:r>
        <w:rPr>
          <w:rFonts w:ascii="Aptos" w:hAnsi="Aptos"/>
          <w:b w:val="0"/>
          <w:i/>
          <w:color w:val="4A5568"/>
          <w:sz w:val="19"/>
        </w:rPr>
        <w:t>Generative engineering assistant for mechanical-arm design, optimization, simulation and CAD support.</w:t>
      </w:r>
    </w:p>
    <w:tbl>
      <w:tblPr>
        <w:tblStyle w:val="TableGrid"/>
        <w:tblW w:type="auto" w:w="0"/>
        <w:jc w:val="center"/>
        <w:tblLook w:firstColumn="1" w:firstRow="1" w:lastColumn="0" w:lastRow="0" w:noHBand="0" w:noVBand="1" w:val="04A0"/>
      </w:tblPr>
      <w:tblGrid>
        <w:gridCol w:w="2570"/>
        <w:gridCol w:w="2570"/>
        <w:gridCol w:w="2570"/>
        <w:gridCol w:w="2570"/>
      </w:tblGrid>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Lifecycle</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Pilot</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Risk owner</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Felix Duckson - VP Product &amp; Engineering</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Control effectiveness</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Partially Effective</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Evidence confidence</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Medium</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Overall inherent risk</w:t>
            </w:r>
          </w:p>
        </w:tc>
        <w:tc>
          <w:tcPr>
            <w:tcW w:type="dxa" w:w="2880"/>
            <w:shd w:fill="FCE5CD"/>
            <w:tcMar>
              <w:top w:w="80" w:type="dxa"/>
              <w:start w:w="90" w:type="dxa"/>
              <w:bottom w:w="80" w:type="dxa"/>
              <w:end w:w="90" w:type="dxa"/>
            </w:tcMar>
            <w:vAlign w:val="center"/>
          </w:tcPr>
          <w:p>
            <w:pPr>
              <w:spacing w:after="0" w:before="0" w:line="240" w:lineRule="auto"/>
            </w:pPr>
            <w:r>
              <w:rPr>
                <w:rFonts w:ascii="Aptos" w:hAnsi="Aptos"/>
                <w:b/>
                <w:i w:val="0"/>
                <w:sz w:val="16"/>
              </w:rPr>
              <w:t>High (16)</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Current residual risk</w:t>
            </w:r>
          </w:p>
        </w:tc>
        <w:tc>
          <w:tcPr>
            <w:tcW w:type="dxa" w:w="2880"/>
            <w:shd w:fill="FCE5CD"/>
            <w:tcMar>
              <w:top w:w="80" w:type="dxa"/>
              <w:start w:w="90" w:type="dxa"/>
              <w:bottom w:w="80" w:type="dxa"/>
              <w:end w:w="90" w:type="dxa"/>
            </w:tcMar>
            <w:vAlign w:val="center"/>
          </w:tcPr>
          <w:p>
            <w:pPr>
              <w:spacing w:after="0" w:before="0" w:line="240" w:lineRule="auto"/>
            </w:pPr>
            <w:r>
              <w:rPr>
                <w:rFonts w:ascii="Aptos" w:hAnsi="Aptos"/>
                <w:b/>
                <w:i w:val="0"/>
                <w:sz w:val="16"/>
              </w:rPr>
              <w:t>High (10)</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Target residual risk</w:t>
            </w:r>
          </w:p>
        </w:tc>
        <w:tc>
          <w:tcPr>
            <w:tcW w:type="dxa" w:w="2880"/>
            <w:shd w:fill="FFF2CC"/>
            <w:tcMar>
              <w:top w:w="80" w:type="dxa"/>
              <w:start w:w="90" w:type="dxa"/>
              <w:bottom w:w="80" w:type="dxa"/>
              <w:end w:w="90" w:type="dxa"/>
            </w:tcMar>
            <w:vAlign w:val="center"/>
          </w:tcPr>
          <w:p>
            <w:pPr>
              <w:spacing w:after="0" w:before="0" w:line="240" w:lineRule="auto"/>
            </w:pPr>
            <w:r>
              <w:rPr>
                <w:rFonts w:ascii="Aptos" w:hAnsi="Aptos"/>
                <w:b/>
                <w:i w:val="0"/>
                <w:sz w:val="16"/>
              </w:rPr>
              <w:t>Moderate (8)</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Current governance gate</w:t>
            </w:r>
          </w:p>
        </w:tc>
        <w:tc>
          <w:tcPr>
            <w:tcW w:type="dxa" w:w="2880"/>
            <w:tcMar>
              <w:top w:w="80" w:type="dxa"/>
              <w:start w:w="90" w:type="dxa"/>
              <w:bottom w:w="80" w:type="dxa"/>
              <w:end w:w="90" w:type="dxa"/>
            </w:tcMar>
            <w:vAlign w:val="center"/>
          </w:tcPr>
          <w:p>
            <w:pPr>
              <w:spacing w:after="0" w:before="0" w:line="240" w:lineRule="auto"/>
            </w:pPr>
            <w:r>
              <w:rPr>
                <w:rFonts w:ascii="Aptos" w:hAnsi="Aptos"/>
                <w:b/>
                <w:i w:val="0"/>
                <w:sz w:val="16"/>
              </w:rPr>
              <w:t>Restricted pilot only</w:t>
            </w:r>
          </w:p>
        </w:tc>
      </w:tr>
    </w:tbl>
    <w:p>
      <w:r>
        <w:rPr>
          <w:rFonts w:ascii="Aptos" w:hAnsi="Aptos"/>
          <w:b/>
          <w:i w:val="0"/>
          <w:color w:val="17365D"/>
        </w:rPr>
        <w:t xml:space="preserve">Current decision: </w:t>
      </w:r>
      <w:r>
        <w:rPr>
          <w:rFonts w:ascii="Aptos" w:hAnsi="Aptos"/>
          <w:b w:val="0"/>
          <w:i w:val="0"/>
        </w:rPr>
        <w:t>Pilot may continue with restrictions; production is gated on validated safety criteria, independent engineering verification and formal change control.</w:t>
      </w:r>
    </w:p>
    <w:p>
      <w:pPr>
        <w:pStyle w:val="Heading2"/>
        <w:keepNext/>
      </w:pPr>
      <w:r>
        <w:t>Baseline risk scenarios</w:t>
      </w: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AI-001-R01</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Safety &amp; physical harm</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AI generates an incorrect or hallucinated engineering recommendation.</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The recommendation is accepted and incorporated into a design.</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An unsafe design progresses toward prototyping or production, creating product-safety harm or costly rework.</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5 x Likelihood 3 = 15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Mandatory engineer approval; pilot restrictions; output validation.</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5 x Likelihood 2 = 10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Independent validation criteria; safety test gates; version/change control; documented design traceability.</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FFF2CC"/>
            <w:tcMar>
              <w:top w:w="80" w:type="dxa"/>
              <w:start w:w="90" w:type="dxa"/>
              <w:bottom w:w="80" w:type="dxa"/>
              <w:end w:w="90" w:type="dxa"/>
            </w:tcMar>
            <w:vAlign w:val="center"/>
          </w:tcPr>
          <w:p>
            <w:pPr>
              <w:spacing w:after="0" w:before="0" w:line="240" w:lineRule="auto"/>
            </w:pPr>
            <w:r>
              <w:rPr>
                <w:rFonts w:ascii="Aptos" w:hAnsi="Aptos"/>
                <w:b/>
                <w:i w:val="0"/>
                <w:sz w:val="16"/>
              </w:rPr>
              <w:t>Severity 4 x Likelihood 2 = 8 Moderate</w:t>
            </w:r>
          </w:p>
        </w:tc>
      </w:tr>
    </w:tbl>
    <w:p>
      <w:pPr>
        <w:spacing w:after="80"/>
      </w:pP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AI-001-R02</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Privacy &amp; data governance</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Proprietary CAD files or specifications are provided to an external model or service.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The information is exposed, retained, reused, or accessed outside the approved Duckworks boundary.</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Duckworks intellectual property or confidential engineering information is disclosed or reused.</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3 = 12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Tenant isolation; restricted access; approved data scope.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FF2CC"/>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2 = 8 Moderate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Contractual no-training terms; DLP; confidential-data controls; vendor evidence review.</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D9EAD3"/>
            <w:tcMar>
              <w:top w:w="80" w:type="dxa"/>
              <w:start w:w="90" w:type="dxa"/>
              <w:bottom w:w="80" w:type="dxa"/>
              <w:end w:w="90" w:type="dxa"/>
            </w:tcMar>
            <w:vAlign w:val="center"/>
          </w:tcPr>
          <w:p>
            <w:pPr>
              <w:spacing w:after="0" w:before="0" w:line="240" w:lineRule="auto"/>
            </w:pPr>
            <w:r>
              <w:rPr>
                <w:rFonts w:ascii="Aptos" w:hAnsi="Aptos"/>
                <w:b/>
                <w:i w:val="0"/>
                <w:sz w:val="16"/>
              </w:rPr>
              <w:t>Severity 4 x Likelihood 1 = 4 Low</w:t>
            </w:r>
          </w:p>
        </w:tc>
      </w:tr>
    </w:tbl>
    <w:p>
      <w:pPr>
        <w:spacing w:after="80"/>
      </w:pP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AI-001-R03</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Reliability &amp; robustness</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AI generates technically plausible but incorrect material or specification values.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Engineers rely on the incorrect values as design assumptions.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Design defects, failed validation, rework, or downstream quality issues occur.</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4 = 16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Human review; simulation checks.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FF2CC"/>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2 = 8 Moderate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Versioned benchmark suite; grounded engineering sources; fail-safe validation; monitoring of override and validation failures.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FFF2CC"/>
            <w:tcMar>
              <w:top w:w="80" w:type="dxa"/>
              <w:start w:w="90" w:type="dxa"/>
              <w:bottom w:w="80" w:type="dxa"/>
              <w:end w:w="90" w:type="dxa"/>
            </w:tcMar>
            <w:vAlign w:val="center"/>
          </w:tcPr>
          <w:p>
            <w:pPr>
              <w:spacing w:after="0" w:before="0" w:line="240" w:lineRule="auto"/>
            </w:pPr>
            <w:r>
              <w:rPr>
                <w:rFonts w:ascii="Aptos" w:hAnsi="Aptos"/>
                <w:b/>
                <w:i w:val="0"/>
                <w:sz w:val="16"/>
              </w:rPr>
              <w:t>Severity 4 x Likelihood 2 = 8 Moderate</w:t>
            </w:r>
          </w:p>
        </w:tc>
      </w:tr>
    </w:tbl>
    <w:p>
      <w:pPr>
        <w:spacing w:after="80"/>
      </w:pPr>
    </w:p>
    <w:p>
      <w:pPr>
        <w:spacing w:before="80"/>
      </w:pPr>
      <w:r>
        <w:rPr>
          <w:rFonts w:ascii="Aptos" w:hAnsi="Aptos"/>
          <w:b/>
          <w:i w:val="0"/>
          <w:color w:val="17365D"/>
          <w:sz w:val="17"/>
        </w:rPr>
        <w:t xml:space="preserve">System-level rating note. </w:t>
      </w:r>
      <w:r>
        <w:rPr>
          <w:rFonts w:ascii="Aptos" w:hAnsi="Aptos"/>
          <w:b w:val="0"/>
          <w:i w:val="0"/>
          <w:color w:val="4A5568"/>
          <w:sz w:val="17"/>
        </w:rPr>
        <w:t>The system-level current and target ratings shown above are determined by the highest material scenario and the Duckworks governance rules; they are not averages of the scenario scores.</w:t>
      </w:r>
    </w:p>
    <w:p>
      <w:r>
        <w:br w:type="page"/>
      </w:r>
    </w:p>
    <w:p>
      <w:pPr>
        <w:pStyle w:val="Heading1"/>
        <w:keepNext/>
      </w:pPr>
      <w:r>
        <w:t>6. AI-002 - QuackBot</w:t>
      </w:r>
    </w:p>
    <w:p>
      <w:r>
        <w:rPr>
          <w:rFonts w:ascii="Aptos" w:hAnsi="Aptos"/>
          <w:b w:val="0"/>
          <w:i/>
          <w:color w:val="4A5568"/>
          <w:sz w:val="19"/>
        </w:rPr>
        <w:t>Customer-service chatbot for product questions, troubleshooting, warranty guidance and escalation.</w:t>
      </w:r>
    </w:p>
    <w:tbl>
      <w:tblPr>
        <w:tblStyle w:val="TableGrid"/>
        <w:tblW w:type="auto" w:w="0"/>
        <w:jc w:val="center"/>
        <w:tblLook w:firstColumn="1" w:firstRow="1" w:lastColumn="0" w:lastRow="0" w:noHBand="0" w:noVBand="1" w:val="04A0"/>
      </w:tblPr>
      <w:tblGrid>
        <w:gridCol w:w="2570"/>
        <w:gridCol w:w="2570"/>
        <w:gridCol w:w="2570"/>
        <w:gridCol w:w="2570"/>
      </w:tblGrid>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Lifecycle</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Development</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Risk owner</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Clara Duckley - Director Customer Operations</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Control effectiveness</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Partially Effective</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Evidence confidence</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Low-Medium</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Overall inherent risk</w:t>
            </w:r>
          </w:p>
        </w:tc>
        <w:tc>
          <w:tcPr>
            <w:tcW w:type="dxa" w:w="2880"/>
            <w:shd w:fill="FCE5CD"/>
            <w:tcMar>
              <w:top w:w="80" w:type="dxa"/>
              <w:start w:w="90" w:type="dxa"/>
              <w:bottom w:w="80" w:type="dxa"/>
              <w:end w:w="90" w:type="dxa"/>
            </w:tcMar>
            <w:vAlign w:val="center"/>
          </w:tcPr>
          <w:p>
            <w:pPr>
              <w:spacing w:after="0" w:before="0" w:line="240" w:lineRule="auto"/>
            </w:pPr>
            <w:r>
              <w:rPr>
                <w:rFonts w:ascii="Aptos" w:hAnsi="Aptos"/>
                <w:b/>
                <w:i w:val="0"/>
                <w:sz w:val="16"/>
              </w:rPr>
              <w:t>High (16)</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Current residual risk</w:t>
            </w:r>
          </w:p>
        </w:tc>
        <w:tc>
          <w:tcPr>
            <w:tcW w:type="dxa" w:w="2880"/>
            <w:shd w:fill="FCE5CD"/>
            <w:tcMar>
              <w:top w:w="80" w:type="dxa"/>
              <w:start w:w="90" w:type="dxa"/>
              <w:bottom w:w="80" w:type="dxa"/>
              <w:end w:w="90" w:type="dxa"/>
            </w:tcMar>
            <w:vAlign w:val="center"/>
          </w:tcPr>
          <w:p>
            <w:pPr>
              <w:spacing w:after="0" w:before="0" w:line="240" w:lineRule="auto"/>
            </w:pPr>
            <w:r>
              <w:rPr>
                <w:rFonts w:ascii="Aptos" w:hAnsi="Aptos"/>
                <w:b/>
                <w:i w:val="0"/>
                <w:sz w:val="16"/>
              </w:rPr>
              <w:t>High (12)</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Target residual risk</w:t>
            </w:r>
          </w:p>
        </w:tc>
        <w:tc>
          <w:tcPr>
            <w:tcW w:type="dxa" w:w="2880"/>
            <w:shd w:fill="FFF2CC"/>
            <w:tcMar>
              <w:top w:w="80" w:type="dxa"/>
              <w:start w:w="90" w:type="dxa"/>
              <w:bottom w:w="80" w:type="dxa"/>
              <w:end w:w="90" w:type="dxa"/>
            </w:tcMar>
            <w:vAlign w:val="center"/>
          </w:tcPr>
          <w:p>
            <w:pPr>
              <w:spacing w:after="0" w:before="0" w:line="240" w:lineRule="auto"/>
            </w:pPr>
            <w:r>
              <w:rPr>
                <w:rFonts w:ascii="Aptos" w:hAnsi="Aptos"/>
                <w:b/>
                <w:i w:val="0"/>
                <w:sz w:val="16"/>
              </w:rPr>
              <w:t>Moderate (8)</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Current governance gate</w:t>
            </w:r>
          </w:p>
        </w:tc>
        <w:tc>
          <w:tcPr>
            <w:tcW w:type="dxa" w:w="2880"/>
            <w:tcMar>
              <w:top w:w="80" w:type="dxa"/>
              <w:start w:w="90" w:type="dxa"/>
              <w:bottom w:w="80" w:type="dxa"/>
              <w:end w:w="90" w:type="dxa"/>
            </w:tcMar>
            <w:vAlign w:val="center"/>
          </w:tcPr>
          <w:p>
            <w:pPr>
              <w:spacing w:after="0" w:before="0" w:line="240" w:lineRule="auto"/>
            </w:pPr>
            <w:r>
              <w:rPr>
                <w:rFonts w:ascii="Aptos" w:hAnsi="Aptos"/>
                <w:b/>
                <w:i w:val="0"/>
                <w:sz w:val="16"/>
              </w:rPr>
              <w:t>Production blocked pending gates</w:t>
            </w:r>
          </w:p>
        </w:tc>
      </w:tr>
    </w:tbl>
    <w:p>
      <w:r>
        <w:rPr>
          <w:rFonts w:ascii="Aptos" w:hAnsi="Aptos"/>
          <w:b/>
          <w:i w:val="0"/>
          <w:color w:val="17365D"/>
        </w:rPr>
        <w:t xml:space="preserve">Current decision: </w:t>
      </w:r>
      <w:r>
        <w:rPr>
          <w:rFonts w:ascii="Aptos" w:hAnsi="Aptos"/>
          <w:b w:val="0"/>
          <w:i w:val="0"/>
        </w:rPr>
        <w:t>Customer-facing production is blocked until security testing, RAG validation, escalation controls and an AI impact assessment are complete.</w:t>
      </w:r>
    </w:p>
    <w:p>
      <w:pPr>
        <w:pStyle w:val="Heading2"/>
        <w:keepNext/>
      </w:pPr>
      <w:r>
        <w:t>Baseline risk scenarios</w:t>
      </w: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AI-002-R01</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Reliability &amp; robustness</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QuackBot hallucinates troubleshooting, warranty, or product-support information.</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 customer receives and acts on the incorrect guidance.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Customer harm, complaints, warranty disputes, liability, or loss of trust may result.</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4 = 16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Escalation rules; source allowlist; draft safety filters.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3 = 12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Pre-release evaluations; grounding/citation checks; constrained answers for high-impact topics; human escalation SLA.</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FFF2CC"/>
            <w:tcMar>
              <w:top w:w="80" w:type="dxa"/>
              <w:start w:w="90" w:type="dxa"/>
              <w:bottom w:w="80" w:type="dxa"/>
              <w:end w:w="90" w:type="dxa"/>
            </w:tcMar>
            <w:vAlign w:val="center"/>
          </w:tcPr>
          <w:p>
            <w:pPr>
              <w:spacing w:after="0" w:before="0" w:line="240" w:lineRule="auto"/>
            </w:pPr>
            <w:r>
              <w:rPr>
                <w:rFonts w:ascii="Aptos" w:hAnsi="Aptos"/>
                <w:b/>
                <w:i w:val="0"/>
                <w:sz w:val="16"/>
              </w:rPr>
              <w:t>Severity 4 x Likelihood 2 = 8 Moderate</w:t>
            </w:r>
          </w:p>
        </w:tc>
      </w:tr>
    </w:tbl>
    <w:p>
      <w:pPr>
        <w:spacing w:after="80"/>
      </w:pP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AI-002-R02</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Security &amp; adversarial manipulation</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 malicious prompt or poisoned source content manipulates retrieval or tool behavior.</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QuackBot retrieves restricted information, follows malicious instructions, or produces unsafe guidance.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Sensitive data may be exposed and customers or systems may be adversely affected.</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4 = 16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Least-privilege retrieval design; authentication; draft filters.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3 = 12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Adversarial testing; content isolation; tool-permission boundaries; injection monitoring; red-team regression suite.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FFF2CC"/>
            <w:tcMar>
              <w:top w:w="80" w:type="dxa"/>
              <w:start w:w="90" w:type="dxa"/>
              <w:bottom w:w="80" w:type="dxa"/>
              <w:end w:w="90" w:type="dxa"/>
            </w:tcMar>
            <w:vAlign w:val="center"/>
          </w:tcPr>
          <w:p>
            <w:pPr>
              <w:spacing w:after="0" w:before="0" w:line="240" w:lineRule="auto"/>
            </w:pPr>
            <w:r>
              <w:rPr>
                <w:rFonts w:ascii="Aptos" w:hAnsi="Aptos"/>
                <w:b/>
                <w:i w:val="0"/>
                <w:sz w:val="16"/>
              </w:rPr>
              <w:t>Severity 4 x Likelihood 2 = 8 Moderate</w:t>
            </w:r>
          </w:p>
        </w:tc>
      </w:tr>
    </w:tbl>
    <w:p>
      <w:pPr>
        <w:spacing w:after="80"/>
      </w:pP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AI-002-R03</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Legal / compliance</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The chatbot generates incorrect warranty or consumer-rights statements.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The incorrect statement is presented to a customer as authoritative Duckworks guidance.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Customers receive misleading information, creating legal, contractual, complaint, or reputational consequences.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3 x Likelihood 4 = 12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Knowledge-base allowlist; escalation.</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FF2CC"/>
            <w:tcMar>
              <w:top w:w="80" w:type="dxa"/>
              <w:start w:w="90" w:type="dxa"/>
              <w:bottom w:w="80" w:type="dxa"/>
              <w:end w:w="90" w:type="dxa"/>
            </w:tcMar>
            <w:vAlign w:val="center"/>
          </w:tcPr>
          <w:p>
            <w:pPr>
              <w:spacing w:after="0" w:before="0" w:line="240" w:lineRule="auto"/>
              <w:keepNext/>
            </w:pPr>
            <w:r>
              <w:rPr>
                <w:rFonts w:ascii="Aptos" w:hAnsi="Aptos"/>
                <w:b/>
                <w:i w:val="0"/>
                <w:sz w:val="16"/>
              </w:rPr>
              <w:t>Severity 3 x Likelihood 3 = 9 Moderate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Approved legal content; response templates for regulated topics; confidence/abstention rules.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FFF2CC"/>
            <w:tcMar>
              <w:top w:w="80" w:type="dxa"/>
              <w:start w:w="90" w:type="dxa"/>
              <w:bottom w:w="80" w:type="dxa"/>
              <w:end w:w="90" w:type="dxa"/>
            </w:tcMar>
            <w:vAlign w:val="center"/>
          </w:tcPr>
          <w:p>
            <w:pPr>
              <w:spacing w:after="0" w:before="0" w:line="240" w:lineRule="auto"/>
            </w:pPr>
            <w:r>
              <w:rPr>
                <w:rFonts w:ascii="Aptos" w:hAnsi="Aptos"/>
                <w:b/>
                <w:i w:val="0"/>
                <w:sz w:val="16"/>
              </w:rPr>
              <w:t>Severity 3 x Likelihood 2 = 6 Moderate</w:t>
            </w:r>
          </w:p>
        </w:tc>
      </w:tr>
    </w:tbl>
    <w:p>
      <w:pPr>
        <w:spacing w:after="80"/>
      </w:pPr>
    </w:p>
    <w:p>
      <w:pPr>
        <w:spacing w:before="80"/>
      </w:pPr>
      <w:r>
        <w:rPr>
          <w:rFonts w:ascii="Aptos" w:hAnsi="Aptos"/>
          <w:b/>
          <w:i w:val="0"/>
          <w:color w:val="17365D"/>
          <w:sz w:val="17"/>
        </w:rPr>
        <w:t xml:space="preserve">System-level rating note. </w:t>
      </w:r>
      <w:r>
        <w:rPr>
          <w:rFonts w:ascii="Aptos" w:hAnsi="Aptos"/>
          <w:b w:val="0"/>
          <w:i w:val="0"/>
          <w:color w:val="4A5568"/>
          <w:sz w:val="17"/>
        </w:rPr>
        <w:t>The system-level current and target ratings shown above are determined by the highest material scenario and the Duckworks governance rules; they are not averages of the scenario scores.</w:t>
      </w:r>
    </w:p>
    <w:p>
      <w:r>
        <w:br w:type="page"/>
      </w:r>
    </w:p>
    <w:p>
      <w:pPr>
        <w:pStyle w:val="Heading1"/>
        <w:keepNext/>
      </w:pPr>
      <w:r>
        <w:t>7. AI-003 - FeatherForecast</w:t>
      </w:r>
    </w:p>
    <w:p>
      <w:r>
        <w:rPr>
          <w:rFonts w:ascii="Aptos" w:hAnsi="Aptos"/>
          <w:b w:val="0"/>
          <w:i/>
          <w:color w:val="4A5568"/>
          <w:sz w:val="19"/>
        </w:rPr>
        <w:t>Predictive analytics for demand, inventory, production-volume and supply-chain forecasting.</w:t>
      </w:r>
    </w:p>
    <w:tbl>
      <w:tblPr>
        <w:tblStyle w:val="TableGrid"/>
        <w:tblW w:type="auto" w:w="0"/>
        <w:jc w:val="center"/>
        <w:tblLook w:firstColumn="1" w:firstRow="1" w:lastColumn="0" w:lastRow="0" w:noHBand="0" w:noVBand="1" w:val="04A0"/>
      </w:tblPr>
      <w:tblGrid>
        <w:gridCol w:w="2570"/>
        <w:gridCol w:w="2570"/>
        <w:gridCol w:w="2570"/>
        <w:gridCol w:w="2570"/>
      </w:tblGrid>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Lifecycle</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Production</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Risk owner</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Tobias Duckman - Director Supply Chain</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Control effectiveness</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Effective</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Evidence confidence</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High</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Overall inherent risk</w:t>
            </w:r>
          </w:p>
        </w:tc>
        <w:tc>
          <w:tcPr>
            <w:tcW w:type="dxa" w:w="2880"/>
            <w:shd w:fill="FFF2CC"/>
            <w:tcMar>
              <w:top w:w="80" w:type="dxa"/>
              <w:start w:w="90" w:type="dxa"/>
              <w:bottom w:w="80" w:type="dxa"/>
              <w:end w:w="90" w:type="dxa"/>
            </w:tcMar>
            <w:vAlign w:val="center"/>
          </w:tcPr>
          <w:p>
            <w:pPr>
              <w:spacing w:after="0" w:before="0" w:line="240" w:lineRule="auto"/>
            </w:pPr>
            <w:r>
              <w:rPr>
                <w:rFonts w:ascii="Aptos" w:hAnsi="Aptos"/>
                <w:b/>
                <w:i w:val="0"/>
                <w:sz w:val="16"/>
              </w:rPr>
              <w:t>Moderate (9)</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Current residual risk</w:t>
            </w:r>
          </w:p>
        </w:tc>
        <w:tc>
          <w:tcPr>
            <w:tcW w:type="dxa" w:w="2880"/>
            <w:shd w:fill="FFF2CC"/>
            <w:tcMar>
              <w:top w:w="80" w:type="dxa"/>
              <w:start w:w="90" w:type="dxa"/>
              <w:bottom w:w="80" w:type="dxa"/>
              <w:end w:w="90" w:type="dxa"/>
            </w:tcMar>
            <w:vAlign w:val="center"/>
          </w:tcPr>
          <w:p>
            <w:pPr>
              <w:spacing w:after="0" w:before="0" w:line="240" w:lineRule="auto"/>
            </w:pPr>
            <w:r>
              <w:rPr>
                <w:rFonts w:ascii="Aptos" w:hAnsi="Aptos"/>
                <w:b/>
                <w:i w:val="0"/>
                <w:sz w:val="16"/>
              </w:rPr>
              <w:t>Moderate (6)</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Target residual risk</w:t>
            </w:r>
          </w:p>
        </w:tc>
        <w:tc>
          <w:tcPr>
            <w:tcW w:type="dxa" w:w="2880"/>
            <w:shd w:fill="D9EAD3"/>
            <w:tcMar>
              <w:top w:w="80" w:type="dxa"/>
              <w:start w:w="90" w:type="dxa"/>
              <w:bottom w:w="80" w:type="dxa"/>
              <w:end w:w="90" w:type="dxa"/>
            </w:tcMar>
            <w:vAlign w:val="center"/>
          </w:tcPr>
          <w:p>
            <w:pPr>
              <w:spacing w:after="0" w:before="0" w:line="240" w:lineRule="auto"/>
            </w:pPr>
            <w:r>
              <w:rPr>
                <w:rFonts w:ascii="Aptos" w:hAnsi="Aptos"/>
                <w:b/>
                <w:i w:val="0"/>
                <w:sz w:val="16"/>
              </w:rPr>
              <w:t>Low (3)</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Current governance gate</w:t>
            </w:r>
          </w:p>
        </w:tc>
        <w:tc>
          <w:tcPr>
            <w:tcW w:type="dxa" w:w="2880"/>
            <w:tcMar>
              <w:top w:w="80" w:type="dxa"/>
              <w:start w:w="90" w:type="dxa"/>
              <w:bottom w:w="80" w:type="dxa"/>
              <w:end w:w="90" w:type="dxa"/>
            </w:tcMar>
            <w:vAlign w:val="center"/>
          </w:tcPr>
          <w:p>
            <w:pPr>
              <w:spacing w:after="0" w:before="0" w:line="240" w:lineRule="auto"/>
            </w:pPr>
            <w:r>
              <w:rPr>
                <w:rFonts w:ascii="Aptos" w:hAnsi="Aptos"/>
                <w:b/>
                <w:i w:val="0"/>
                <w:sz w:val="16"/>
              </w:rPr>
              <w:t>Continue with monitoring</w:t>
            </w:r>
          </w:p>
        </w:tc>
      </w:tr>
    </w:tbl>
    <w:p>
      <w:r>
        <w:rPr>
          <w:rFonts w:ascii="Aptos" w:hAnsi="Aptos"/>
          <w:b/>
          <w:i w:val="0"/>
          <w:color w:val="17365D"/>
        </w:rPr>
        <w:t xml:space="preserve">Current decision: </w:t>
      </w:r>
      <w:r>
        <w:rPr>
          <w:rFonts w:ascii="Aptos" w:hAnsi="Aptos"/>
          <w:b w:val="0"/>
          <w:i w:val="0"/>
        </w:rPr>
        <w:t>Production use may continue with routine monitoring, manager approval for material commitments, data-quality controls and drift/performance oversight.</w:t>
      </w:r>
    </w:p>
    <w:p>
      <w:pPr>
        <w:pStyle w:val="Heading2"/>
        <w:keepNext/>
      </w:pPr>
      <w:r>
        <w:t>Baseline risk scenarios</w:t>
      </w: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AI-003-R01</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Operational / financial</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The forecasting model materially underestimates or overestimates demand.</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Procurement, inventory, or production planning decisions are made using the inaccurate forecast.</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Duckworks experiences stockouts, excess inventory, production inefficiency, service impact, or avoidable cost.</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FF2CC"/>
            <w:tcMar>
              <w:top w:w="80" w:type="dxa"/>
              <w:start w:w="90" w:type="dxa"/>
              <w:bottom w:w="80" w:type="dxa"/>
              <w:end w:w="90" w:type="dxa"/>
            </w:tcMar>
            <w:vAlign w:val="center"/>
          </w:tcPr>
          <w:p>
            <w:pPr>
              <w:spacing w:after="0" w:before="0" w:line="240" w:lineRule="auto"/>
              <w:keepNext/>
            </w:pPr>
            <w:r>
              <w:rPr>
                <w:rFonts w:ascii="Aptos" w:hAnsi="Aptos"/>
                <w:b/>
                <w:i w:val="0"/>
                <w:sz w:val="16"/>
              </w:rPr>
              <w:t>Severity 3 x Likelihood 3 = 9 Moderate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Human planning approval; back-testing; overrides.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FF2CC"/>
            <w:tcMar>
              <w:top w:w="80" w:type="dxa"/>
              <w:start w:w="90" w:type="dxa"/>
              <w:bottom w:w="80" w:type="dxa"/>
              <w:end w:w="90" w:type="dxa"/>
            </w:tcMar>
            <w:vAlign w:val="center"/>
          </w:tcPr>
          <w:p>
            <w:pPr>
              <w:spacing w:after="0" w:before="0" w:line="240" w:lineRule="auto"/>
              <w:keepNext/>
            </w:pPr>
            <w:r>
              <w:rPr>
                <w:rFonts w:ascii="Aptos" w:hAnsi="Aptos"/>
                <w:b/>
                <w:i w:val="0"/>
                <w:sz w:val="16"/>
              </w:rPr>
              <w:t>Severity 3 x Likelihood 2 = 6 Moderate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Stress testing; scenario ranges; exception thresholds; periodic recalibration.</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D9EAD3"/>
            <w:tcMar>
              <w:top w:w="80" w:type="dxa"/>
              <w:start w:w="90" w:type="dxa"/>
              <w:bottom w:w="80" w:type="dxa"/>
              <w:end w:w="90" w:type="dxa"/>
            </w:tcMar>
            <w:vAlign w:val="center"/>
          </w:tcPr>
          <w:p>
            <w:pPr>
              <w:spacing w:after="0" w:before="0" w:line="240" w:lineRule="auto"/>
            </w:pPr>
            <w:r>
              <w:rPr>
                <w:rFonts w:ascii="Aptos" w:hAnsi="Aptos"/>
                <w:b/>
                <w:i w:val="0"/>
                <w:sz w:val="16"/>
              </w:rPr>
              <w:t>Severity 3 x Likelihood 1 = 3 Low</w:t>
            </w:r>
          </w:p>
        </w:tc>
      </w:tr>
    </w:tbl>
    <w:p>
      <w:pPr>
        <w:spacing w:after="80"/>
      </w:pP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AI-003-R02</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Reliability &amp; robustness</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Market or supplier conditions change materially from the model's historical operating context.</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Model drift is not detected or addressed promptly.</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Degraded forecasts persist and repeatedly influence planning decisions.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FF2CC"/>
            <w:tcMar>
              <w:top w:w="80" w:type="dxa"/>
              <w:start w:w="90" w:type="dxa"/>
              <w:bottom w:w="80" w:type="dxa"/>
              <w:end w:w="90" w:type="dxa"/>
            </w:tcMar>
            <w:vAlign w:val="center"/>
          </w:tcPr>
          <w:p>
            <w:pPr>
              <w:spacing w:after="0" w:before="0" w:line="240" w:lineRule="auto"/>
              <w:keepNext/>
            </w:pPr>
            <w:r>
              <w:rPr>
                <w:rFonts w:ascii="Aptos" w:hAnsi="Aptos"/>
                <w:b/>
                <w:i w:val="0"/>
                <w:sz w:val="16"/>
              </w:rPr>
              <w:t>Severity 3 x Likelihood 3 = 9 Moderate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Monthly drift review; performance monitoring.</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FF2CC"/>
            <w:tcMar>
              <w:top w:w="80" w:type="dxa"/>
              <w:start w:w="90" w:type="dxa"/>
              <w:bottom w:w="80" w:type="dxa"/>
              <w:end w:w="90" w:type="dxa"/>
            </w:tcMar>
            <w:vAlign w:val="center"/>
          </w:tcPr>
          <w:p>
            <w:pPr>
              <w:spacing w:after="0" w:before="0" w:line="240" w:lineRule="auto"/>
              <w:keepNext/>
            </w:pPr>
            <w:r>
              <w:rPr>
                <w:rFonts w:ascii="Aptos" w:hAnsi="Aptos"/>
                <w:b/>
                <w:i w:val="0"/>
                <w:sz w:val="16"/>
              </w:rPr>
              <w:t>Severity 3 x Likelihood 2 = 6 Moderate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Automated drift alerts; challenger model; defined retraining trigger.</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D9EAD3"/>
            <w:tcMar>
              <w:top w:w="80" w:type="dxa"/>
              <w:start w:w="90" w:type="dxa"/>
              <w:bottom w:w="80" w:type="dxa"/>
              <w:end w:w="90" w:type="dxa"/>
            </w:tcMar>
            <w:vAlign w:val="center"/>
          </w:tcPr>
          <w:p>
            <w:pPr>
              <w:spacing w:after="0" w:before="0" w:line="240" w:lineRule="auto"/>
            </w:pPr>
            <w:r>
              <w:rPr>
                <w:rFonts w:ascii="Aptos" w:hAnsi="Aptos"/>
                <w:b/>
                <w:i w:val="0"/>
                <w:sz w:val="16"/>
              </w:rPr>
              <w:t>Severity 3 x Likelihood 1 = 3 Low</w:t>
            </w:r>
          </w:p>
        </w:tc>
      </w:tr>
    </w:tbl>
    <w:p>
      <w:pPr>
        <w:spacing w:after="80"/>
      </w:pP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AI-003-R03</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Privacy &amp; data governance</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Supplier or confidential planning data is made accessible through analytics integrations or overly broad access.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An unauthorized person or system obtains commercially sensitive information.</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Supplier confidentiality, commercial position, or Duckworks internal planning information is compromised.</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FF2CC"/>
            <w:tcMar>
              <w:top w:w="80" w:type="dxa"/>
              <w:start w:w="90" w:type="dxa"/>
              <w:bottom w:w="80" w:type="dxa"/>
              <w:end w:w="90" w:type="dxa"/>
            </w:tcMar>
            <w:vAlign w:val="center"/>
          </w:tcPr>
          <w:p>
            <w:pPr>
              <w:spacing w:after="0" w:before="0" w:line="240" w:lineRule="auto"/>
              <w:keepNext/>
            </w:pPr>
            <w:r>
              <w:rPr>
                <w:rFonts w:ascii="Aptos" w:hAnsi="Aptos"/>
                <w:b/>
                <w:i w:val="0"/>
                <w:sz w:val="16"/>
              </w:rPr>
              <w:t>Severity 3 x Likelihood 2 = 6 Moderate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Private cloud; role-based access.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D9EAD3"/>
            <w:tcMar>
              <w:top w:w="80" w:type="dxa"/>
              <w:start w:w="90" w:type="dxa"/>
              <w:bottom w:w="80" w:type="dxa"/>
              <w:end w:w="90" w:type="dxa"/>
            </w:tcMar>
            <w:vAlign w:val="center"/>
          </w:tcPr>
          <w:p>
            <w:pPr>
              <w:spacing w:after="0" w:before="0" w:line="240" w:lineRule="auto"/>
              <w:keepNext/>
            </w:pPr>
            <w:r>
              <w:rPr>
                <w:rFonts w:ascii="Aptos" w:hAnsi="Aptos"/>
                <w:b/>
                <w:i w:val="0"/>
                <w:sz w:val="16"/>
              </w:rPr>
              <w:t>Severity 3 x Likelihood 1 = 3 Low</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Periodic access review; encryption; logging; supplier-data minimization.</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D9EAD3"/>
            <w:tcMar>
              <w:top w:w="80" w:type="dxa"/>
              <w:start w:w="90" w:type="dxa"/>
              <w:bottom w:w="80" w:type="dxa"/>
              <w:end w:w="90" w:type="dxa"/>
            </w:tcMar>
            <w:vAlign w:val="center"/>
          </w:tcPr>
          <w:p>
            <w:pPr>
              <w:spacing w:after="0" w:before="0" w:line="240" w:lineRule="auto"/>
            </w:pPr>
            <w:r>
              <w:rPr>
                <w:rFonts w:ascii="Aptos" w:hAnsi="Aptos"/>
                <w:b/>
                <w:i w:val="0"/>
                <w:sz w:val="16"/>
              </w:rPr>
              <w:t>Severity 3 x Likelihood 1 = 3 Low</w:t>
            </w:r>
          </w:p>
        </w:tc>
      </w:tr>
    </w:tbl>
    <w:p>
      <w:pPr>
        <w:spacing w:after="80"/>
      </w:pPr>
    </w:p>
    <w:p>
      <w:pPr>
        <w:spacing w:before="80"/>
      </w:pPr>
      <w:r>
        <w:rPr>
          <w:rFonts w:ascii="Aptos" w:hAnsi="Aptos"/>
          <w:b/>
          <w:i w:val="0"/>
          <w:color w:val="17365D"/>
          <w:sz w:val="17"/>
        </w:rPr>
        <w:t xml:space="preserve">System-level rating note. </w:t>
      </w:r>
      <w:r>
        <w:rPr>
          <w:rFonts w:ascii="Aptos" w:hAnsi="Aptos"/>
          <w:b w:val="0"/>
          <w:i w:val="0"/>
          <w:color w:val="4A5568"/>
          <w:sz w:val="17"/>
        </w:rPr>
        <w:t>The system-level current and target ratings shown above are determined by the highest material scenario and the Duckworks governance rules; they are not averages of the scenario scores.</w:t>
      </w:r>
    </w:p>
    <w:p>
      <w:r>
        <w:br w:type="page"/>
      </w:r>
    </w:p>
    <w:p>
      <w:pPr>
        <w:pStyle w:val="Heading1"/>
        <w:keepNext/>
      </w:pPr>
      <w:r>
        <w:t>8. AI-004 - WingInspect Vision</w:t>
      </w:r>
    </w:p>
    <w:p>
      <w:r>
        <w:rPr>
          <w:rFonts w:ascii="Aptos" w:hAnsi="Aptos"/>
          <w:b w:val="0"/>
          <w:i/>
          <w:color w:val="4A5568"/>
          <w:sz w:val="19"/>
        </w:rPr>
        <w:t>Computer-vision system that flags potential manufacturing defects for quality-control review.</w:t>
      </w:r>
    </w:p>
    <w:tbl>
      <w:tblPr>
        <w:tblStyle w:val="TableGrid"/>
        <w:tblW w:type="auto" w:w="0"/>
        <w:jc w:val="center"/>
        <w:tblLook w:firstColumn="1" w:firstRow="1" w:lastColumn="0" w:lastRow="0" w:noHBand="0" w:noVBand="1" w:val="04A0"/>
      </w:tblPr>
      <w:tblGrid>
        <w:gridCol w:w="2570"/>
        <w:gridCol w:w="2570"/>
        <w:gridCol w:w="2570"/>
        <w:gridCol w:w="2570"/>
      </w:tblGrid>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Lifecycle</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Pilot</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Risk owner</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Henrietta Duckwell - Director Manufacturing</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Control effectiveness</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Partially Effective</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Evidence confidence</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Medium</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Overall inherent risk</w:t>
            </w:r>
          </w:p>
        </w:tc>
        <w:tc>
          <w:tcPr>
            <w:tcW w:type="dxa" w:w="2880"/>
            <w:shd w:fill="FCE5CD"/>
            <w:tcMar>
              <w:top w:w="80" w:type="dxa"/>
              <w:start w:w="90" w:type="dxa"/>
              <w:bottom w:w="80" w:type="dxa"/>
              <w:end w:w="90" w:type="dxa"/>
            </w:tcMar>
            <w:vAlign w:val="center"/>
          </w:tcPr>
          <w:p>
            <w:pPr>
              <w:spacing w:after="0" w:before="0" w:line="240" w:lineRule="auto"/>
            </w:pPr>
            <w:r>
              <w:rPr>
                <w:rFonts w:ascii="Aptos" w:hAnsi="Aptos"/>
                <w:b/>
                <w:i w:val="0"/>
                <w:sz w:val="16"/>
              </w:rPr>
              <w:t>High (15)</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Current residual risk</w:t>
            </w:r>
          </w:p>
        </w:tc>
        <w:tc>
          <w:tcPr>
            <w:tcW w:type="dxa" w:w="2880"/>
            <w:shd w:fill="FCE5CD"/>
            <w:tcMar>
              <w:top w:w="80" w:type="dxa"/>
              <w:start w:w="90" w:type="dxa"/>
              <w:bottom w:w="80" w:type="dxa"/>
              <w:end w:w="90" w:type="dxa"/>
            </w:tcMar>
            <w:vAlign w:val="center"/>
          </w:tcPr>
          <w:p>
            <w:pPr>
              <w:spacing w:after="0" w:before="0" w:line="240" w:lineRule="auto"/>
            </w:pPr>
            <w:r>
              <w:rPr>
                <w:rFonts w:ascii="Aptos" w:hAnsi="Aptos"/>
                <w:b/>
                <w:i w:val="0"/>
                <w:sz w:val="16"/>
              </w:rPr>
              <w:t>High (10)</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Target residual risk</w:t>
            </w:r>
          </w:p>
        </w:tc>
        <w:tc>
          <w:tcPr>
            <w:tcW w:type="dxa" w:w="2880"/>
            <w:shd w:fill="FFF2CC"/>
            <w:tcMar>
              <w:top w:w="80" w:type="dxa"/>
              <w:start w:w="90" w:type="dxa"/>
              <w:bottom w:w="80" w:type="dxa"/>
              <w:end w:w="90" w:type="dxa"/>
            </w:tcMar>
            <w:vAlign w:val="center"/>
          </w:tcPr>
          <w:p>
            <w:pPr>
              <w:spacing w:after="0" w:before="0" w:line="240" w:lineRule="auto"/>
            </w:pPr>
            <w:r>
              <w:rPr>
                <w:rFonts w:ascii="Aptos" w:hAnsi="Aptos"/>
                <w:b/>
                <w:i w:val="0"/>
                <w:sz w:val="16"/>
              </w:rPr>
              <w:t>Moderate (5)</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Current governance gate</w:t>
            </w:r>
          </w:p>
        </w:tc>
        <w:tc>
          <w:tcPr>
            <w:tcW w:type="dxa" w:w="2880"/>
            <w:tcMar>
              <w:top w:w="80" w:type="dxa"/>
              <w:start w:w="90" w:type="dxa"/>
              <w:bottom w:w="80" w:type="dxa"/>
              <w:end w:w="90" w:type="dxa"/>
            </w:tcMar>
            <w:vAlign w:val="center"/>
          </w:tcPr>
          <w:p>
            <w:pPr>
              <w:spacing w:after="0" w:before="0" w:line="240" w:lineRule="auto"/>
            </w:pPr>
            <w:r>
              <w:rPr>
                <w:rFonts w:ascii="Aptos" w:hAnsi="Aptos"/>
                <w:b/>
                <w:i w:val="0"/>
                <w:sz w:val="16"/>
              </w:rPr>
              <w:t>Restricted pilot only</w:t>
            </w:r>
          </w:p>
        </w:tc>
      </w:tr>
    </w:tbl>
    <w:p>
      <w:r>
        <w:rPr>
          <w:rFonts w:ascii="Aptos" w:hAnsi="Aptos"/>
          <w:b/>
          <w:i w:val="0"/>
          <w:color w:val="17365D"/>
        </w:rPr>
        <w:t xml:space="preserve">Current decision: </w:t>
      </w:r>
      <w:r>
        <w:rPr>
          <w:rFonts w:ascii="Aptos" w:hAnsi="Aptos"/>
          <w:b w:val="0"/>
          <w:i w:val="0"/>
        </w:rPr>
        <w:t>Pilot may continue only on the approved non-safety-critical product line with mandatory human final inspection.</w:t>
      </w:r>
    </w:p>
    <w:p>
      <w:pPr>
        <w:pStyle w:val="Heading2"/>
        <w:keepNext/>
      </w:pPr>
      <w:r>
        <w:t>Baseline risk scenarios</w:t>
      </w: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AI-004-R01</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Safety &amp; physical harm</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The vision model fails to detect a true product defect.</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 defective component is not flagged and progresses through the quality process.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An unsafe or defective product could progress toward release, creating physical or product-safety harm.</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5 x Likelihood 3 = 15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Mandatory human final inspection; pilot limited to non-safety-critical line.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5 x Likelihood 2 = 10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Validated minimum sensitivity; safety case; independent QA sampling; fail-safe/manual fallback.</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FFF2CC"/>
            <w:tcMar>
              <w:top w:w="80" w:type="dxa"/>
              <w:start w:w="90" w:type="dxa"/>
              <w:bottom w:w="80" w:type="dxa"/>
              <w:end w:w="90" w:type="dxa"/>
            </w:tcMar>
            <w:vAlign w:val="center"/>
          </w:tcPr>
          <w:p>
            <w:pPr>
              <w:spacing w:after="0" w:before="0" w:line="240" w:lineRule="auto"/>
            </w:pPr>
            <w:r>
              <w:rPr>
                <w:rFonts w:ascii="Aptos" w:hAnsi="Aptos"/>
                <w:b/>
                <w:i w:val="0"/>
                <w:sz w:val="16"/>
              </w:rPr>
              <w:t>Severity 5 x Likelihood 1 = 5 Moderate</w:t>
            </w:r>
          </w:p>
        </w:tc>
      </w:tr>
    </w:tbl>
    <w:p>
      <w:pPr>
        <w:spacing w:after="80"/>
      </w:pP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AI-004-R02</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Operational / financial</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The model produces excessive false-positive defect alerts.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Good components are incorrectly flagged and held, scrapped, or reworked.</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Manufacturing cost, waste, delay, and inspector workload increase.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3 x Likelihood 4 = 12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Human inspector confirmation.</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FF2CC"/>
            <w:tcMar>
              <w:top w:w="80" w:type="dxa"/>
              <w:start w:w="90" w:type="dxa"/>
              <w:bottom w:w="80" w:type="dxa"/>
              <w:end w:w="90" w:type="dxa"/>
            </w:tcMar>
            <w:vAlign w:val="center"/>
          </w:tcPr>
          <w:p>
            <w:pPr>
              <w:spacing w:after="0" w:before="0" w:line="240" w:lineRule="auto"/>
              <w:keepNext/>
            </w:pPr>
            <w:r>
              <w:rPr>
                <w:rFonts w:ascii="Aptos" w:hAnsi="Aptos"/>
                <w:b/>
                <w:i w:val="0"/>
                <w:sz w:val="16"/>
              </w:rPr>
              <w:t>Severity 3 x Likelihood 2 = 6 Moderate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Threshold tuning; cost-weighted evaluation; feedback loop with QA.</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D9EAD3"/>
            <w:tcMar>
              <w:top w:w="80" w:type="dxa"/>
              <w:start w:w="90" w:type="dxa"/>
              <w:bottom w:w="80" w:type="dxa"/>
              <w:end w:w="90" w:type="dxa"/>
            </w:tcMar>
            <w:vAlign w:val="center"/>
          </w:tcPr>
          <w:p>
            <w:pPr>
              <w:spacing w:after="0" w:before="0" w:line="240" w:lineRule="auto"/>
            </w:pPr>
            <w:r>
              <w:rPr>
                <w:rFonts w:ascii="Aptos" w:hAnsi="Aptos"/>
                <w:b/>
                <w:i w:val="0"/>
                <w:sz w:val="16"/>
              </w:rPr>
              <w:t>Severity 3 x Likelihood 1 = 3 Low</w:t>
            </w:r>
          </w:p>
        </w:tc>
      </w:tr>
    </w:tbl>
    <w:p>
      <w:pPr>
        <w:spacing w:after="80"/>
      </w:pP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AI-004-R03</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Reliability &amp; robustness</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Camera, lighting, product-line, or component characteristics change from the validated baseline.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Distribution shift degrades model detection performance without timely revalidation.</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Defect escape rates increase and confidence in the inspection control becomes unreliable.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3 = 12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Performance by product line; camera monitoring.</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FF2CC"/>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2 = 8 Moderate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Change-triggered revalidation; automated drift detection; locked deployment baselines.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D9EAD3"/>
            <w:tcMar>
              <w:top w:w="80" w:type="dxa"/>
              <w:start w:w="90" w:type="dxa"/>
              <w:bottom w:w="80" w:type="dxa"/>
              <w:end w:w="90" w:type="dxa"/>
            </w:tcMar>
            <w:vAlign w:val="center"/>
          </w:tcPr>
          <w:p>
            <w:pPr>
              <w:spacing w:after="0" w:before="0" w:line="240" w:lineRule="auto"/>
            </w:pPr>
            <w:r>
              <w:rPr>
                <w:rFonts w:ascii="Aptos" w:hAnsi="Aptos"/>
                <w:b/>
                <w:i w:val="0"/>
                <w:sz w:val="16"/>
              </w:rPr>
              <w:t>Severity 4 x Likelihood 1 = 4 Low</w:t>
            </w:r>
          </w:p>
        </w:tc>
      </w:tr>
    </w:tbl>
    <w:p>
      <w:pPr>
        <w:spacing w:after="80"/>
      </w:pPr>
    </w:p>
    <w:p>
      <w:pPr>
        <w:spacing w:before="80"/>
      </w:pPr>
      <w:r>
        <w:rPr>
          <w:rFonts w:ascii="Aptos" w:hAnsi="Aptos"/>
          <w:b/>
          <w:i w:val="0"/>
          <w:color w:val="17365D"/>
          <w:sz w:val="17"/>
        </w:rPr>
        <w:t xml:space="preserve">System-level rating note. </w:t>
      </w:r>
      <w:r>
        <w:rPr>
          <w:rFonts w:ascii="Aptos" w:hAnsi="Aptos"/>
          <w:b w:val="0"/>
          <w:i w:val="0"/>
          <w:color w:val="4A5568"/>
          <w:sz w:val="17"/>
        </w:rPr>
        <w:t>The system-level current and target ratings shown above are determined by the highest material scenario and the Duckworks governance rules; they are not averages of the scenario scores.</w:t>
      </w:r>
    </w:p>
    <w:p>
      <w:r>
        <w:br w:type="page"/>
      </w:r>
    </w:p>
    <w:p>
      <w:pPr>
        <w:pStyle w:val="Heading1"/>
        <w:keepNext/>
      </w:pPr>
      <w:r>
        <w:t>9. AI-005 - DuckTalent AI</w:t>
      </w:r>
    </w:p>
    <w:p>
      <w:r>
        <w:rPr>
          <w:rFonts w:ascii="Aptos" w:hAnsi="Aptos"/>
          <w:b w:val="0"/>
          <w:i/>
          <w:color w:val="4A5568"/>
          <w:sz w:val="19"/>
        </w:rPr>
        <w:t>AI-supported CV parsing, candidate comparison, ranking, summarization and interview recommendation.</w:t>
      </w:r>
    </w:p>
    <w:tbl>
      <w:tblPr>
        <w:tblStyle w:val="TableGrid"/>
        <w:tblW w:type="auto" w:w="0"/>
        <w:jc w:val="center"/>
        <w:tblLook w:firstColumn="1" w:firstRow="1" w:lastColumn="0" w:lastRow="0" w:noHBand="0" w:noVBand="1" w:val="04A0"/>
      </w:tblPr>
      <w:tblGrid>
        <w:gridCol w:w="2570"/>
        <w:gridCol w:w="2570"/>
        <w:gridCol w:w="2570"/>
        <w:gridCol w:w="2570"/>
      </w:tblGrid>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Lifecycle</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Concept</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Risk owner</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Beatrice Van Duck - Chief People Officer</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Control effectiveness</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Not Implemented</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Evidence confidence</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Low</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Overall inherent risk</w:t>
            </w:r>
          </w:p>
        </w:tc>
        <w:tc>
          <w:tcPr>
            <w:tcW w:type="dxa" w:w="2880"/>
            <w:shd w:fill="F4CCCC"/>
            <w:tcMar>
              <w:top w:w="80" w:type="dxa"/>
              <w:start w:w="90" w:type="dxa"/>
              <w:bottom w:w="80" w:type="dxa"/>
              <w:end w:w="90" w:type="dxa"/>
            </w:tcMar>
            <w:vAlign w:val="center"/>
          </w:tcPr>
          <w:p>
            <w:pPr>
              <w:spacing w:after="0" w:before="0" w:line="240" w:lineRule="auto"/>
            </w:pPr>
            <w:r>
              <w:rPr>
                <w:rFonts w:ascii="Aptos" w:hAnsi="Aptos"/>
                <w:b/>
                <w:i w:val="0"/>
                <w:sz w:val="16"/>
              </w:rPr>
              <w:t>Critical (20)</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Current residual risk</w:t>
            </w:r>
          </w:p>
        </w:tc>
        <w:tc>
          <w:tcPr>
            <w:tcW w:type="dxa" w:w="2880"/>
            <w:shd w:fill="F4CCCC"/>
            <w:tcMar>
              <w:top w:w="80" w:type="dxa"/>
              <w:start w:w="90" w:type="dxa"/>
              <w:bottom w:w="80" w:type="dxa"/>
              <w:end w:w="90" w:type="dxa"/>
            </w:tcMar>
            <w:vAlign w:val="center"/>
          </w:tcPr>
          <w:p>
            <w:pPr>
              <w:spacing w:after="0" w:before="0" w:line="240" w:lineRule="auto"/>
            </w:pPr>
            <w:r>
              <w:rPr>
                <w:rFonts w:ascii="Aptos" w:hAnsi="Aptos"/>
                <w:b/>
                <w:i w:val="0"/>
                <w:sz w:val="16"/>
              </w:rPr>
              <w:t>Critical (20)</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Target residual risk</w:t>
            </w:r>
          </w:p>
        </w:tc>
        <w:tc>
          <w:tcPr>
            <w:tcW w:type="dxa" w:w="2880"/>
            <w:shd w:fill="FCE5CD"/>
            <w:tcMar>
              <w:top w:w="80" w:type="dxa"/>
              <w:start w:w="90" w:type="dxa"/>
              <w:bottom w:w="80" w:type="dxa"/>
              <w:end w:w="90" w:type="dxa"/>
            </w:tcMar>
            <w:vAlign w:val="center"/>
          </w:tcPr>
          <w:p>
            <w:pPr>
              <w:spacing w:after="0" w:before="0" w:line="240" w:lineRule="auto"/>
            </w:pPr>
            <w:r>
              <w:rPr>
                <w:rFonts w:ascii="Aptos" w:hAnsi="Aptos"/>
                <w:b/>
                <w:i w:val="0"/>
                <w:sz w:val="16"/>
              </w:rPr>
              <w:t>High (10)</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Current governance gate</w:t>
            </w:r>
          </w:p>
        </w:tc>
        <w:tc>
          <w:tcPr>
            <w:tcW w:type="dxa" w:w="2880"/>
            <w:tcMar>
              <w:top w:w="80" w:type="dxa"/>
              <w:start w:w="90" w:type="dxa"/>
              <w:bottom w:w="80" w:type="dxa"/>
              <w:end w:w="90" w:type="dxa"/>
            </w:tcMar>
            <w:vAlign w:val="center"/>
          </w:tcPr>
          <w:p>
            <w:pPr>
              <w:spacing w:after="0" w:before="0" w:line="240" w:lineRule="auto"/>
            </w:pPr>
            <w:r>
              <w:rPr>
                <w:rFonts w:ascii="Aptos" w:hAnsi="Aptos"/>
                <w:b/>
                <w:i w:val="0"/>
                <w:sz w:val="16"/>
              </w:rPr>
              <w:t>Do not deploy in current state</w:t>
            </w:r>
          </w:p>
        </w:tc>
      </w:tr>
    </w:tbl>
    <w:p>
      <w:r>
        <w:rPr>
          <w:rFonts w:ascii="Aptos" w:hAnsi="Aptos"/>
          <w:b/>
          <w:i w:val="0"/>
          <w:color w:val="17365D"/>
        </w:rPr>
        <w:t xml:space="preserve">Current decision: </w:t>
      </w:r>
      <w:r>
        <w:rPr>
          <w:rFonts w:ascii="Aptos" w:hAnsi="Aptos"/>
          <w:b w:val="0"/>
          <w:i w:val="0"/>
        </w:rPr>
        <w:t>Do not deploy. Legal assessment, impact/privacy assessment, fairness testing, meaningful human-oversight design, vendor due diligence and AI Governance Committee approval are mandatory preconditions.</w:t>
      </w:r>
    </w:p>
    <w:p>
      <w:pPr>
        <w:pStyle w:val="Heading2"/>
        <w:keepNext/>
      </w:pPr>
      <w:r>
        <w:t>Baseline risk scenarios</w:t>
      </w: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AI-005-R01</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Fundamental rights &amp; fairness</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Training data, features, criteria, or proxy variables encode historical or structural bias.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DuckTalent systematically ranks members of a protected or otherwise disadvantaged group lower.</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Applicants experience discriminatory or unfair restriction of access to employment, with associated legal and reputational harm.</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4CCCC"/>
            <w:tcMar>
              <w:top w:w="80" w:type="dxa"/>
              <w:start w:w="90" w:type="dxa"/>
              <w:bottom w:w="80" w:type="dxa"/>
              <w:end w:w="90" w:type="dxa"/>
            </w:tcMar>
            <w:vAlign w:val="center"/>
          </w:tcPr>
          <w:p>
            <w:pPr>
              <w:spacing w:after="0" w:before="0" w:line="240" w:lineRule="auto"/>
              <w:keepNext/>
            </w:pPr>
            <w:r>
              <w:rPr>
                <w:rFonts w:ascii="Aptos" w:hAnsi="Aptos"/>
                <w:b/>
                <w:i w:val="0"/>
                <w:sz w:val="16"/>
              </w:rPr>
              <w:t>Severity 5 x Likelihood 4 = 20 Critical</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No implemented control; concept-stage principles only.</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4CCCC"/>
            <w:tcMar>
              <w:top w:w="80" w:type="dxa"/>
              <w:start w:w="90" w:type="dxa"/>
              <w:bottom w:w="80" w:type="dxa"/>
              <w:end w:w="90" w:type="dxa"/>
            </w:tcMar>
            <w:vAlign w:val="center"/>
          </w:tcPr>
          <w:p>
            <w:pPr>
              <w:spacing w:after="0" w:before="0" w:line="240" w:lineRule="auto"/>
              <w:keepNext/>
            </w:pPr>
            <w:r>
              <w:rPr>
                <w:rFonts w:ascii="Aptos" w:hAnsi="Aptos"/>
                <w:b/>
                <w:i w:val="0"/>
                <w:sz w:val="16"/>
              </w:rPr>
              <w:t>Severity 5 x Likelihood 4 = 20 Critical</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Legal review; job-relevance controls; representative testing; fairness metrics; adverse-impact investigation; challenge process.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FCE5CD"/>
            <w:tcMar>
              <w:top w:w="80" w:type="dxa"/>
              <w:start w:w="90" w:type="dxa"/>
              <w:bottom w:w="80" w:type="dxa"/>
              <w:end w:w="90" w:type="dxa"/>
            </w:tcMar>
            <w:vAlign w:val="center"/>
          </w:tcPr>
          <w:p>
            <w:pPr>
              <w:spacing w:after="0" w:before="0" w:line="240" w:lineRule="auto"/>
            </w:pPr>
            <w:r>
              <w:rPr>
                <w:rFonts w:ascii="Aptos" w:hAnsi="Aptos"/>
                <w:b/>
                <w:i w:val="0"/>
                <w:sz w:val="16"/>
              </w:rPr>
              <w:t>Severity 5 x Likelihood 2 = 10 High</w:t>
            </w:r>
          </w:p>
        </w:tc>
      </w:tr>
    </w:tbl>
    <w:p>
      <w:pPr>
        <w:spacing w:after="80"/>
      </w:pP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AI-005-R02</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Human oversight &amp; automation bias</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Recruiters place excessive trust in AI rankings or summaries.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 flawed recommendation becomes the de facto screening or selection decision despite nominal human review.</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Qualified candidates are unfairly screened out and human accountability becomes ineffective.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4 = 16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Planned human review; no-automated-rejection principle not yet implemented.</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4 = 16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Human-oversight procedure; forced rationale; no automated rejection; reviewer training; override and appeal monitoring.</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FFF2CC"/>
            <w:tcMar>
              <w:top w:w="80" w:type="dxa"/>
              <w:start w:w="90" w:type="dxa"/>
              <w:bottom w:w="80" w:type="dxa"/>
              <w:end w:w="90" w:type="dxa"/>
            </w:tcMar>
            <w:vAlign w:val="center"/>
          </w:tcPr>
          <w:p>
            <w:pPr>
              <w:spacing w:after="0" w:before="0" w:line="240" w:lineRule="auto"/>
            </w:pPr>
            <w:r>
              <w:rPr>
                <w:rFonts w:ascii="Aptos" w:hAnsi="Aptos"/>
                <w:b/>
                <w:i w:val="0"/>
                <w:sz w:val="16"/>
              </w:rPr>
              <w:t>Severity 4 x Likelihood 2 = 8 Moderate</w:t>
            </w:r>
          </w:p>
        </w:tc>
      </w:tr>
    </w:tbl>
    <w:p>
      <w:pPr>
        <w:spacing w:after="80"/>
      </w:pP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AI-005-R03</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Privacy &amp; data governance</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CV or application data contains sensitive attributes or proxy information beyond what is necessary for recruitment.</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The system infers, processes, or uses those attributes in ranking, summarization, or recommendations.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Applicants face privacy intrusion, inappropriate profiling, discrimination exposure, or inability to understand/correct the use of their data.</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3 = 12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No production data; vendor not selected.</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3 = 12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Data minimization; field exclusion; DPIA/privacy review; vendor restrictions; retention controls.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FFF2CC"/>
            <w:tcMar>
              <w:top w:w="80" w:type="dxa"/>
              <w:start w:w="90" w:type="dxa"/>
              <w:bottom w:w="80" w:type="dxa"/>
              <w:end w:w="90" w:type="dxa"/>
            </w:tcMar>
            <w:vAlign w:val="center"/>
          </w:tcPr>
          <w:p>
            <w:pPr>
              <w:spacing w:after="0" w:before="0" w:line="240" w:lineRule="auto"/>
            </w:pPr>
            <w:r>
              <w:rPr>
                <w:rFonts w:ascii="Aptos" w:hAnsi="Aptos"/>
                <w:b/>
                <w:i w:val="0"/>
                <w:sz w:val="16"/>
              </w:rPr>
              <w:t>Severity 4 x Likelihood 2 = 8 Moderate</w:t>
            </w:r>
          </w:p>
        </w:tc>
      </w:tr>
    </w:tbl>
    <w:p>
      <w:pPr>
        <w:spacing w:after="80"/>
      </w:pPr>
    </w:p>
    <w:p>
      <w:pPr>
        <w:spacing w:before="80"/>
      </w:pPr>
      <w:r>
        <w:rPr>
          <w:rFonts w:ascii="Aptos" w:hAnsi="Aptos"/>
          <w:b/>
          <w:i w:val="0"/>
          <w:color w:val="17365D"/>
          <w:sz w:val="17"/>
        </w:rPr>
        <w:t xml:space="preserve">System-level rating note. </w:t>
      </w:r>
      <w:r>
        <w:rPr>
          <w:rFonts w:ascii="Aptos" w:hAnsi="Aptos"/>
          <w:b w:val="0"/>
          <w:i w:val="0"/>
          <w:color w:val="4A5568"/>
          <w:sz w:val="17"/>
        </w:rPr>
        <w:t>The system-level current and target ratings shown above are determined by the highest material scenario and the Duckworks governance rules; they are not averages of the scenario scores.</w:t>
      </w:r>
    </w:p>
    <w:p>
      <w:r>
        <w:br w:type="page"/>
      </w:r>
    </w:p>
    <w:p>
      <w:pPr>
        <w:pStyle w:val="Heading1"/>
        <w:keepNext/>
      </w:pPr>
      <w:r>
        <w:t>10. AI-006 - PondGPT</w:t>
      </w:r>
    </w:p>
    <w:p>
      <w:r>
        <w:rPr>
          <w:rFonts w:ascii="Aptos" w:hAnsi="Aptos"/>
          <w:b w:val="0"/>
          <w:i/>
          <w:color w:val="4A5568"/>
          <w:sz w:val="19"/>
        </w:rPr>
        <w:t>Internal generative-AI assistant for drafting, research, knowledge retrieval, meeting summaries and coding support.</w:t>
      </w:r>
    </w:p>
    <w:tbl>
      <w:tblPr>
        <w:tblStyle w:val="TableGrid"/>
        <w:tblW w:type="auto" w:w="0"/>
        <w:jc w:val="center"/>
        <w:tblLook w:firstColumn="1" w:firstRow="1" w:lastColumn="0" w:lastRow="0" w:noHBand="0" w:noVBand="1" w:val="04A0"/>
      </w:tblPr>
      <w:tblGrid>
        <w:gridCol w:w="2570"/>
        <w:gridCol w:w="2570"/>
        <w:gridCol w:w="2570"/>
        <w:gridCol w:w="2570"/>
      </w:tblGrid>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Lifecycle</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Pilot</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Risk owner</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Oliver Duckett - Head of IT &amp; Cloud</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Control effectiveness</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Partially Effective</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Evidence confidence</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Medium</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Overall inherent risk</w:t>
            </w:r>
          </w:p>
        </w:tc>
        <w:tc>
          <w:tcPr>
            <w:tcW w:type="dxa" w:w="2880"/>
            <w:shd w:fill="FCE5CD"/>
            <w:tcMar>
              <w:top w:w="80" w:type="dxa"/>
              <w:start w:w="90" w:type="dxa"/>
              <w:bottom w:w="80" w:type="dxa"/>
              <w:end w:w="90" w:type="dxa"/>
            </w:tcMar>
            <w:vAlign w:val="center"/>
          </w:tcPr>
          <w:p>
            <w:pPr>
              <w:spacing w:after="0" w:before="0" w:line="240" w:lineRule="auto"/>
            </w:pPr>
            <w:r>
              <w:rPr>
                <w:rFonts w:ascii="Aptos" w:hAnsi="Aptos"/>
                <w:b/>
                <w:i w:val="0"/>
                <w:sz w:val="16"/>
              </w:rPr>
              <w:t>High (16)</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Current residual risk</w:t>
            </w:r>
          </w:p>
        </w:tc>
        <w:tc>
          <w:tcPr>
            <w:tcW w:type="dxa" w:w="2880"/>
            <w:shd w:fill="FCE5CD"/>
            <w:tcMar>
              <w:top w:w="80" w:type="dxa"/>
              <w:start w:w="90" w:type="dxa"/>
              <w:bottom w:w="80" w:type="dxa"/>
              <w:end w:w="90" w:type="dxa"/>
            </w:tcMar>
            <w:vAlign w:val="center"/>
          </w:tcPr>
          <w:p>
            <w:pPr>
              <w:spacing w:after="0" w:before="0" w:line="240" w:lineRule="auto"/>
            </w:pPr>
            <w:r>
              <w:rPr>
                <w:rFonts w:ascii="Aptos" w:hAnsi="Aptos"/>
                <w:b/>
                <w:i w:val="0"/>
                <w:sz w:val="16"/>
              </w:rPr>
              <w:t>High (12)</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Target residual risk</w:t>
            </w:r>
          </w:p>
        </w:tc>
        <w:tc>
          <w:tcPr>
            <w:tcW w:type="dxa" w:w="2880"/>
            <w:shd w:fill="FFF2CC"/>
            <w:tcMar>
              <w:top w:w="80" w:type="dxa"/>
              <w:start w:w="90" w:type="dxa"/>
              <w:bottom w:w="80" w:type="dxa"/>
              <w:end w:w="90" w:type="dxa"/>
            </w:tcMar>
            <w:vAlign w:val="center"/>
          </w:tcPr>
          <w:p>
            <w:pPr>
              <w:spacing w:after="0" w:before="0" w:line="240" w:lineRule="auto"/>
            </w:pPr>
            <w:r>
              <w:rPr>
                <w:rFonts w:ascii="Aptos" w:hAnsi="Aptos"/>
                <w:b/>
                <w:i w:val="0"/>
                <w:sz w:val="16"/>
              </w:rPr>
              <w:t>Moderate (8)</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Current governance gate</w:t>
            </w:r>
          </w:p>
        </w:tc>
        <w:tc>
          <w:tcPr>
            <w:tcW w:type="dxa" w:w="2880"/>
            <w:tcMar>
              <w:top w:w="80" w:type="dxa"/>
              <w:start w:w="90" w:type="dxa"/>
              <w:bottom w:w="80" w:type="dxa"/>
              <w:end w:w="90" w:type="dxa"/>
            </w:tcMar>
            <w:vAlign w:val="center"/>
          </w:tcPr>
          <w:p>
            <w:pPr>
              <w:spacing w:after="0" w:before="0" w:line="240" w:lineRule="auto"/>
            </w:pPr>
            <w:r>
              <w:rPr>
                <w:rFonts w:ascii="Aptos" w:hAnsi="Aptos"/>
                <w:b/>
                <w:i w:val="0"/>
                <w:sz w:val="16"/>
              </w:rPr>
              <w:t>Restricted pilot only</w:t>
            </w:r>
          </w:p>
        </w:tc>
      </w:tr>
    </w:tbl>
    <w:p>
      <w:r>
        <w:rPr>
          <w:rFonts w:ascii="Aptos" w:hAnsi="Aptos"/>
          <w:b/>
          <w:i w:val="0"/>
          <w:color w:val="17365D"/>
        </w:rPr>
        <w:t xml:space="preserve">Current decision: </w:t>
      </w:r>
      <w:r>
        <w:rPr>
          <w:rFonts w:ascii="Aptos" w:hAnsi="Aptos"/>
          <w:b w:val="0"/>
          <w:i w:val="0"/>
        </w:rPr>
        <w:t>Continue the restricted pilot; sensitive repositories remain excluded until permission inheritance, DLP, prompt-injection and logging controls are verified.</w:t>
      </w:r>
    </w:p>
    <w:p>
      <w:pPr>
        <w:pStyle w:val="Heading2"/>
        <w:keepNext/>
      </w:pPr>
      <w:r>
        <w:t>Baseline risk scenarios</w:t>
      </w: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AI-006-R01</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Privacy &amp; data governance</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Retrieval permissions or connector authorization are configured incorrectly.</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PondGPT returns restricted internal information to a user who is not authorized to access the underlying source.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Sensitive IP, customer data, employee information, or other confidential content is disclosed across access boundaries.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4 = 16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SSO; source authorization inheritance; restricted pilot repositories.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3 = 12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Automated permission-regression tests; DLP; sensitive-source denylist; logging and alerting.</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FFF2CC"/>
            <w:tcMar>
              <w:top w:w="80" w:type="dxa"/>
              <w:start w:w="90" w:type="dxa"/>
              <w:bottom w:w="80" w:type="dxa"/>
              <w:end w:w="90" w:type="dxa"/>
            </w:tcMar>
            <w:vAlign w:val="center"/>
          </w:tcPr>
          <w:p>
            <w:pPr>
              <w:spacing w:after="0" w:before="0" w:line="240" w:lineRule="auto"/>
            </w:pPr>
            <w:r>
              <w:rPr>
                <w:rFonts w:ascii="Aptos" w:hAnsi="Aptos"/>
                <w:b/>
                <w:i w:val="0"/>
                <w:sz w:val="16"/>
              </w:rPr>
              <w:t>Severity 4 x Likelihood 2 = 8 Moderate</w:t>
            </w:r>
          </w:p>
        </w:tc>
      </w:tr>
    </w:tbl>
    <w:p>
      <w:pPr>
        <w:spacing w:after="80"/>
      </w:pP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AI-006-R02</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Security &amp; adversarial manipulation</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 malicious prompt or poisoned retrieved document contains instructions intended to manipulate the assistant.</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The assistant follows the malicious instruction, exposes data, produces unsafe output, or misuses an integrated tool.</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Confidentiality, integrity, code security, or business operations are compromised.</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4 = 16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Restricted connectors; logging; pilot controls.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3 = 12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Injection testing; content provenance; tool sandboxing; allowlisted actions; response monitoring.</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FFF2CC"/>
            <w:tcMar>
              <w:top w:w="80" w:type="dxa"/>
              <w:start w:w="90" w:type="dxa"/>
              <w:bottom w:w="80" w:type="dxa"/>
              <w:end w:w="90" w:type="dxa"/>
            </w:tcMar>
            <w:vAlign w:val="center"/>
          </w:tcPr>
          <w:p>
            <w:pPr>
              <w:spacing w:after="0" w:before="0" w:line="240" w:lineRule="auto"/>
            </w:pPr>
            <w:r>
              <w:rPr>
                <w:rFonts w:ascii="Aptos" w:hAnsi="Aptos"/>
                <w:b/>
                <w:i w:val="0"/>
                <w:sz w:val="16"/>
              </w:rPr>
              <w:t>Severity 4 x Likelihood 2 = 8 Moderate</w:t>
            </w:r>
          </w:p>
        </w:tc>
      </w:tr>
    </w:tbl>
    <w:p>
      <w:pPr>
        <w:spacing w:after="80"/>
      </w:pP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AI-006-R03</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Reliability &amp; robustness</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PondGPT generates hallucinated code or incorrect operational guidance.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An employee uses the output without adequate verification.</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Vulnerable code, erroneous configuration, incorrect business action, or operational disruption is introduced.</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3 = 12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Mandatory user responsibility; pilot guidance.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3 = 12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Secure-code scanning; human review for consequential outputs; source grounding; user training.</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FFF2CC"/>
            <w:tcMar>
              <w:top w:w="80" w:type="dxa"/>
              <w:start w:w="90" w:type="dxa"/>
              <w:bottom w:w="80" w:type="dxa"/>
              <w:end w:w="90" w:type="dxa"/>
            </w:tcMar>
            <w:vAlign w:val="center"/>
          </w:tcPr>
          <w:p>
            <w:pPr>
              <w:spacing w:after="0" w:before="0" w:line="240" w:lineRule="auto"/>
            </w:pPr>
            <w:r>
              <w:rPr>
                <w:rFonts w:ascii="Aptos" w:hAnsi="Aptos"/>
                <w:b/>
                <w:i w:val="0"/>
                <w:sz w:val="16"/>
              </w:rPr>
              <w:t>Severity 4 x Likelihood 2 = 8 Moderate</w:t>
            </w:r>
          </w:p>
        </w:tc>
      </w:tr>
    </w:tbl>
    <w:p>
      <w:pPr>
        <w:spacing w:after="80"/>
      </w:pPr>
    </w:p>
    <w:p>
      <w:pPr>
        <w:spacing w:before="80"/>
      </w:pPr>
      <w:r>
        <w:rPr>
          <w:rFonts w:ascii="Aptos" w:hAnsi="Aptos"/>
          <w:b/>
          <w:i w:val="0"/>
          <w:color w:val="17365D"/>
          <w:sz w:val="17"/>
        </w:rPr>
        <w:t xml:space="preserve">System-level rating note. </w:t>
      </w:r>
      <w:r>
        <w:rPr>
          <w:rFonts w:ascii="Aptos" w:hAnsi="Aptos"/>
          <w:b w:val="0"/>
          <w:i w:val="0"/>
          <w:color w:val="4A5568"/>
          <w:sz w:val="17"/>
        </w:rPr>
        <w:t>The system-level current and target ratings shown above are determined by the highest material scenario and the Duckworks governance rules; they are not averages of the scenario scores.</w:t>
      </w:r>
    </w:p>
    <w:p>
      <w:r>
        <w:br w:type="page"/>
      </w:r>
    </w:p>
    <w:p>
      <w:pPr>
        <w:pStyle w:val="Heading1"/>
        <w:keepNext/>
      </w:pPr>
      <w:r>
        <w:t>11. AI-007 - Unregistered GenAI Usage</w:t>
      </w:r>
    </w:p>
    <w:p>
      <w:r>
        <w:rPr>
          <w:rFonts w:ascii="Aptos" w:hAnsi="Aptos"/>
          <w:b w:val="0"/>
          <w:i/>
          <w:color w:val="4A5568"/>
          <w:sz w:val="19"/>
        </w:rPr>
        <w:t>Discovered employee use of public or unapproved generative-AI services across multiple business processes.</w:t>
      </w:r>
    </w:p>
    <w:tbl>
      <w:tblPr>
        <w:tblStyle w:val="TableGrid"/>
        <w:tblW w:type="auto" w:w="0"/>
        <w:jc w:val="center"/>
        <w:tblLook w:firstColumn="1" w:firstRow="1" w:lastColumn="0" w:lastRow="0" w:noHBand="0" w:noVBand="1" w:val="04A0"/>
      </w:tblPr>
      <w:tblGrid>
        <w:gridCol w:w="2570"/>
        <w:gridCol w:w="2570"/>
        <w:gridCol w:w="2570"/>
        <w:gridCol w:w="2570"/>
      </w:tblGrid>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Lifecycle</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Discovered / uncontrolled</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Risk owner</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Reginald Duckman - CRCO / business owners by discovered use</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Control effectiveness</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Weak</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Evidence confidence</w:t>
            </w:r>
          </w:p>
        </w:tc>
        <w:tc>
          <w:tcPr>
            <w:tcW w:type="dxa" w:w="2880"/>
            <w:tcMar>
              <w:top w:w="80" w:type="dxa"/>
              <w:start w:w="90" w:type="dxa"/>
              <w:bottom w:w="80" w:type="dxa"/>
              <w:end w:w="90" w:type="dxa"/>
            </w:tcMar>
            <w:vAlign w:val="center"/>
          </w:tcPr>
          <w:p>
            <w:pPr>
              <w:spacing w:after="0" w:before="0" w:line="240" w:lineRule="auto"/>
            </w:pPr>
            <w:r>
              <w:rPr>
                <w:rFonts w:ascii="Aptos" w:hAnsi="Aptos"/>
                <w:b w:val="0"/>
                <w:i w:val="0"/>
                <w:sz w:val="16"/>
              </w:rPr>
              <w:t>Low</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Overall inherent risk</w:t>
            </w:r>
          </w:p>
        </w:tc>
        <w:tc>
          <w:tcPr>
            <w:tcW w:type="dxa" w:w="2880"/>
            <w:shd w:fill="F4CCCC"/>
            <w:tcMar>
              <w:top w:w="80" w:type="dxa"/>
              <w:start w:w="90" w:type="dxa"/>
              <w:bottom w:w="80" w:type="dxa"/>
              <w:end w:w="90" w:type="dxa"/>
            </w:tcMar>
            <w:vAlign w:val="center"/>
          </w:tcPr>
          <w:p>
            <w:pPr>
              <w:spacing w:after="0" w:before="0" w:line="240" w:lineRule="auto"/>
            </w:pPr>
            <w:r>
              <w:rPr>
                <w:rFonts w:ascii="Aptos" w:hAnsi="Aptos"/>
                <w:b/>
                <w:i w:val="0"/>
                <w:sz w:val="16"/>
              </w:rPr>
              <w:t>Critical (20)</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Current residual risk</w:t>
            </w:r>
          </w:p>
        </w:tc>
        <w:tc>
          <w:tcPr>
            <w:tcW w:type="dxa" w:w="2880"/>
            <w:shd w:fill="F4CCCC"/>
            <w:tcMar>
              <w:top w:w="80" w:type="dxa"/>
              <w:start w:w="90" w:type="dxa"/>
              <w:bottom w:w="80" w:type="dxa"/>
              <w:end w:w="90" w:type="dxa"/>
            </w:tcMar>
            <w:vAlign w:val="center"/>
          </w:tcPr>
          <w:p>
            <w:pPr>
              <w:spacing w:after="0" w:before="0" w:line="240" w:lineRule="auto"/>
            </w:pPr>
            <w:r>
              <w:rPr>
                <w:rFonts w:ascii="Aptos" w:hAnsi="Aptos"/>
                <w:b/>
                <w:i w:val="0"/>
                <w:sz w:val="16"/>
              </w:rPr>
              <w:t>Critical (20)</w:t>
            </w:r>
          </w:p>
        </w:tc>
      </w:tr>
      <w:tr>
        <w:trPr>
          <w:cantSplit/>
        </w:trPr>
        <w:tc>
          <w:tcPr>
            <w:tcW w:type="dxa" w:w="1944"/>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Target residual risk</w:t>
            </w:r>
          </w:p>
        </w:tc>
        <w:tc>
          <w:tcPr>
            <w:tcW w:type="dxa" w:w="2880"/>
            <w:shd w:fill="FCE5CD"/>
            <w:tcMar>
              <w:top w:w="80" w:type="dxa"/>
              <w:start w:w="90" w:type="dxa"/>
              <w:bottom w:w="80" w:type="dxa"/>
              <w:end w:w="90" w:type="dxa"/>
            </w:tcMar>
            <w:vAlign w:val="center"/>
          </w:tcPr>
          <w:p>
            <w:pPr>
              <w:spacing w:after="0" w:before="0" w:line="240" w:lineRule="auto"/>
            </w:pPr>
            <w:r>
              <w:rPr>
                <w:rFonts w:ascii="Aptos" w:hAnsi="Aptos"/>
                <w:b/>
                <w:i w:val="0"/>
                <w:sz w:val="16"/>
              </w:rPr>
              <w:t>High (10)</w:t>
            </w:r>
          </w:p>
        </w:tc>
        <w:tc>
          <w:tcPr>
            <w:tcW w:type="dxa" w:w="2088"/>
            <w:shd w:fill="EAF1F8"/>
            <w:tcMar>
              <w:top w:w="80" w:type="dxa"/>
              <w:start w:w="90" w:type="dxa"/>
              <w:bottom w:w="80" w:type="dxa"/>
              <w:end w:w="90" w:type="dxa"/>
            </w:tcMar>
            <w:vAlign w:val="center"/>
          </w:tcPr>
          <w:p>
            <w:pPr>
              <w:spacing w:after="0" w:before="0" w:line="240" w:lineRule="auto"/>
            </w:pPr>
            <w:r>
              <w:rPr>
                <w:rFonts w:ascii="Aptos" w:hAnsi="Aptos"/>
                <w:b/>
                <w:i w:val="0"/>
                <w:color w:val="17365D"/>
                <w:sz w:val="16"/>
              </w:rPr>
              <w:t>Current governance gate</w:t>
            </w:r>
          </w:p>
        </w:tc>
        <w:tc>
          <w:tcPr>
            <w:tcW w:type="dxa" w:w="2880"/>
            <w:tcMar>
              <w:top w:w="80" w:type="dxa"/>
              <w:start w:w="90" w:type="dxa"/>
              <w:bottom w:w="80" w:type="dxa"/>
              <w:end w:w="90" w:type="dxa"/>
            </w:tcMar>
            <w:vAlign w:val="center"/>
          </w:tcPr>
          <w:p>
            <w:pPr>
              <w:spacing w:after="0" w:before="0" w:line="240" w:lineRule="auto"/>
            </w:pPr>
            <w:r>
              <w:rPr>
                <w:rFonts w:ascii="Aptos" w:hAnsi="Aptos"/>
                <w:b/>
                <w:i w:val="0"/>
                <w:sz w:val="16"/>
              </w:rPr>
              <w:t>Immediate containment and decomposition</w:t>
            </w:r>
          </w:p>
        </w:tc>
      </w:tr>
    </w:tbl>
    <w:p>
      <w:r>
        <w:rPr>
          <w:rFonts w:ascii="Aptos" w:hAnsi="Aptos"/>
          <w:b/>
          <w:i w:val="0"/>
          <w:color w:val="17365D"/>
        </w:rPr>
        <w:t xml:space="preserve">Current decision: </w:t>
      </w:r>
      <w:r>
        <w:rPr>
          <w:rFonts w:ascii="Aptos" w:hAnsi="Aptos"/>
          <w:b w:val="0"/>
          <w:i w:val="0"/>
        </w:rPr>
        <w:t>Immediate treatment: contain exposure, provide approved alternatives, discover individual use cases, assign owners, and run each material use through normal intake, legal triage, impact/risk assessment and approval.</w:t>
      </w:r>
    </w:p>
    <w:p>
      <w:pPr>
        <w:pStyle w:val="Heading2"/>
        <w:keepNext/>
      </w:pPr>
      <w:r>
        <w:t>Baseline risk scenarios</w:t>
      </w: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AI-007-R01</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Privacy &amp; data governance</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An employee uploads confidential, IP, customer, HR, source-code, or personal data to an unapproved public AI service.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The provider retains, trains on, transfers, or otherwise exposes the information outside Duckworks' approved control boundary.</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Confidentiality, privacy, intellectual-property, contractual, or incident-response consequences arise.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4CCCC"/>
            <w:tcMar>
              <w:top w:w="80" w:type="dxa"/>
              <w:start w:w="90" w:type="dxa"/>
              <w:bottom w:w="80" w:type="dxa"/>
              <w:end w:w="90" w:type="dxa"/>
            </w:tcMar>
            <w:vAlign w:val="center"/>
          </w:tcPr>
          <w:p>
            <w:pPr>
              <w:spacing w:after="0" w:before="0" w:line="240" w:lineRule="auto"/>
              <w:keepNext/>
            </w:pPr>
            <w:r>
              <w:rPr>
                <w:rFonts w:ascii="Aptos" w:hAnsi="Aptos"/>
                <w:b/>
                <w:i w:val="0"/>
                <w:sz w:val="16"/>
              </w:rPr>
              <w:t>Severity 5 x Likelihood 4 = 20 Critical</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Limited awareness; no consistent technical enforcement.</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4CCCC"/>
            <w:tcMar>
              <w:top w:w="80" w:type="dxa"/>
              <w:start w:w="90" w:type="dxa"/>
              <w:bottom w:w="80" w:type="dxa"/>
              <w:end w:w="90" w:type="dxa"/>
            </w:tcMar>
            <w:vAlign w:val="center"/>
          </w:tcPr>
          <w:p>
            <w:pPr>
              <w:spacing w:after="0" w:before="0" w:line="240" w:lineRule="auto"/>
              <w:keepNext/>
            </w:pPr>
            <w:r>
              <w:rPr>
                <w:rFonts w:ascii="Aptos" w:hAnsi="Aptos"/>
                <w:b/>
                <w:i w:val="0"/>
                <w:sz w:val="16"/>
              </w:rPr>
              <w:t>Severity 5 x Likelihood 4 = 20 Critical</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Approved-tool catalogue; DLP/CASB/SSE discovery; blocking; awareness; exception workflow.</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FCE5CD"/>
            <w:tcMar>
              <w:top w:w="80" w:type="dxa"/>
              <w:start w:w="90" w:type="dxa"/>
              <w:bottom w:w="80" w:type="dxa"/>
              <w:end w:w="90" w:type="dxa"/>
            </w:tcMar>
            <w:vAlign w:val="center"/>
          </w:tcPr>
          <w:p>
            <w:pPr>
              <w:spacing w:after="0" w:before="0" w:line="240" w:lineRule="auto"/>
            </w:pPr>
            <w:r>
              <w:rPr>
                <w:rFonts w:ascii="Aptos" w:hAnsi="Aptos"/>
                <w:b/>
                <w:i w:val="0"/>
                <w:sz w:val="16"/>
              </w:rPr>
              <w:t>Severity 5 x Likelihood 2 = 10 High</w:t>
            </w:r>
          </w:p>
        </w:tc>
      </w:tr>
    </w:tbl>
    <w:p>
      <w:pPr>
        <w:spacing w:after="80"/>
      </w:pP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AI-007-R02</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Legal / compliance</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Unregistered AI is introduced into HR, customer, engineering, or another consequential process without governance intake.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Applicable legal, regulatory, contractual, policy, or human-oversight requirements are not identified before outputs are relied upon.</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Duckworks operates unlawful or uncontrolled decision support and cannot demonstrate appropriate accountability or evidence.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5 x Likelihood 3 = 15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No centralized inventory or control over the individual use cases.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5 x Likelihood 3 = 15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Mandatory registration; periodic attestations; manager accountability; risk-based approval before consequential use.</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FCE5CD"/>
            <w:tcMar>
              <w:top w:w="80" w:type="dxa"/>
              <w:start w:w="90" w:type="dxa"/>
              <w:bottom w:w="80" w:type="dxa"/>
              <w:end w:w="90" w:type="dxa"/>
            </w:tcMar>
            <w:vAlign w:val="center"/>
          </w:tcPr>
          <w:p>
            <w:pPr>
              <w:spacing w:after="0" w:before="0" w:line="240" w:lineRule="auto"/>
            </w:pPr>
            <w:r>
              <w:rPr>
                <w:rFonts w:ascii="Aptos" w:hAnsi="Aptos"/>
                <w:b/>
                <w:i w:val="0"/>
                <w:sz w:val="16"/>
              </w:rPr>
              <w:t>Severity 5 x Likelihood 2 = 10 High</w:t>
            </w:r>
          </w:p>
        </w:tc>
      </w:tr>
    </w:tbl>
    <w:p>
      <w:pPr>
        <w:spacing w:after="80"/>
      </w:pPr>
    </w:p>
    <w:tbl>
      <w:tblPr>
        <w:tblStyle w:val="TableGrid"/>
        <w:tblW w:type="auto" w:w="0"/>
        <w:jc w:val="center"/>
        <w:tblLook w:firstColumn="1" w:firstRow="1" w:lastColumn="0" w:lastRow="0" w:noHBand="0" w:noVBand="1" w:val="04A0"/>
      </w:tblPr>
      <w:tblGrid>
        <w:gridCol w:w="3427"/>
        <w:gridCol w:w="3427"/>
        <w:gridCol w:w="3427"/>
      </w:tblGrid>
      <w:tr>
        <w:trPr>
          <w:cantSplit/>
          <w:cantSplit/>
        </w:trPr>
        <w:tc>
          <w:tcPr>
            <w:tcW w:type="dxa" w:w="1656"/>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AI-007-R03</w:t>
            </w:r>
          </w:p>
        </w:tc>
        <w:tc>
          <w:tcPr>
            <w:tcW w:type="dxa" w:w="3312"/>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Third-party &amp; supply chain</w:t>
            </w:r>
          </w:p>
        </w:tc>
        <w:tc>
          <w:tcPr>
            <w:tcW w:type="dxa" w:w="4824"/>
            <w:shd w:fill="17365D"/>
            <w:tcMar>
              <w:top w:w="80" w:type="dxa"/>
              <w:start w:w="90" w:type="dxa"/>
              <w:bottom w:w="80" w:type="dxa"/>
              <w:end w:w="90" w:type="dxa"/>
            </w:tcMar>
            <w:vAlign w:val="center"/>
          </w:tcPr>
          <w:p>
            <w:pPr>
              <w:spacing w:after="0" w:before="0" w:line="240" w:lineRule="auto"/>
              <w:keepNext/>
            </w:pPr>
            <w:r>
              <w:rPr>
                <w:rFonts w:ascii="Aptos" w:hAnsi="Aptos"/>
                <w:b/>
                <w:i w:val="0"/>
                <w:color w:val="FFFFFF"/>
                <w:sz w:val="17"/>
              </w:rPr>
              <w:t>Scenario risk progression</w:t>
            </w:r>
          </w:p>
        </w:tc>
      </w:tr>
    </w:tbl>
    <w:tbl>
      <w:tblPr>
        <w:tblStyle w:val="TableGrid"/>
        <w:tblW w:type="auto" w:w="0"/>
        <w:jc w:val="center"/>
        <w:tblLook w:firstColumn="1" w:firstRow="1" w:lastColumn="0" w:lastRow="0" w:noHBand="0" w:noVBand="1" w:val="04A0"/>
      </w:tblPr>
      <w:tblGrid>
        <w:gridCol w:w="5141"/>
        <w:gridCol w:w="5141"/>
      </w:tblGrid>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Cause</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Employees use unknown public AI vendors, browser extensions, plugins, or embedded AI features with unreviewed terms.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Event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Company data is processed under unknown retention, training, security, subprocessor, or service-change conditions.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Impact</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Unmanaged third-party exposure persists and Duckworks lacks contractual leverage, assurance evidence, incident visibility, or exit controls.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Inherent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4 = 16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Existing controls credited</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Ad hoc browser/security controls.</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Current residual risk</w:t>
            </w:r>
          </w:p>
        </w:tc>
        <w:tc>
          <w:tcPr>
            <w:tcW w:type="dxa" w:w="7272"/>
            <w:shd w:fill="FCE5CD"/>
            <w:tcMar>
              <w:top w:w="80" w:type="dxa"/>
              <w:start w:w="90" w:type="dxa"/>
              <w:bottom w:w="80" w:type="dxa"/>
              <w:end w:w="90" w:type="dxa"/>
            </w:tcMar>
            <w:vAlign w:val="center"/>
          </w:tcPr>
          <w:p>
            <w:pPr>
              <w:spacing w:after="0" w:before="0" w:line="240" w:lineRule="auto"/>
              <w:keepNext/>
            </w:pPr>
            <w:r>
              <w:rPr>
                <w:rFonts w:ascii="Aptos" w:hAnsi="Aptos"/>
                <w:b/>
                <w:i w:val="0"/>
                <w:sz w:val="16"/>
              </w:rPr>
              <w:t>Severity 4 x Likelihood 4 = 16 High</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treatment / controls</w:t>
            </w:r>
          </w:p>
        </w:tc>
        <w:tc>
          <w:tcPr>
            <w:tcW w:type="dxa" w:w="7272"/>
            <w:tcMar>
              <w:top w:w="80" w:type="dxa"/>
              <w:start w:w="90" w:type="dxa"/>
              <w:bottom w:w="80" w:type="dxa"/>
              <w:end w:w="90" w:type="dxa"/>
            </w:tcMar>
            <w:vAlign w:val="center"/>
          </w:tcPr>
          <w:p>
            <w:pPr>
              <w:spacing w:after="0" w:before="0" w:line="240" w:lineRule="auto"/>
              <w:keepNext/>
            </w:pPr>
            <w:r>
              <w:rPr>
                <w:rFonts w:ascii="Aptos" w:hAnsi="Aptos"/>
                <w:b w:val="0"/>
                <w:i w:val="0"/>
                <w:sz w:val="16"/>
              </w:rPr>
              <w:t>Vendor allowlist; extension controls; procurement gate; contractual, privacy, and security review.</w:t>
            </w:r>
          </w:p>
        </w:tc>
      </w:tr>
      <w:tr>
        <w:trPr>
          <w:cantSplit/>
          <w:cantSplit/>
        </w:trPr>
        <w:tc>
          <w:tcPr>
            <w:tcW w:type="dxa" w:w="2520"/>
            <w:shd w:fill="F2F4F7"/>
            <w:tcMar>
              <w:top w:w="80" w:type="dxa"/>
              <w:start w:w="90" w:type="dxa"/>
              <w:bottom w:w="80" w:type="dxa"/>
              <w:end w:w="90" w:type="dxa"/>
            </w:tcMar>
            <w:vAlign w:val="center"/>
          </w:tcPr>
          <w:p>
            <w:pPr>
              <w:spacing w:after="0" w:before="0" w:line="240" w:lineRule="auto"/>
              <w:keepNext/>
            </w:pPr>
            <w:r>
              <w:rPr>
                <w:rFonts w:ascii="Aptos" w:hAnsi="Aptos"/>
                <w:b/>
                <w:i w:val="0"/>
                <w:color w:val="17365D"/>
                <w:sz w:val="16"/>
              </w:rPr>
              <w:t>Target residual risk</w:t>
            </w:r>
          </w:p>
        </w:tc>
        <w:tc>
          <w:tcPr>
            <w:tcW w:type="dxa" w:w="7272"/>
            <w:shd w:fill="FFF2CC"/>
            <w:tcMar>
              <w:top w:w="80" w:type="dxa"/>
              <w:start w:w="90" w:type="dxa"/>
              <w:bottom w:w="80" w:type="dxa"/>
              <w:end w:w="90" w:type="dxa"/>
            </w:tcMar>
            <w:vAlign w:val="center"/>
          </w:tcPr>
          <w:p>
            <w:pPr>
              <w:spacing w:after="0" w:before="0" w:line="240" w:lineRule="auto"/>
            </w:pPr>
            <w:r>
              <w:rPr>
                <w:rFonts w:ascii="Aptos" w:hAnsi="Aptos"/>
                <w:b/>
                <w:i w:val="0"/>
                <w:sz w:val="16"/>
              </w:rPr>
              <w:t>Severity 4 x Likelihood 2 = 8 Moderate</w:t>
            </w:r>
          </w:p>
        </w:tc>
      </w:tr>
    </w:tbl>
    <w:p>
      <w:pPr>
        <w:spacing w:after="80"/>
      </w:pPr>
    </w:p>
    <w:p>
      <w:pPr>
        <w:spacing w:before="80"/>
      </w:pPr>
      <w:r>
        <w:rPr>
          <w:rFonts w:ascii="Aptos" w:hAnsi="Aptos"/>
          <w:b/>
          <w:i w:val="0"/>
          <w:color w:val="17365D"/>
          <w:sz w:val="17"/>
        </w:rPr>
        <w:t xml:space="preserve">System-level rating note. </w:t>
      </w:r>
      <w:r>
        <w:rPr>
          <w:rFonts w:ascii="Aptos" w:hAnsi="Aptos"/>
          <w:b w:val="0"/>
          <w:i w:val="0"/>
          <w:color w:val="4A5568"/>
          <w:sz w:val="17"/>
        </w:rPr>
        <w:t>The system-level current and target ratings shown above are determined by the highest material scenario and the Duckworks governance rules; they are not averages of the scenario scores.</w:t>
      </w:r>
    </w:p>
    <w:p>
      <w:r>
        <w:br w:type="page"/>
      </w:r>
    </w:p>
    <w:p>
      <w:pPr>
        <w:pStyle w:val="Heading1"/>
        <w:keepNext/>
      </w:pPr>
      <w:r>
        <w:t>12. Cross-Portfolio Risk Themes</w:t>
      </w:r>
    </w:p>
    <w:p>
      <w:r>
        <w:rPr>
          <w:rFonts w:ascii="Aptos" w:hAnsi="Aptos"/>
          <w:b w:val="0"/>
          <w:i w:val="0"/>
        </w:rPr>
        <w:t>The following themes consolidate the baseline scenarios without creating new risk scores. They are useful for control-library design and assurance planning.</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592"/>
            <w:shd w:fill="17365D"/>
            <w:tcMar>
              <w:top w:w="80" w:type="dxa"/>
              <w:start w:w="90" w:type="dxa"/>
              <w:bottom w:w="80" w:type="dxa"/>
              <w:end w:w="90" w:type="dxa"/>
            </w:tcMar>
            <w:vAlign w:val="center"/>
          </w:tcPr>
          <w:p>
            <w:pPr>
              <w:spacing w:after="0" w:before="0" w:line="240" w:lineRule="auto"/>
            </w:pPr>
            <w:r>
              <w:rPr>
                <w:rFonts w:ascii="Aptos" w:hAnsi="Aptos"/>
                <w:b/>
                <w:i w:val="0"/>
                <w:color w:val="FFFFFF"/>
                <w:sz w:val="16"/>
              </w:rPr>
              <w:t>Theme</w:t>
            </w:r>
          </w:p>
        </w:tc>
        <w:tc>
          <w:tcPr>
            <w:tcW w:type="dxa" w:w="2592"/>
            <w:shd w:fill="17365D"/>
            <w:tcMar>
              <w:top w:w="80" w:type="dxa"/>
              <w:start w:w="90" w:type="dxa"/>
              <w:bottom w:w="80" w:type="dxa"/>
              <w:end w:w="90" w:type="dxa"/>
            </w:tcMar>
            <w:vAlign w:val="center"/>
          </w:tcPr>
          <w:p>
            <w:pPr>
              <w:spacing w:after="0" w:before="0" w:line="240" w:lineRule="auto"/>
            </w:pPr>
            <w:r>
              <w:rPr>
                <w:rFonts w:ascii="Aptos" w:hAnsi="Aptos"/>
                <w:b/>
                <w:i w:val="0"/>
                <w:color w:val="FFFFFF"/>
                <w:sz w:val="16"/>
              </w:rPr>
              <w:t>Systems represented</w:t>
            </w:r>
          </w:p>
        </w:tc>
        <w:tc>
          <w:tcPr>
            <w:tcW w:type="dxa" w:w="4824"/>
            <w:shd w:fill="17365D"/>
            <w:tcMar>
              <w:top w:w="80" w:type="dxa"/>
              <w:start w:w="90" w:type="dxa"/>
              <w:bottom w:w="80" w:type="dxa"/>
              <w:end w:w="90" w:type="dxa"/>
            </w:tcMar>
            <w:vAlign w:val="center"/>
          </w:tcPr>
          <w:p>
            <w:pPr>
              <w:spacing w:after="0" w:before="0" w:line="240" w:lineRule="auto"/>
            </w:pPr>
            <w:r>
              <w:rPr>
                <w:rFonts w:ascii="Aptos" w:hAnsi="Aptos"/>
                <w:b/>
                <w:i w:val="0"/>
                <w:color w:val="FFFFFF"/>
                <w:sz w:val="16"/>
              </w:rPr>
              <w:t>Governance implication</w:t>
            </w:r>
          </w:p>
        </w:tc>
      </w:tr>
      <w:tr>
        <w:trPr>
          <w:cantSplit/>
        </w:trPr>
        <w:tc>
          <w:tcPr>
            <w:tcW w:type="dxa" w:w="2592"/>
            <w:tcMar>
              <w:top w:w="80" w:type="dxa"/>
              <w:start w:w="90" w:type="dxa"/>
              <w:bottom w:w="80" w:type="dxa"/>
              <w:end w:w="90" w:type="dxa"/>
            </w:tcMar>
            <w:vAlign w:val="center"/>
          </w:tcPr>
          <w:p>
            <w:pPr>
              <w:spacing w:after="0" w:before="0" w:line="240" w:lineRule="auto"/>
            </w:pPr>
            <w:r>
              <w:rPr>
                <w:rFonts w:ascii="Aptos" w:hAnsi="Aptos"/>
                <w:b/>
                <w:i w:val="0"/>
                <w:sz w:val="15"/>
              </w:rPr>
              <w:t>Product safety and quality</w:t>
            </w:r>
          </w:p>
        </w:tc>
        <w:tc>
          <w:tcPr>
            <w:tcW w:type="dxa" w:w="2592"/>
            <w:tcMar>
              <w:top w:w="80" w:type="dxa"/>
              <w:start w:w="90" w:type="dxa"/>
              <w:bottom w:w="80" w:type="dxa"/>
              <w:end w:w="90" w:type="dxa"/>
            </w:tcMar>
            <w:vAlign w:val="center"/>
          </w:tcPr>
          <w:p>
            <w:pPr>
              <w:spacing w:after="0" w:before="0" w:line="240" w:lineRule="auto"/>
            </w:pPr>
            <w:r>
              <w:rPr>
                <w:rFonts w:ascii="Aptos" w:hAnsi="Aptos"/>
                <w:b w:val="0"/>
                <w:i w:val="0"/>
                <w:sz w:val="15"/>
              </w:rPr>
              <w:t>DuckDesign; WingInspect</w:t>
            </w:r>
          </w:p>
        </w:tc>
        <w:tc>
          <w:tcPr>
            <w:tcW w:type="dxa" w:w="4824"/>
            <w:tcMar>
              <w:top w:w="80" w:type="dxa"/>
              <w:start w:w="90" w:type="dxa"/>
              <w:bottom w:w="80" w:type="dxa"/>
              <w:end w:w="90" w:type="dxa"/>
            </w:tcMar>
            <w:vAlign w:val="center"/>
          </w:tcPr>
          <w:p>
            <w:pPr>
              <w:spacing w:after="0" w:before="0" w:line="240" w:lineRule="auto"/>
            </w:pPr>
            <w:r>
              <w:rPr>
                <w:rFonts w:ascii="Aptos" w:hAnsi="Aptos"/>
                <w:b w:val="0"/>
                <w:i w:val="0"/>
                <w:sz w:val="15"/>
              </w:rPr>
              <w:t>Human final authority, validation criteria, change-triggered revalidation, safety evidence, and fail-safe/manual fallback must be explicit.</w:t>
            </w:r>
          </w:p>
        </w:tc>
      </w:tr>
      <w:tr>
        <w:trPr>
          <w:cantSplit/>
        </w:trPr>
        <w:tc>
          <w:tcPr>
            <w:tcW w:type="dxa" w:w="2592"/>
            <w:tcMar>
              <w:top w:w="80" w:type="dxa"/>
              <w:start w:w="90" w:type="dxa"/>
              <w:bottom w:w="80" w:type="dxa"/>
              <w:end w:w="90" w:type="dxa"/>
            </w:tcMar>
            <w:vAlign w:val="center"/>
          </w:tcPr>
          <w:p>
            <w:pPr>
              <w:spacing w:after="0" w:before="0" w:line="240" w:lineRule="auto"/>
            </w:pPr>
            <w:r>
              <w:rPr>
                <w:rFonts w:ascii="Aptos" w:hAnsi="Aptos"/>
                <w:b/>
                <w:i w:val="0"/>
                <w:sz w:val="15"/>
              </w:rPr>
              <w:t>Generative-AI reliability and hallucination</w:t>
            </w:r>
          </w:p>
        </w:tc>
        <w:tc>
          <w:tcPr>
            <w:tcW w:type="dxa" w:w="2592"/>
            <w:tcMar>
              <w:top w:w="80" w:type="dxa"/>
              <w:start w:w="90" w:type="dxa"/>
              <w:bottom w:w="80" w:type="dxa"/>
              <w:end w:w="90" w:type="dxa"/>
            </w:tcMar>
            <w:vAlign w:val="center"/>
          </w:tcPr>
          <w:p>
            <w:pPr>
              <w:spacing w:after="0" w:before="0" w:line="240" w:lineRule="auto"/>
            </w:pPr>
            <w:r>
              <w:rPr>
                <w:rFonts w:ascii="Aptos" w:hAnsi="Aptos"/>
                <w:b w:val="0"/>
                <w:i w:val="0"/>
                <w:sz w:val="15"/>
              </w:rPr>
              <w:t>DuckDesign; QuackBot; PondGPT</w:t>
            </w:r>
          </w:p>
        </w:tc>
        <w:tc>
          <w:tcPr>
            <w:tcW w:type="dxa" w:w="4824"/>
            <w:tcMar>
              <w:top w:w="80" w:type="dxa"/>
              <w:start w:w="90" w:type="dxa"/>
              <w:bottom w:w="80" w:type="dxa"/>
              <w:end w:w="90" w:type="dxa"/>
            </w:tcMar>
            <w:vAlign w:val="center"/>
          </w:tcPr>
          <w:p>
            <w:pPr>
              <w:spacing w:after="0" w:before="0" w:line="240" w:lineRule="auto"/>
            </w:pPr>
            <w:r>
              <w:rPr>
                <w:rFonts w:ascii="Aptos" w:hAnsi="Aptos"/>
                <w:b w:val="0"/>
                <w:i w:val="0"/>
                <w:sz w:val="15"/>
              </w:rPr>
              <w:t>Grounding, benchmark/evaluation suites, human verification, abstention/escalation, and monitoring are recurring controls.</w:t>
            </w:r>
          </w:p>
        </w:tc>
      </w:tr>
      <w:tr>
        <w:trPr>
          <w:cantSplit/>
        </w:trPr>
        <w:tc>
          <w:tcPr>
            <w:tcW w:type="dxa" w:w="2592"/>
            <w:tcMar>
              <w:top w:w="80" w:type="dxa"/>
              <w:start w:w="90" w:type="dxa"/>
              <w:bottom w:w="80" w:type="dxa"/>
              <w:end w:w="90" w:type="dxa"/>
            </w:tcMar>
            <w:vAlign w:val="center"/>
          </w:tcPr>
          <w:p>
            <w:pPr>
              <w:spacing w:after="0" w:before="0" w:line="240" w:lineRule="auto"/>
            </w:pPr>
            <w:r>
              <w:rPr>
                <w:rFonts w:ascii="Aptos" w:hAnsi="Aptos"/>
                <w:b/>
                <w:i w:val="0"/>
                <w:sz w:val="15"/>
              </w:rPr>
              <w:t>Prompt injection and adversarial content</w:t>
            </w:r>
          </w:p>
        </w:tc>
        <w:tc>
          <w:tcPr>
            <w:tcW w:type="dxa" w:w="2592"/>
            <w:tcMar>
              <w:top w:w="80" w:type="dxa"/>
              <w:start w:w="90" w:type="dxa"/>
              <w:bottom w:w="80" w:type="dxa"/>
              <w:end w:w="90" w:type="dxa"/>
            </w:tcMar>
            <w:vAlign w:val="center"/>
          </w:tcPr>
          <w:p>
            <w:pPr>
              <w:spacing w:after="0" w:before="0" w:line="240" w:lineRule="auto"/>
            </w:pPr>
            <w:r>
              <w:rPr>
                <w:rFonts w:ascii="Aptos" w:hAnsi="Aptos"/>
                <w:b w:val="0"/>
                <w:i w:val="0"/>
                <w:sz w:val="15"/>
              </w:rPr>
              <w:t>QuackBot; PondGPT; shadow AI</w:t>
            </w:r>
          </w:p>
        </w:tc>
        <w:tc>
          <w:tcPr>
            <w:tcW w:type="dxa" w:w="4824"/>
            <w:tcMar>
              <w:top w:w="80" w:type="dxa"/>
              <w:start w:w="90" w:type="dxa"/>
              <w:bottom w:w="80" w:type="dxa"/>
              <w:end w:w="90" w:type="dxa"/>
            </w:tcMar>
            <w:vAlign w:val="center"/>
          </w:tcPr>
          <w:p>
            <w:pPr>
              <w:spacing w:after="0" w:before="0" w:line="240" w:lineRule="auto"/>
            </w:pPr>
            <w:r>
              <w:rPr>
                <w:rFonts w:ascii="Aptos" w:hAnsi="Aptos"/>
                <w:b w:val="0"/>
                <w:i w:val="0"/>
                <w:sz w:val="15"/>
              </w:rPr>
              <w:t>Least privilege, content isolation, connector/tool boundaries, adversarial testing, provenance, logging, and response monitoring are required where relevant.</w:t>
            </w:r>
          </w:p>
        </w:tc>
      </w:tr>
      <w:tr>
        <w:trPr>
          <w:cantSplit/>
        </w:trPr>
        <w:tc>
          <w:tcPr>
            <w:tcW w:type="dxa" w:w="2592"/>
            <w:tcMar>
              <w:top w:w="80" w:type="dxa"/>
              <w:start w:w="90" w:type="dxa"/>
              <w:bottom w:w="80" w:type="dxa"/>
              <w:end w:w="90" w:type="dxa"/>
            </w:tcMar>
            <w:vAlign w:val="center"/>
          </w:tcPr>
          <w:p>
            <w:pPr>
              <w:spacing w:after="0" w:before="0" w:line="240" w:lineRule="auto"/>
            </w:pPr>
            <w:r>
              <w:rPr>
                <w:rFonts w:ascii="Aptos" w:hAnsi="Aptos"/>
                <w:b/>
                <w:i w:val="0"/>
                <w:sz w:val="15"/>
              </w:rPr>
              <w:t>Confidentiality, privacy and IP</w:t>
            </w:r>
          </w:p>
        </w:tc>
        <w:tc>
          <w:tcPr>
            <w:tcW w:type="dxa" w:w="2592"/>
            <w:tcMar>
              <w:top w:w="80" w:type="dxa"/>
              <w:start w:w="90" w:type="dxa"/>
              <w:bottom w:w="80" w:type="dxa"/>
              <w:end w:w="90" w:type="dxa"/>
            </w:tcMar>
            <w:vAlign w:val="center"/>
          </w:tcPr>
          <w:p>
            <w:pPr>
              <w:spacing w:after="0" w:before="0" w:line="240" w:lineRule="auto"/>
            </w:pPr>
            <w:r>
              <w:rPr>
                <w:rFonts w:ascii="Aptos" w:hAnsi="Aptos"/>
                <w:b w:val="0"/>
                <w:i w:val="0"/>
                <w:sz w:val="15"/>
              </w:rPr>
              <w:t>DuckDesign; FeatherForecast; DuckTalent; PondGPT; shadow AI</w:t>
            </w:r>
          </w:p>
        </w:tc>
        <w:tc>
          <w:tcPr>
            <w:tcW w:type="dxa" w:w="4824"/>
            <w:tcMar>
              <w:top w:w="80" w:type="dxa"/>
              <w:start w:w="90" w:type="dxa"/>
              <w:bottom w:w="80" w:type="dxa"/>
              <w:end w:w="90" w:type="dxa"/>
            </w:tcMar>
            <w:vAlign w:val="center"/>
          </w:tcPr>
          <w:p>
            <w:pPr>
              <w:spacing w:after="0" w:before="0" w:line="240" w:lineRule="auto"/>
            </w:pPr>
            <w:r>
              <w:rPr>
                <w:rFonts w:ascii="Aptos" w:hAnsi="Aptos"/>
                <w:b w:val="0"/>
                <w:i w:val="0"/>
                <w:sz w:val="15"/>
              </w:rPr>
              <w:t>Data minimization, approved data scope, access controls, DLP, vendor terms, privacy review, and evidence of authorization are recurring requirements.</w:t>
            </w:r>
          </w:p>
        </w:tc>
      </w:tr>
      <w:tr>
        <w:trPr>
          <w:cantSplit/>
        </w:trPr>
        <w:tc>
          <w:tcPr>
            <w:tcW w:type="dxa" w:w="2592"/>
            <w:tcMar>
              <w:top w:w="80" w:type="dxa"/>
              <w:start w:w="90" w:type="dxa"/>
              <w:bottom w:w="80" w:type="dxa"/>
              <w:end w:w="90" w:type="dxa"/>
            </w:tcMar>
            <w:vAlign w:val="center"/>
          </w:tcPr>
          <w:p>
            <w:pPr>
              <w:spacing w:after="0" w:before="0" w:line="240" w:lineRule="auto"/>
            </w:pPr>
            <w:r>
              <w:rPr>
                <w:rFonts w:ascii="Aptos" w:hAnsi="Aptos"/>
                <w:b/>
                <w:i w:val="0"/>
                <w:sz w:val="15"/>
              </w:rPr>
              <w:t>Automation bias and ineffective human review</w:t>
            </w:r>
          </w:p>
        </w:tc>
        <w:tc>
          <w:tcPr>
            <w:tcW w:type="dxa" w:w="2592"/>
            <w:tcMar>
              <w:top w:w="80" w:type="dxa"/>
              <w:start w:w="90" w:type="dxa"/>
              <w:bottom w:w="80" w:type="dxa"/>
              <w:end w:w="90" w:type="dxa"/>
            </w:tcMar>
            <w:vAlign w:val="center"/>
          </w:tcPr>
          <w:p>
            <w:pPr>
              <w:spacing w:after="0" w:before="0" w:line="240" w:lineRule="auto"/>
            </w:pPr>
            <w:r>
              <w:rPr>
                <w:rFonts w:ascii="Aptos" w:hAnsi="Aptos"/>
                <w:b w:val="0"/>
                <w:i w:val="0"/>
                <w:sz w:val="15"/>
              </w:rPr>
              <w:t>DuckDesign; FeatherForecast; WingInspect; DuckTalent; PondGPT</w:t>
            </w:r>
          </w:p>
        </w:tc>
        <w:tc>
          <w:tcPr>
            <w:tcW w:type="dxa" w:w="4824"/>
            <w:tcMar>
              <w:top w:w="80" w:type="dxa"/>
              <w:start w:w="90" w:type="dxa"/>
              <w:bottom w:w="80" w:type="dxa"/>
              <w:end w:w="90" w:type="dxa"/>
            </w:tcMar>
            <w:vAlign w:val="center"/>
          </w:tcPr>
          <w:p>
            <w:pPr>
              <w:spacing w:after="0" w:before="0" w:line="240" w:lineRule="auto"/>
            </w:pPr>
            <w:r>
              <w:rPr>
                <w:rFonts w:ascii="Aptos" w:hAnsi="Aptos"/>
                <w:b w:val="0"/>
                <w:i w:val="0"/>
                <w:sz w:val="15"/>
              </w:rPr>
              <w:t>Human involvement must be competent, informed and empowered to override, reject, pause, or escalate rather than nominal.</w:t>
            </w:r>
          </w:p>
        </w:tc>
      </w:tr>
      <w:tr>
        <w:trPr>
          <w:cantSplit/>
        </w:trPr>
        <w:tc>
          <w:tcPr>
            <w:tcW w:type="dxa" w:w="2592"/>
            <w:tcMar>
              <w:top w:w="80" w:type="dxa"/>
              <w:start w:w="90" w:type="dxa"/>
              <w:bottom w:w="80" w:type="dxa"/>
              <w:end w:w="90" w:type="dxa"/>
            </w:tcMar>
            <w:vAlign w:val="center"/>
          </w:tcPr>
          <w:p>
            <w:pPr>
              <w:spacing w:after="0" w:before="0" w:line="240" w:lineRule="auto"/>
            </w:pPr>
            <w:r>
              <w:rPr>
                <w:rFonts w:ascii="Aptos" w:hAnsi="Aptos"/>
                <w:b/>
                <w:i w:val="0"/>
                <w:sz w:val="15"/>
              </w:rPr>
              <w:t>Drift and change risk</w:t>
            </w:r>
          </w:p>
        </w:tc>
        <w:tc>
          <w:tcPr>
            <w:tcW w:type="dxa" w:w="2592"/>
            <w:tcMar>
              <w:top w:w="80" w:type="dxa"/>
              <w:start w:w="90" w:type="dxa"/>
              <w:bottom w:w="80" w:type="dxa"/>
              <w:end w:w="90" w:type="dxa"/>
            </w:tcMar>
            <w:vAlign w:val="center"/>
          </w:tcPr>
          <w:p>
            <w:pPr>
              <w:spacing w:after="0" w:before="0" w:line="240" w:lineRule="auto"/>
            </w:pPr>
            <w:r>
              <w:rPr>
                <w:rFonts w:ascii="Aptos" w:hAnsi="Aptos"/>
                <w:b w:val="0"/>
                <w:i w:val="0"/>
                <w:sz w:val="15"/>
              </w:rPr>
              <w:t>FeatherForecast; WingInspect; DuckDesign; PondGPT</w:t>
            </w:r>
          </w:p>
        </w:tc>
        <w:tc>
          <w:tcPr>
            <w:tcW w:type="dxa" w:w="4824"/>
            <w:tcMar>
              <w:top w:w="80" w:type="dxa"/>
              <w:start w:w="90" w:type="dxa"/>
              <w:bottom w:w="80" w:type="dxa"/>
              <w:end w:w="90" w:type="dxa"/>
            </w:tcMar>
            <w:vAlign w:val="center"/>
          </w:tcPr>
          <w:p>
            <w:pPr>
              <w:spacing w:after="0" w:before="0" w:line="240" w:lineRule="auto"/>
            </w:pPr>
            <w:r>
              <w:rPr>
                <w:rFonts w:ascii="Aptos" w:hAnsi="Aptos"/>
                <w:b w:val="0"/>
                <w:i w:val="0"/>
                <w:sz w:val="15"/>
              </w:rPr>
              <w:t>Model, data, product-line, camera, connector and version changes must be treated as reassessment triggers with regression/revalidation evidence.</w:t>
            </w:r>
          </w:p>
        </w:tc>
      </w:tr>
      <w:tr>
        <w:trPr>
          <w:cantSplit/>
        </w:trPr>
        <w:tc>
          <w:tcPr>
            <w:tcW w:type="dxa" w:w="2592"/>
            <w:tcMar>
              <w:top w:w="80" w:type="dxa"/>
              <w:start w:w="90" w:type="dxa"/>
              <w:bottom w:w="80" w:type="dxa"/>
              <w:end w:w="90" w:type="dxa"/>
            </w:tcMar>
            <w:vAlign w:val="center"/>
          </w:tcPr>
          <w:p>
            <w:pPr>
              <w:spacing w:after="0" w:before="0" w:line="240" w:lineRule="auto"/>
            </w:pPr>
            <w:r>
              <w:rPr>
                <w:rFonts w:ascii="Aptos" w:hAnsi="Aptos"/>
                <w:b/>
                <w:i w:val="0"/>
                <w:sz w:val="15"/>
              </w:rPr>
              <w:t>Third-party and shadow AI exposure</w:t>
            </w:r>
          </w:p>
        </w:tc>
        <w:tc>
          <w:tcPr>
            <w:tcW w:type="dxa" w:w="2592"/>
            <w:tcMar>
              <w:top w:w="80" w:type="dxa"/>
              <w:start w:w="90" w:type="dxa"/>
              <w:bottom w:w="80" w:type="dxa"/>
              <w:end w:w="90" w:type="dxa"/>
            </w:tcMar>
            <w:vAlign w:val="center"/>
          </w:tcPr>
          <w:p>
            <w:pPr>
              <w:spacing w:after="0" w:before="0" w:line="240" w:lineRule="auto"/>
            </w:pPr>
            <w:r>
              <w:rPr>
                <w:rFonts w:ascii="Aptos" w:hAnsi="Aptos"/>
                <w:b w:val="0"/>
                <w:i w:val="0"/>
                <w:sz w:val="15"/>
              </w:rPr>
              <w:t>QuackBot; PondGPT; DuckDesign; AI-007</w:t>
            </w:r>
          </w:p>
        </w:tc>
        <w:tc>
          <w:tcPr>
            <w:tcW w:type="dxa" w:w="4824"/>
            <w:tcMar>
              <w:top w:w="80" w:type="dxa"/>
              <w:start w:w="90" w:type="dxa"/>
              <w:bottom w:w="80" w:type="dxa"/>
              <w:end w:w="90" w:type="dxa"/>
            </w:tcMar>
            <w:vAlign w:val="center"/>
          </w:tcPr>
          <w:p>
            <w:pPr>
              <w:spacing w:after="0" w:before="0" w:line="240" w:lineRule="auto"/>
            </w:pPr>
            <w:r>
              <w:rPr>
                <w:rFonts w:ascii="Aptos" w:hAnsi="Aptos"/>
                <w:b w:val="0"/>
                <w:i w:val="0"/>
                <w:sz w:val="15"/>
              </w:rPr>
              <w:t>Vendor/model due diligence, data-use terms, provider-change monitoring, extension controls, approved-tool catalogues and exit arrangements are material governance controls.</w:t>
            </w:r>
          </w:p>
        </w:tc>
      </w:tr>
    </w:tbl>
    <w:p>
      <w:pPr>
        <w:pStyle w:val="Heading1"/>
        <w:keepNext/>
      </w:pPr>
      <w:r>
        <w:t>13. Scenario Maintenance and Reassessment</w:t>
      </w:r>
    </w:p>
    <w:p>
      <w:r>
        <w:rPr>
          <w:rFonts w:ascii="Aptos" w:hAnsi="Aptos"/>
          <w:b w:val="0"/>
          <w:i w:val="0"/>
        </w:rPr>
        <w:t>A scenario must be reviewed or a new scenario added when a material change alters the risk context. Duckworks baseline triggers include:</w:t>
      </w:r>
    </w:p>
    <w:p>
      <w:pPr>
        <w:pStyle w:val="ListBullet"/>
        <w:spacing w:after="40"/>
      </w:pPr>
      <w:r>
        <w:rPr>
          <w:rFonts w:ascii="Aptos" w:hAnsi="Aptos"/>
          <w:b w:val="0"/>
          <w:i w:val="0"/>
          <w:sz w:val="18"/>
        </w:rPr>
        <w:t>change in intended purpose, autonomy, or decision authority;</w:t>
      </w:r>
    </w:p>
    <w:p>
      <w:pPr>
        <w:pStyle w:val="ListBullet"/>
        <w:spacing w:after="40"/>
      </w:pPr>
      <w:r>
        <w:rPr>
          <w:rFonts w:ascii="Aptos" w:hAnsi="Aptos"/>
          <w:b w:val="0"/>
          <w:i w:val="0"/>
          <w:sz w:val="18"/>
        </w:rPr>
        <w:t>new model, provider, model version, or substantial configuration change;</w:t>
      </w:r>
    </w:p>
    <w:p>
      <w:pPr>
        <w:pStyle w:val="ListBullet"/>
        <w:spacing w:after="40"/>
      </w:pPr>
      <w:r>
        <w:rPr>
          <w:rFonts w:ascii="Aptos" w:hAnsi="Aptos"/>
          <w:b w:val="0"/>
          <w:i w:val="0"/>
          <w:sz w:val="18"/>
        </w:rPr>
        <w:t>new data categories, sensitive sources, connectors, APIs, or permissions;</w:t>
      </w:r>
    </w:p>
    <w:p>
      <w:pPr>
        <w:pStyle w:val="ListBullet"/>
        <w:spacing w:after="40"/>
      </w:pPr>
      <w:r>
        <w:rPr>
          <w:rFonts w:ascii="Aptos" w:hAnsi="Aptos"/>
          <w:b w:val="0"/>
          <w:i w:val="0"/>
          <w:sz w:val="18"/>
        </w:rPr>
        <w:t>expansion to new users, affected groups, countries, product lines, or safety-relevant functions;</w:t>
      </w:r>
    </w:p>
    <w:p>
      <w:pPr>
        <w:pStyle w:val="ListBullet"/>
        <w:spacing w:after="40"/>
      </w:pPr>
      <w:r>
        <w:rPr>
          <w:rFonts w:ascii="Aptos" w:hAnsi="Aptos"/>
          <w:b w:val="0"/>
          <w:i w:val="0"/>
          <w:sz w:val="18"/>
        </w:rPr>
        <w:t>material incident, near miss, complaint, security event, rights challenge, or loss of human oversight;</w:t>
      </w:r>
    </w:p>
    <w:p>
      <w:pPr>
        <w:pStyle w:val="ListBullet"/>
        <w:spacing w:after="40"/>
      </w:pPr>
      <w:r>
        <w:rPr>
          <w:rFonts w:ascii="Aptos" w:hAnsi="Aptos"/>
          <w:b w:val="0"/>
          <w:i w:val="0"/>
          <w:sz w:val="18"/>
        </w:rPr>
        <w:t>drift, performance threshold breach, change in error distribution, or evidence expiry;</w:t>
      </w:r>
    </w:p>
    <w:p>
      <w:pPr>
        <w:pStyle w:val="ListBullet"/>
        <w:spacing w:after="40"/>
      </w:pPr>
      <w:r>
        <w:rPr>
          <w:rFonts w:ascii="Aptos" w:hAnsi="Aptos"/>
          <w:b w:val="0"/>
          <w:i w:val="0"/>
          <w:sz w:val="18"/>
        </w:rPr>
        <w:t>control failure or a material change in control effectiveness; or</w:t>
      </w:r>
    </w:p>
    <w:p>
      <w:pPr>
        <w:pStyle w:val="ListBullet"/>
        <w:spacing w:after="40"/>
      </w:pPr>
      <w:r>
        <w:rPr>
          <w:rFonts w:ascii="Aptos" w:hAnsi="Aptos"/>
          <w:b w:val="0"/>
          <w:i w:val="0"/>
          <w:sz w:val="18"/>
        </w:rPr>
        <w:t>new or amended legal, regulatory, contractual, or internal policy requirement.</w:t>
      </w:r>
    </w:p>
    <w:p>
      <w:r>
        <w:rPr>
          <w:rFonts w:ascii="Aptos" w:hAnsi="Aptos"/>
          <w:b/>
          <w:i w:val="0"/>
          <w:color w:val="17365D"/>
        </w:rPr>
        <w:t xml:space="preserve">AI-007 special rule. </w:t>
      </w:r>
      <w:r>
        <w:rPr>
          <w:rFonts w:ascii="Aptos" w:hAnsi="Aptos"/>
          <w:b w:val="0"/>
          <w:i w:val="0"/>
        </w:rPr>
        <w:t>Unregistered GenAI Usage is an organizational discovery condition, not a single homogeneous AI system. Each materially distinct discovered use must be decomposed into its own inventory record, owner, intended purpose, risk scenarios, legal triage, assessment, controls, approval and monitoring.</w:t>
      </w:r>
    </w:p>
    <w:p>
      <w:pPr>
        <w:pStyle w:val="Heading1"/>
        <w:keepNext/>
      </w:pPr>
      <w:r>
        <w:t>14. Source Basis and Evidence Boundary</w:t>
      </w:r>
    </w:p>
    <w:p>
      <w:r>
        <w:rPr>
          <w:rFonts w:ascii="Aptos" w:hAnsi="Aptos"/>
          <w:b w:val="0"/>
          <w:i w:val="0"/>
        </w:rPr>
        <w:t>This register is derived from the existing Duckworks Project W.I.N.G. source set. It does not introduce new measured incidents, performance results, control evidence or legal conclusions beyond those sources.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672"/>
            <w:shd w:fill="17365D"/>
            <w:tcMar>
              <w:top w:w="80" w:type="dxa"/>
              <w:start w:w="90" w:type="dxa"/>
              <w:bottom w:w="80" w:type="dxa"/>
              <w:end w:w="90" w:type="dxa"/>
            </w:tcMar>
            <w:vAlign w:val="center"/>
          </w:tcPr>
          <w:p>
            <w:pPr>
              <w:spacing w:after="0" w:before="0" w:line="240" w:lineRule="auto"/>
            </w:pPr>
            <w:r>
              <w:rPr>
                <w:rFonts w:ascii="Aptos" w:hAnsi="Aptos"/>
                <w:b/>
                <w:i w:val="0"/>
                <w:color w:val="FFFFFF"/>
                <w:sz w:val="16"/>
              </w:rPr>
              <w:t>Source artifact</w:t>
            </w:r>
          </w:p>
        </w:tc>
        <w:tc>
          <w:tcPr>
            <w:tcW w:type="dxa" w:w="6336"/>
            <w:shd w:fill="17365D"/>
            <w:tcMar>
              <w:top w:w="80" w:type="dxa"/>
              <w:start w:w="90" w:type="dxa"/>
              <w:bottom w:w="80" w:type="dxa"/>
              <w:end w:w="90" w:type="dxa"/>
            </w:tcMar>
            <w:vAlign w:val="center"/>
          </w:tcPr>
          <w:p>
            <w:pPr>
              <w:spacing w:after="0" w:before="0" w:line="240" w:lineRule="auto"/>
            </w:pPr>
            <w:r>
              <w:rPr>
                <w:rFonts w:ascii="Aptos" w:hAnsi="Aptos"/>
                <w:b/>
                <w:i w:val="0"/>
                <w:color w:val="FFFFFF"/>
                <w:sz w:val="16"/>
              </w:rPr>
              <w:t>Use in this register</w:t>
            </w:r>
          </w:p>
        </w:tc>
      </w:tr>
      <w:tr>
        <w:trPr>
          <w:cantSplit/>
        </w:trPr>
        <w:tc>
          <w:tcPr>
            <w:tcW w:type="dxa" w:w="3672"/>
            <w:tcMar>
              <w:top w:w="80" w:type="dxa"/>
              <w:start w:w="90" w:type="dxa"/>
              <w:bottom w:w="80" w:type="dxa"/>
              <w:end w:w="90" w:type="dxa"/>
            </w:tcMar>
            <w:vAlign w:val="center"/>
          </w:tcPr>
          <w:p>
            <w:pPr>
              <w:spacing w:after="0" w:before="0" w:line="240" w:lineRule="auto"/>
            </w:pPr>
            <w:r>
              <w:rPr>
                <w:rFonts w:ascii="Aptos" w:hAnsi="Aptos"/>
                <w:b/>
                <w:i w:val="0"/>
                <w:sz w:val="15"/>
              </w:rPr>
              <w:t>Duckworks AI Risk Assessment Report v1.0</w:t>
            </w:r>
          </w:p>
        </w:tc>
        <w:tc>
          <w:tcPr>
            <w:tcW w:type="dxa" w:w="6336"/>
            <w:tcMar>
              <w:top w:w="80" w:type="dxa"/>
              <w:start w:w="90" w:type="dxa"/>
              <w:bottom w:w="80" w:type="dxa"/>
              <w:end w:w="90" w:type="dxa"/>
            </w:tcMar>
            <w:vAlign w:val="center"/>
          </w:tcPr>
          <w:p>
            <w:pPr>
              <w:spacing w:after="0" w:before="0" w:line="240" w:lineRule="auto"/>
            </w:pPr>
            <w:r>
              <w:rPr>
                <w:rFonts w:ascii="Aptos" w:hAnsi="Aptos"/>
                <w:b w:val="0"/>
                <w:i w:val="0"/>
                <w:sz w:val="15"/>
              </w:rPr>
              <w:t>Primary source for the 21 baseline scenarios, scenario scores, credited controls, target treatments, owners and lifecycle decisions.</w:t>
            </w:r>
          </w:p>
        </w:tc>
      </w:tr>
      <w:tr>
        <w:trPr>
          <w:cantSplit/>
        </w:trPr>
        <w:tc>
          <w:tcPr>
            <w:tcW w:type="dxa" w:w="3672"/>
            <w:tcMar>
              <w:top w:w="80" w:type="dxa"/>
              <w:start w:w="90" w:type="dxa"/>
              <w:bottom w:w="80" w:type="dxa"/>
              <w:end w:w="90" w:type="dxa"/>
            </w:tcMar>
            <w:vAlign w:val="center"/>
          </w:tcPr>
          <w:p>
            <w:pPr>
              <w:spacing w:after="0" w:before="0" w:line="240" w:lineRule="auto"/>
            </w:pPr>
            <w:r>
              <w:rPr>
                <w:rFonts w:ascii="Aptos" w:hAnsi="Aptos"/>
                <w:b/>
                <w:i w:val="0"/>
                <w:sz w:val="15"/>
              </w:rPr>
              <w:t>Duckworks AI System Inventory - Risk Assessed</w:t>
            </w:r>
          </w:p>
        </w:tc>
        <w:tc>
          <w:tcPr>
            <w:tcW w:type="dxa" w:w="6336"/>
            <w:tcMar>
              <w:top w:w="80" w:type="dxa"/>
              <w:start w:w="90" w:type="dxa"/>
              <w:bottom w:w="80" w:type="dxa"/>
              <w:end w:w="90" w:type="dxa"/>
            </w:tcMar>
            <w:vAlign w:val="center"/>
          </w:tcPr>
          <w:p>
            <w:pPr>
              <w:spacing w:after="0" w:before="0" w:line="240" w:lineRule="auto"/>
            </w:pPr>
            <w:r>
              <w:rPr>
                <w:rFonts w:ascii="Aptos" w:hAnsi="Aptos"/>
                <w:b w:val="0"/>
                <w:i w:val="0"/>
                <w:sz w:val="15"/>
              </w:rPr>
              <w:t>Structured scenario rows and system-level inherent/current/target risk, control effectiveness, evidence confidence and review context.</w:t>
            </w:r>
          </w:p>
        </w:tc>
      </w:tr>
      <w:tr>
        <w:trPr>
          <w:cantSplit/>
        </w:trPr>
        <w:tc>
          <w:tcPr>
            <w:tcW w:type="dxa" w:w="3672"/>
            <w:tcMar>
              <w:top w:w="80" w:type="dxa"/>
              <w:start w:w="90" w:type="dxa"/>
              <w:bottom w:w="80" w:type="dxa"/>
              <w:end w:w="90" w:type="dxa"/>
            </w:tcMar>
            <w:vAlign w:val="center"/>
          </w:tcPr>
          <w:p>
            <w:pPr>
              <w:spacing w:after="0" w:before="0" w:line="240" w:lineRule="auto"/>
            </w:pPr>
            <w:r>
              <w:rPr>
                <w:rFonts w:ascii="Aptos" w:hAnsi="Aptos"/>
                <w:b/>
                <w:i w:val="0"/>
                <w:sz w:val="15"/>
              </w:rPr>
              <w:t>Duckworks AI Risk Classification &amp; Assessment Methodology v1.0</w:t>
            </w:r>
          </w:p>
        </w:tc>
        <w:tc>
          <w:tcPr>
            <w:tcW w:type="dxa" w:w="6336"/>
            <w:tcMar>
              <w:top w:w="80" w:type="dxa"/>
              <w:start w:w="90" w:type="dxa"/>
              <w:bottom w:w="80" w:type="dxa"/>
              <w:end w:w="90" w:type="dxa"/>
            </w:tcMar>
            <w:vAlign w:val="center"/>
          </w:tcPr>
          <w:p>
            <w:pPr>
              <w:spacing w:after="0" w:before="0" w:line="240" w:lineRule="auto"/>
            </w:pPr>
            <w:r>
              <w:rPr>
                <w:rFonts w:ascii="Aptos" w:hAnsi="Aptos"/>
                <w:b w:val="0"/>
                <w:i w:val="0"/>
                <w:sz w:val="15"/>
              </w:rPr>
              <w:t>Cause -&gt; event -&gt; impact formulation, 5x5 severity/likelihood method, thresholds, control-evidence rules and reassessment principles.</w:t>
            </w:r>
          </w:p>
        </w:tc>
      </w:tr>
      <w:tr>
        <w:trPr>
          <w:cantSplit/>
        </w:trPr>
        <w:tc>
          <w:tcPr>
            <w:tcW w:type="dxa" w:w="3672"/>
            <w:tcMar>
              <w:top w:w="80" w:type="dxa"/>
              <w:start w:w="90" w:type="dxa"/>
              <w:bottom w:w="80" w:type="dxa"/>
              <w:end w:w="90" w:type="dxa"/>
            </w:tcMar>
            <w:vAlign w:val="center"/>
          </w:tcPr>
          <w:p>
            <w:pPr>
              <w:spacing w:after="0" w:before="0" w:line="240" w:lineRule="auto"/>
            </w:pPr>
            <w:r>
              <w:rPr>
                <w:rFonts w:ascii="Aptos" w:hAnsi="Aptos"/>
                <w:b/>
                <w:i w:val="0"/>
                <w:sz w:val="15"/>
              </w:rPr>
              <w:t>Duckworks AI Asset Inventory v1.0</w:t>
            </w:r>
          </w:p>
        </w:tc>
        <w:tc>
          <w:tcPr>
            <w:tcW w:type="dxa" w:w="6336"/>
            <w:tcMar>
              <w:top w:w="80" w:type="dxa"/>
              <w:start w:w="90" w:type="dxa"/>
              <w:bottom w:w="80" w:type="dxa"/>
              <w:end w:w="90" w:type="dxa"/>
            </w:tcMar>
            <w:vAlign w:val="center"/>
          </w:tcPr>
          <w:p>
            <w:pPr>
              <w:spacing w:after="0" w:before="0" w:line="240" w:lineRule="auto"/>
            </w:pPr>
            <w:r>
              <w:rPr>
                <w:rFonts w:ascii="Aptos" w:hAnsi="Aptos"/>
                <w:b w:val="0"/>
                <w:i w:val="0"/>
                <w:sz w:val="15"/>
              </w:rPr>
              <w:t>Current system identity, owners, lifecycle, data context, key risks, controls, KPIs/KRIs and governance gates.</w:t>
            </w:r>
          </w:p>
        </w:tc>
      </w:tr>
      <w:tr>
        <w:trPr>
          <w:cantSplit/>
        </w:trPr>
        <w:tc>
          <w:tcPr>
            <w:tcW w:type="dxa" w:w="3672"/>
            <w:tcMar>
              <w:top w:w="80" w:type="dxa"/>
              <w:start w:w="90" w:type="dxa"/>
              <w:bottom w:w="80" w:type="dxa"/>
              <w:end w:w="90" w:type="dxa"/>
            </w:tcMar>
            <w:vAlign w:val="center"/>
          </w:tcPr>
          <w:p>
            <w:pPr>
              <w:spacing w:after="0" w:before="0" w:line="240" w:lineRule="auto"/>
            </w:pPr>
            <w:r>
              <w:rPr>
                <w:rFonts w:ascii="Aptos" w:hAnsi="Aptos"/>
                <w:b/>
                <w:i w:val="0"/>
                <w:sz w:val="15"/>
              </w:rPr>
              <w:t>Duckworks AI Business Use Case Portfolio v1.0</w:t>
            </w:r>
          </w:p>
        </w:tc>
        <w:tc>
          <w:tcPr>
            <w:tcW w:type="dxa" w:w="6336"/>
            <w:tcMar>
              <w:top w:w="80" w:type="dxa"/>
              <w:start w:w="90" w:type="dxa"/>
              <w:bottom w:w="80" w:type="dxa"/>
              <w:end w:w="90" w:type="dxa"/>
            </w:tcMar>
            <w:vAlign w:val="center"/>
          </w:tcPr>
          <w:p>
            <w:pPr>
              <w:spacing w:after="0" w:before="0" w:line="240" w:lineRule="auto"/>
            </w:pPr>
            <w:r>
              <w:rPr>
                <w:rFonts w:ascii="Aptos" w:hAnsi="Aptos"/>
                <w:b w:val="0"/>
                <w:i w:val="0"/>
                <w:sz w:val="15"/>
              </w:rPr>
              <w:t>Business purpose, human decision boundaries and current use constraints.</w:t>
            </w:r>
          </w:p>
        </w:tc>
      </w:tr>
      <w:tr>
        <w:trPr>
          <w:cantSplit/>
        </w:trPr>
        <w:tc>
          <w:tcPr>
            <w:tcW w:type="dxa" w:w="3672"/>
            <w:tcMar>
              <w:top w:w="80" w:type="dxa"/>
              <w:start w:w="90" w:type="dxa"/>
              <w:bottom w:w="80" w:type="dxa"/>
              <w:end w:w="90" w:type="dxa"/>
            </w:tcMar>
            <w:vAlign w:val="center"/>
          </w:tcPr>
          <w:p>
            <w:pPr>
              <w:spacing w:after="0" w:before="0" w:line="240" w:lineRule="auto"/>
            </w:pPr>
            <w:r>
              <w:rPr>
                <w:rFonts w:ascii="Aptos" w:hAnsi="Aptos"/>
                <w:b/>
                <w:i w:val="0"/>
                <w:sz w:val="15"/>
              </w:rPr>
              <w:t>Duckworks Project Assumptions Register v1.0</w:t>
            </w:r>
          </w:p>
        </w:tc>
        <w:tc>
          <w:tcPr>
            <w:tcW w:type="dxa" w:w="6336"/>
            <w:tcMar>
              <w:top w:w="80" w:type="dxa"/>
              <w:start w:w="90" w:type="dxa"/>
              <w:bottom w:w="80" w:type="dxa"/>
              <w:end w:w="90" w:type="dxa"/>
            </w:tcMar>
            <w:vAlign w:val="center"/>
          </w:tcPr>
          <w:p>
            <w:pPr>
              <w:spacing w:after="0" w:before="0" w:line="240" w:lineRule="auto"/>
            </w:pPr>
            <w:r>
              <w:rPr>
                <w:rFonts w:ascii="Aptos" w:hAnsi="Aptos"/>
                <w:b w:val="0"/>
                <w:i w:val="0"/>
                <w:sz w:val="15"/>
              </w:rPr>
              <w:t>Open/critical assumptions, evidence boundaries and change triggers.</w:t>
            </w:r>
          </w:p>
        </w:tc>
      </w:tr>
      <w:tr>
        <w:trPr>
          <w:cantSplit/>
        </w:trPr>
        <w:tc>
          <w:tcPr>
            <w:tcW w:type="dxa" w:w="3672"/>
            <w:tcMar>
              <w:top w:w="80" w:type="dxa"/>
              <w:start w:w="90" w:type="dxa"/>
              <w:bottom w:w="80" w:type="dxa"/>
              <w:end w:w="90" w:type="dxa"/>
            </w:tcMar>
            <w:vAlign w:val="center"/>
          </w:tcPr>
          <w:p>
            <w:pPr>
              <w:spacing w:after="0" w:before="0" w:line="240" w:lineRule="auto"/>
            </w:pPr>
            <w:r>
              <w:rPr>
                <w:rFonts w:ascii="Aptos" w:hAnsi="Aptos"/>
                <w:b/>
                <w:i w:val="0"/>
                <w:sz w:val="15"/>
              </w:rPr>
              <w:t>Duckworks AI RACI Chart v1.0</w:t>
            </w:r>
          </w:p>
        </w:tc>
        <w:tc>
          <w:tcPr>
            <w:tcW w:type="dxa" w:w="6336"/>
            <w:tcMar>
              <w:top w:w="80" w:type="dxa"/>
              <w:start w:w="90" w:type="dxa"/>
              <w:bottom w:w="80" w:type="dxa"/>
              <w:end w:w="90" w:type="dxa"/>
            </w:tcMar>
            <w:vAlign w:val="center"/>
          </w:tcPr>
          <w:p>
            <w:pPr>
              <w:spacing w:after="0" w:before="0" w:line="240" w:lineRule="auto"/>
            </w:pPr>
            <w:r>
              <w:rPr>
                <w:rFonts w:ascii="Aptos" w:hAnsi="Aptos"/>
                <w:b w:val="0"/>
                <w:i w:val="0"/>
                <w:sz w:val="15"/>
              </w:rPr>
              <w:t>System owner map, specialist challenge roles, committee approval and Internal Audit independence.</w:t>
            </w:r>
          </w:p>
        </w:tc>
      </w:tr>
      <w:tr>
        <w:trPr>
          <w:cantSplit/>
        </w:trPr>
        <w:tc>
          <w:tcPr>
            <w:tcW w:type="dxa" w:w="3672"/>
            <w:tcMar>
              <w:top w:w="80" w:type="dxa"/>
              <w:start w:w="90" w:type="dxa"/>
              <w:bottom w:w="80" w:type="dxa"/>
              <w:end w:w="90" w:type="dxa"/>
            </w:tcMar>
            <w:vAlign w:val="center"/>
          </w:tcPr>
          <w:p>
            <w:pPr>
              <w:spacing w:after="0" w:before="0" w:line="240" w:lineRule="auto"/>
            </w:pPr>
            <w:r>
              <w:rPr>
                <w:rFonts w:ascii="Aptos" w:hAnsi="Aptos"/>
                <w:b/>
                <w:i w:val="0"/>
                <w:sz w:val="15"/>
              </w:rPr>
              <w:t>Duckworks Responsible Use Policy and Governance Lifecycle SOP</w:t>
            </w:r>
          </w:p>
        </w:tc>
        <w:tc>
          <w:tcPr>
            <w:tcW w:type="dxa" w:w="6336"/>
            <w:tcMar>
              <w:top w:w="80" w:type="dxa"/>
              <w:start w:w="90" w:type="dxa"/>
              <w:bottom w:w="80" w:type="dxa"/>
              <w:end w:w="90" w:type="dxa"/>
            </w:tcMar>
            <w:vAlign w:val="center"/>
          </w:tcPr>
          <w:p>
            <w:pPr>
              <w:spacing w:after="0" w:before="0" w:line="240" w:lineRule="auto"/>
            </w:pPr>
            <w:r>
              <w:rPr>
                <w:rFonts w:ascii="Aptos" w:hAnsi="Aptos"/>
                <w:b w:val="0"/>
                <w:i w:val="0"/>
                <w:sz w:val="15"/>
              </w:rPr>
              <w:t>Operational release gates, stop-use criteria, shadow-AI handling and evidence expectations.</w:t>
            </w:r>
          </w:p>
        </w:tc>
      </w:tr>
    </w:tbl>
    <w:p>
      <w:pPr>
        <w:spacing w:before="160"/>
      </w:pPr>
      <w:r>
        <w:rPr>
          <w:rFonts w:ascii="Aptos" w:hAnsi="Aptos"/>
          <w:b/>
          <w:i w:val="0"/>
          <w:color w:val="17365D"/>
          <w:sz w:val="17"/>
        </w:rPr>
        <w:t xml:space="preserve">Evidence discipline. </w:t>
      </w:r>
      <w:r>
        <w:rPr>
          <w:rFonts w:ascii="Aptos" w:hAnsi="Aptos"/>
          <w:b w:val="0"/>
          <w:i w:val="0"/>
          <w:color w:val="4A5568"/>
          <w:sz w:val="17"/>
        </w:rPr>
        <w:t>Existing controls shown in this register are those credited in the baseline assessment. Their presence in the document does not independently prove operating effectiveness. Target treatments are planned states and must not be represented as current controls until implementation and evidence are verified.</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32"/>
      <w:gridCol w:w="4932"/>
    </w:tblGrid>
    <w:tr>
      <w:tc>
        <w:tcPr>
          <w:tcW w:type="dxa" w:w="4932"/>
          <w:tcMar>
            <w:top w:w="80" w:type="dxa"/>
            <w:start w:w="90" w:type="dxa"/>
            <w:bottom w:w="80" w:type="dxa"/>
            <w:end w:w="90" w:type="dxa"/>
          </w:tcMar>
          <w:vAlign w:val="center"/>
        </w:tcPr>
        <w:p>
          <w:pPr>
            <w:spacing w:after="0" w:before="0" w:line="240" w:lineRule="auto"/>
          </w:pPr>
          <w:r>
            <w:rPr>
              <w:rFonts w:ascii="Aptos" w:hAnsi="Aptos"/>
              <w:b w:val="0"/>
              <w:i w:val="0"/>
              <w:color w:val="4A5568"/>
              <w:sz w:val="15"/>
            </w:rPr>
            <w:t>DW-WING-RSCN-01  |  Version 1.0  |  Fictional portfolio project</w:t>
          </w:r>
        </w:p>
      </w:tc>
      <w:tc>
        <w:tcPr>
          <w:tcW w:type="dxa" w:w="4932"/>
        </w:tcPr>
        <w:p>
          <w:pPr>
            <w:jc w:val="right"/>
          </w:pPr>
          <w:r>
            <w:rPr>
              <w:rFonts w:ascii="Aptos" w:hAnsi="Aptos"/>
              <w:b w:val="0"/>
              <w:i w:val="0"/>
              <w:color w:val="4A5568"/>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2F6B6D"/>
        <w:sz w:val="15"/>
      </w:rPr>
      <w:t>DUCKWORKS  |  PROJECT W.I.N.G.  |  AI RISK SCENARIO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6B6D"/>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Duckworks AI Risk Scenario Register</dc:title>
  <dc:subject>Project W.I.N.G. AI risk scenarios for AI-001 through AI-007</dc:subject>
  <dc:creator>Duckworks AI Governance Portfolio</dc:creator>
  <cp:keywords>AI governance, risk scenarios, risk assessment, Duckworks, Project W.I.N.G.</cp:keywords>
  <dc:description>generated by python-docx</dc:description>
  <cp:lastModifiedBy/>
  <cp:revision>1</cp:revision>
  <dcterms:created xsi:type="dcterms:W3CDTF">2013-12-23T23:15:00Z</dcterms:created>
  <dcterms:modified xsi:type="dcterms:W3CDTF">2013-12-23T23:15:00Z</dcterms:modified>
  <cp:category/>
</cp:coreProperties>
</file>