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DUCKWORKS</w:t>
        <w:br/>
      </w:r>
      <w:r>
        <w:rPr>
          <w:color w:val="17324D"/>
          <w:sz w:val="46"/>
        </w:rPr>
        <w:t>HUDERIA Stakeholder Engagement Process</w:t>
      </w:r>
    </w:p>
    <w:p>
      <w:pPr>
        <w:spacing w:after="200"/>
      </w:pPr>
      <w:r>
        <w:rPr>
          <w:b/>
          <w:color w:val="0F6B72"/>
          <w:sz w:val="23"/>
        </w:rPr>
        <w:t>Plan and evidence record - DuckTalent AI (AI-005)</w:t>
      </w:r>
    </w:p>
    <w:tbl>
      <w:tblPr>
        <w:tblW w:type="auto" w:w="0"/>
        <w:jc w:val="left"/>
        <w:tblLayout w:type="autofit"/>
        <w:tblLook w:firstColumn="1" w:firstRow="1" w:lastColumn="0" w:lastRow="0" w:noHBand="0" w:noVBand="1" w:val="04A0"/>
      </w:tblPr>
      <w:tblGrid>
        <w:gridCol w:w="5083"/>
        <w:gridCol w:w="5083"/>
      </w:tblGrid>
      <w:tr>
        <w:trPr>
          <w:cantSplit/>
        </w:trPr>
        <w:tc>
          <w:tcPr>
            <w:tcW w:type="dxa" w:w="5083"/>
            <w:vAlign w:val="center"/>
            <w:tcMar>
              <w:top w:w="70" w:type="dxa"/>
              <w:start w:w="90" w:type="dxa"/>
              <w:bottom w:w="70" w:type="dxa"/>
              <w:end w:w="90" w:type="dxa"/>
            </w:tcMar>
            <w:shd w:fill="EAF2F4"/>
          </w:tcPr>
          <w:p>
            <w:r/>
            <w:r>
              <w:rPr>
                <w:rFonts w:ascii="Liberation Sans" w:hAnsi="Liberation Sans"/>
                <w:b/>
                <w:color w:val="17324D"/>
                <w:sz w:val="17"/>
              </w:rPr>
              <w:t>Document ID</w:t>
            </w:r>
          </w:p>
        </w:tc>
        <w:tc>
          <w:tcPr>
            <w:tcW w:type="dxa" w:w="5083"/>
            <w:vAlign w:val="center"/>
            <w:tcMar>
              <w:top w:w="70" w:type="dxa"/>
              <w:start w:w="90" w:type="dxa"/>
              <w:bottom w:w="70" w:type="dxa"/>
              <w:end w:w="90" w:type="dxa"/>
            </w:tcMar>
          </w:tcPr>
          <w:p>
            <w:r/>
            <w:r>
              <w:rPr>
                <w:rFonts w:ascii="Liberation Sans" w:hAnsi="Liberation Sans"/>
                <w:b w:val="0"/>
                <w:sz w:val="17"/>
              </w:rPr>
              <w:t>DW-WING-HUD-03</w:t>
            </w:r>
          </w:p>
        </w:tc>
      </w:tr>
      <w:tr>
        <w:trPr>
          <w:cantSplit/>
        </w:trPr>
        <w:tc>
          <w:tcPr>
            <w:tcW w:type="dxa" w:w="5083"/>
            <w:vAlign w:val="center"/>
            <w:tcMar>
              <w:top w:w="70" w:type="dxa"/>
              <w:start w:w="90" w:type="dxa"/>
              <w:bottom w:w="70" w:type="dxa"/>
              <w:end w:w="90" w:type="dxa"/>
            </w:tcMar>
            <w:shd w:fill="EAF2F4"/>
          </w:tcPr>
          <w:p>
            <w:r/>
            <w:r>
              <w:rPr>
                <w:rFonts w:ascii="Liberation Sans" w:hAnsi="Liberation Sans"/>
                <w:b/>
                <w:color w:val="17324D"/>
                <w:sz w:val="17"/>
              </w:rPr>
              <w:t>Version / date</w:t>
            </w:r>
          </w:p>
        </w:tc>
        <w:tc>
          <w:tcPr>
            <w:tcW w:type="dxa" w:w="5083"/>
            <w:vAlign w:val="center"/>
            <w:tcMar>
              <w:top w:w="70" w:type="dxa"/>
              <w:start w:w="90" w:type="dxa"/>
              <w:bottom w:w="70" w:type="dxa"/>
              <w:end w:w="90" w:type="dxa"/>
            </w:tcMar>
          </w:tcPr>
          <w:p>
            <w:r/>
            <w:r>
              <w:rPr>
                <w:rFonts w:ascii="Liberation Sans" w:hAnsi="Liberation Sans"/>
                <w:b w:val="0"/>
                <w:sz w:val="17"/>
              </w:rPr>
              <w:t>1.0 / 9 August 2026</w:t>
            </w:r>
          </w:p>
        </w:tc>
      </w:tr>
      <w:tr>
        <w:trPr>
          <w:cantSplit/>
        </w:trPr>
        <w:tc>
          <w:tcPr>
            <w:tcW w:type="dxa" w:w="5083"/>
            <w:vAlign w:val="center"/>
            <w:tcMar>
              <w:top w:w="70" w:type="dxa"/>
              <w:start w:w="90" w:type="dxa"/>
              <w:bottom w:w="70" w:type="dxa"/>
              <w:end w:w="90" w:type="dxa"/>
            </w:tcMar>
            <w:shd w:fill="EAF2F4"/>
          </w:tcPr>
          <w:p>
            <w:r/>
            <w:r>
              <w:rPr>
                <w:rFonts w:ascii="Liberation Sans" w:hAnsi="Liberation Sans"/>
                <w:b/>
                <w:color w:val="17324D"/>
                <w:sz w:val="17"/>
              </w:rPr>
              <w:t>Status</w:t>
            </w:r>
          </w:p>
        </w:tc>
        <w:tc>
          <w:tcPr>
            <w:tcW w:type="dxa" w:w="5083"/>
            <w:vAlign w:val="center"/>
            <w:tcMar>
              <w:top w:w="70" w:type="dxa"/>
              <w:start w:w="90" w:type="dxa"/>
              <w:bottom w:w="70" w:type="dxa"/>
              <w:end w:w="90" w:type="dxa"/>
            </w:tcMar>
          </w:tcPr>
          <w:p>
            <w:r/>
            <w:r>
              <w:rPr>
                <w:rFonts w:ascii="Liberation Sans" w:hAnsi="Liberation Sans"/>
                <w:b w:val="0"/>
                <w:sz w:val="17"/>
              </w:rPr>
              <w:t>Planned - stakeholder engagement not yet conducted</w:t>
            </w:r>
          </w:p>
        </w:tc>
      </w:tr>
      <w:tr>
        <w:trPr>
          <w:cantSplit/>
        </w:trPr>
        <w:tc>
          <w:tcPr>
            <w:tcW w:type="dxa" w:w="5083"/>
            <w:vAlign w:val="center"/>
            <w:tcMar>
              <w:top w:w="70" w:type="dxa"/>
              <w:start w:w="90" w:type="dxa"/>
              <w:bottom w:w="70" w:type="dxa"/>
              <w:end w:w="90" w:type="dxa"/>
            </w:tcMar>
            <w:shd w:fill="EAF2F4"/>
          </w:tcPr>
          <w:p>
            <w:r/>
            <w:r>
              <w:rPr>
                <w:rFonts w:ascii="Liberation Sans" w:hAnsi="Liberation Sans"/>
                <w:b/>
                <w:color w:val="17324D"/>
                <w:sz w:val="17"/>
              </w:rPr>
              <w:t>Classification</w:t>
            </w:r>
          </w:p>
        </w:tc>
        <w:tc>
          <w:tcPr>
            <w:tcW w:type="dxa" w:w="5083"/>
            <w:vAlign w:val="center"/>
            <w:tcMar>
              <w:top w:w="70" w:type="dxa"/>
              <w:start w:w="90" w:type="dxa"/>
              <w:bottom w:w="70" w:type="dxa"/>
              <w:end w:w="90" w:type="dxa"/>
            </w:tcMar>
          </w:tcPr>
          <w:p>
            <w:r/>
            <w:r>
              <w:rPr>
                <w:rFonts w:ascii="Liberation Sans" w:hAnsi="Liberation Sans"/>
                <w:b w:val="0"/>
                <w:sz w:val="17"/>
              </w:rPr>
              <w:t>Portfolio / Synthetic / Non-production</w:t>
            </w:r>
          </w:p>
        </w:tc>
      </w:tr>
    </w:tbl>
    <w:p/>
    <w:p>
      <w:r>
        <w:rPr>
          <w:b/>
          <w:color w:val="9C2F2F"/>
        </w:rPr>
        <w:t xml:space="preserve">Portfolio disclaimer. </w:t>
      </w:r>
      <w:r>
        <w:t>Duckworks, Project W.I.N.G., all personnel, AI systems, datasets, decisions, stakeholder inputs and evidence are fictional or synthetic. This document is an internal portfolio artifact, not legal advice, certification evidence, or a statement of regulatory conformity.</w:t>
      </w:r>
    </w:p>
    <w:p>
      <w:pPr>
        <w:pStyle w:val="Heading1"/>
      </w:pPr>
      <w:r>
        <w:t>1. Purpose and Evidence Boundary</w:t>
      </w:r>
    </w:p>
    <w:p>
      <w:r>
        <w:t>The purpose of this record is to operationalize the five HUDERIA SEP activities: stakeholder analysis, positionality reflection, engagement objectives, engagement method, and implementation. Because this is a synthetic portfolio, no real applicants or vulnerable groups have been consulted. All entries below are plans or simulated governance design, not claimed stakeholder evidence.</w:t>
      </w:r>
    </w:p>
    <w:p>
      <w:pPr>
        <w:pStyle w:val="Heading1"/>
      </w:pPr>
      <w:r>
        <w:t>2. Stakeholder Analysis</w:t>
      </w:r>
    </w:p>
    <w:tbl>
      <w:tblPr>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cantSplit/>
        </w:trPr>
        <w:tc>
          <w:tcPr>
            <w:tcW w:type="dxa" w:w="2088"/>
            <w:vAlign w:val="center"/>
            <w:tcMar>
              <w:top w:w="70" w:type="dxa"/>
              <w:start w:w="90" w:type="dxa"/>
              <w:bottom w:w="70" w:type="dxa"/>
              <w:end w:w="90" w:type="dxa"/>
            </w:tcMar>
            <w:shd w:fill="17324D"/>
          </w:tcPr>
          <w:p>
            <w:r/>
            <w:r>
              <w:rPr>
                <w:rFonts w:ascii="Liberation Sans" w:hAnsi="Liberation Sans"/>
                <w:b/>
                <w:color w:val="FFFFFF"/>
                <w:sz w:val="14"/>
              </w:rPr>
              <w:t>Stakeholder</w:t>
            </w:r>
          </w:p>
        </w:tc>
        <w:tc>
          <w:tcPr>
            <w:tcW w:type="dxa" w:w="1224"/>
            <w:vAlign w:val="center"/>
            <w:tcMar>
              <w:top w:w="70" w:type="dxa"/>
              <w:start w:w="90" w:type="dxa"/>
              <w:bottom w:w="70" w:type="dxa"/>
              <w:end w:w="90" w:type="dxa"/>
            </w:tcMar>
            <w:shd w:fill="17324D"/>
          </w:tcPr>
          <w:p>
            <w:r/>
            <w:r>
              <w:rPr>
                <w:rFonts w:ascii="Liberation Sans" w:hAnsi="Liberation Sans"/>
                <w:b/>
                <w:color w:val="FFFFFF"/>
                <w:sz w:val="14"/>
              </w:rPr>
              <w:t>Salience</w:t>
            </w:r>
          </w:p>
        </w:tc>
        <w:tc>
          <w:tcPr>
            <w:tcW w:type="dxa" w:w="2880"/>
            <w:vAlign w:val="center"/>
            <w:tcMar>
              <w:top w:w="70" w:type="dxa"/>
              <w:start w:w="90" w:type="dxa"/>
              <w:bottom w:w="70" w:type="dxa"/>
              <w:end w:w="90" w:type="dxa"/>
            </w:tcMar>
            <w:shd w:fill="17324D"/>
          </w:tcPr>
          <w:p>
            <w:r/>
            <w:r>
              <w:rPr>
                <w:rFonts w:ascii="Liberation Sans" w:hAnsi="Liberation Sans"/>
                <w:b/>
                <w:color w:val="FFFFFF"/>
                <w:sz w:val="14"/>
              </w:rPr>
              <w:t>Why salient</w:t>
            </w:r>
          </w:p>
        </w:tc>
        <w:tc>
          <w:tcPr>
            <w:tcW w:type="dxa" w:w="3024"/>
            <w:vAlign w:val="center"/>
            <w:tcMar>
              <w:top w:w="70" w:type="dxa"/>
              <w:start w:w="90" w:type="dxa"/>
              <w:bottom w:w="70" w:type="dxa"/>
              <w:end w:w="90" w:type="dxa"/>
            </w:tcMar>
            <w:shd w:fill="17324D"/>
          </w:tcPr>
          <w:p>
            <w:r/>
            <w:r>
              <w:rPr>
                <w:rFonts w:ascii="Liberation Sans" w:hAnsi="Liberation Sans"/>
                <w:b/>
                <w:color w:val="FFFFFF"/>
                <w:sz w:val="14"/>
              </w:rPr>
              <w:t>Key interests</w:t>
            </w:r>
          </w:p>
        </w:tc>
        <w:tc>
          <w:tcPr>
            <w:tcW w:type="dxa" w:w="2448"/>
            <w:vAlign w:val="center"/>
            <w:tcMar>
              <w:top w:w="70" w:type="dxa"/>
              <w:start w:w="90" w:type="dxa"/>
              <w:bottom w:w="70" w:type="dxa"/>
              <w:end w:w="90" w:type="dxa"/>
            </w:tcMar>
            <w:shd w:fill="17324D"/>
          </w:tcPr>
          <w:p>
            <w:r/>
            <w:r>
              <w:rPr>
                <w:rFonts w:ascii="Liberation Sans" w:hAnsi="Liberation Sans"/>
                <w:b/>
                <w:color w:val="FFFFFF"/>
                <w:sz w:val="14"/>
              </w:rPr>
              <w:t>Planned engagement</w:t>
            </w:r>
          </w:p>
        </w:tc>
      </w:tr>
      <w:tr>
        <w:trPr>
          <w:cantSplit/>
        </w:trPr>
        <w:tc>
          <w:tcPr>
            <w:tcW w:type="dxa" w:w="2088"/>
            <w:vAlign w:val="center"/>
            <w:tcMar>
              <w:top w:w="70" w:type="dxa"/>
              <w:start w:w="90" w:type="dxa"/>
              <w:bottom w:w="70" w:type="dxa"/>
              <w:end w:w="90" w:type="dxa"/>
            </w:tcMar>
          </w:tcPr>
          <w:p>
            <w:r/>
            <w:r>
              <w:rPr>
                <w:rFonts w:ascii="Liberation Sans" w:hAnsi="Liberation Sans"/>
                <w:b w:val="0"/>
                <w:sz w:val="14"/>
              </w:rPr>
              <w:t>Job applicants - general</w:t>
            </w:r>
          </w:p>
        </w:tc>
        <w:tc>
          <w:tcPr>
            <w:tcW w:type="dxa" w:w="1224"/>
            <w:vAlign w:val="center"/>
            <w:tcMar>
              <w:top w:w="70" w:type="dxa"/>
              <w:start w:w="90" w:type="dxa"/>
              <w:bottom w:w="70" w:type="dxa"/>
              <w:end w:w="90" w:type="dxa"/>
            </w:tcMar>
          </w:tcPr>
          <w:p>
            <w:r/>
            <w:r>
              <w:rPr>
                <w:rFonts w:ascii="Liberation Sans" w:hAnsi="Liberation Sans"/>
                <w:b w:val="0"/>
                <w:sz w:val="14"/>
              </w:rPr>
              <w:t>Very high</w:t>
            </w:r>
          </w:p>
        </w:tc>
        <w:tc>
          <w:tcPr>
            <w:tcW w:type="dxa" w:w="2880"/>
            <w:vAlign w:val="center"/>
            <w:tcMar>
              <w:top w:w="70" w:type="dxa"/>
              <w:start w:w="90" w:type="dxa"/>
              <w:bottom w:w="70" w:type="dxa"/>
              <w:end w:w="90" w:type="dxa"/>
            </w:tcMar>
          </w:tcPr>
          <w:p>
            <w:r/>
            <w:r>
              <w:rPr>
                <w:rFonts w:ascii="Liberation Sans" w:hAnsi="Liberation Sans"/>
                <w:b w:val="0"/>
                <w:sz w:val="14"/>
              </w:rPr>
              <w:t>Directly affected by ranking and shortlist recommendations; limited bargaining power.</w:t>
            </w:r>
          </w:p>
        </w:tc>
        <w:tc>
          <w:tcPr>
            <w:tcW w:type="dxa" w:w="3024"/>
            <w:vAlign w:val="center"/>
            <w:tcMar>
              <w:top w:w="70" w:type="dxa"/>
              <w:start w:w="90" w:type="dxa"/>
              <w:bottom w:w="70" w:type="dxa"/>
              <w:end w:w="90" w:type="dxa"/>
            </w:tcMar>
          </w:tcPr>
          <w:p>
            <w:r/>
            <w:r>
              <w:rPr>
                <w:rFonts w:ascii="Liberation Sans" w:hAnsi="Liberation Sans"/>
                <w:b w:val="0"/>
                <w:sz w:val="14"/>
              </w:rPr>
              <w:t>Fair treatment, accurate representation, privacy, transparency, challenge and human review.</w:t>
            </w:r>
          </w:p>
        </w:tc>
        <w:tc>
          <w:tcPr>
            <w:tcW w:type="dxa" w:w="2448"/>
            <w:vAlign w:val="center"/>
            <w:tcMar>
              <w:top w:w="70" w:type="dxa"/>
              <w:start w:w="90" w:type="dxa"/>
              <w:bottom w:w="70" w:type="dxa"/>
              <w:end w:w="90" w:type="dxa"/>
            </w:tcMar>
          </w:tcPr>
          <w:p>
            <w:r/>
            <w:r>
              <w:rPr>
                <w:rFonts w:ascii="Liberation Sans" w:hAnsi="Liberation Sans"/>
                <w:b w:val="0"/>
                <w:sz w:val="14"/>
              </w:rPr>
              <w:t>Direct engagement required before pilot.</w:t>
            </w:r>
          </w:p>
        </w:tc>
      </w:tr>
      <w:tr>
        <w:trPr>
          <w:cantSplit/>
        </w:trPr>
        <w:tc>
          <w:tcPr>
            <w:tcW w:type="dxa" w:w="2088"/>
            <w:vAlign w:val="center"/>
            <w:tcMar>
              <w:top w:w="70" w:type="dxa"/>
              <w:start w:w="90" w:type="dxa"/>
              <w:bottom w:w="70" w:type="dxa"/>
              <w:end w:w="90" w:type="dxa"/>
            </w:tcMar>
            <w:shd w:fill="F5F7F9"/>
          </w:tcPr>
          <w:p>
            <w:r/>
            <w:r>
              <w:rPr>
                <w:rFonts w:ascii="Liberation Sans" w:hAnsi="Liberation Sans"/>
                <w:b w:val="0"/>
                <w:sz w:val="14"/>
              </w:rPr>
              <w:t>Applicants with disabilities / accessibility needs</w:t>
            </w:r>
          </w:p>
        </w:tc>
        <w:tc>
          <w:tcPr>
            <w:tcW w:type="dxa" w:w="1224"/>
            <w:vAlign w:val="center"/>
            <w:tcMar>
              <w:top w:w="70" w:type="dxa"/>
              <w:start w:w="90" w:type="dxa"/>
              <w:bottom w:w="70" w:type="dxa"/>
              <w:end w:w="90" w:type="dxa"/>
            </w:tcMar>
            <w:shd w:fill="F5F7F9"/>
          </w:tcPr>
          <w:p>
            <w:r/>
            <w:r>
              <w:rPr>
                <w:rFonts w:ascii="Liberation Sans" w:hAnsi="Liberation Sans"/>
                <w:b w:val="0"/>
                <w:sz w:val="14"/>
              </w:rPr>
              <w:t>Very high</w:t>
            </w:r>
          </w:p>
        </w:tc>
        <w:tc>
          <w:tcPr>
            <w:tcW w:type="dxa" w:w="2880"/>
            <w:vAlign w:val="center"/>
            <w:tcMar>
              <w:top w:w="70" w:type="dxa"/>
              <w:start w:w="90" w:type="dxa"/>
              <w:bottom w:w="70" w:type="dxa"/>
              <w:end w:w="90" w:type="dxa"/>
            </w:tcMar>
            <w:shd w:fill="F5F7F9"/>
          </w:tcPr>
          <w:p>
            <w:r/>
            <w:r>
              <w:rPr>
                <w:rFonts w:ascii="Liberation Sans" w:hAnsi="Liberation Sans"/>
                <w:b w:val="0"/>
                <w:sz w:val="14"/>
              </w:rPr>
              <w:t>Potentially disproportionate error or access barriers; may need alternative routes.</w:t>
            </w:r>
          </w:p>
        </w:tc>
        <w:tc>
          <w:tcPr>
            <w:tcW w:type="dxa" w:w="3024"/>
            <w:vAlign w:val="center"/>
            <w:tcMar>
              <w:top w:w="70" w:type="dxa"/>
              <w:start w:w="90" w:type="dxa"/>
              <w:bottom w:w="70" w:type="dxa"/>
              <w:end w:w="90" w:type="dxa"/>
            </w:tcMar>
            <w:shd w:fill="F5F7F9"/>
          </w:tcPr>
          <w:p>
            <w:r/>
            <w:r>
              <w:rPr>
                <w:rFonts w:ascii="Liberation Sans" w:hAnsi="Liberation Sans"/>
                <w:b w:val="0"/>
                <w:sz w:val="14"/>
              </w:rPr>
              <w:t>Accessible process, accommodation, no proxy disadvantage.</w:t>
            </w:r>
          </w:p>
        </w:tc>
        <w:tc>
          <w:tcPr>
            <w:tcW w:type="dxa" w:w="2448"/>
            <w:vAlign w:val="center"/>
            <w:tcMar>
              <w:top w:w="70" w:type="dxa"/>
              <w:start w:w="90" w:type="dxa"/>
              <w:bottom w:w="70" w:type="dxa"/>
              <w:end w:w="90" w:type="dxa"/>
            </w:tcMar>
            <w:shd w:fill="F5F7F9"/>
          </w:tcPr>
          <w:p>
            <w:r/>
            <w:r>
              <w:rPr>
                <w:rFonts w:ascii="Liberation Sans" w:hAnsi="Liberation Sans"/>
                <w:b w:val="0"/>
                <w:sz w:val="14"/>
              </w:rPr>
              <w:t>Targeted accessibility testing + representative input.</w:t>
            </w:r>
          </w:p>
        </w:tc>
      </w:tr>
      <w:tr>
        <w:trPr>
          <w:cantSplit/>
        </w:trPr>
        <w:tc>
          <w:tcPr>
            <w:tcW w:type="dxa" w:w="2088"/>
            <w:vAlign w:val="center"/>
            <w:tcMar>
              <w:top w:w="70" w:type="dxa"/>
              <w:start w:w="90" w:type="dxa"/>
              <w:bottom w:w="70" w:type="dxa"/>
              <w:end w:w="90" w:type="dxa"/>
            </w:tcMar>
          </w:tcPr>
          <w:p>
            <w:r/>
            <w:r>
              <w:rPr>
                <w:rFonts w:ascii="Liberation Sans" w:hAnsi="Liberation Sans"/>
                <w:b w:val="0"/>
                <w:sz w:val="14"/>
              </w:rPr>
              <w:t>Applicants with foreign qualifications / non-native language</w:t>
            </w:r>
          </w:p>
        </w:tc>
        <w:tc>
          <w:tcPr>
            <w:tcW w:type="dxa" w:w="1224"/>
            <w:vAlign w:val="center"/>
            <w:tcMar>
              <w:top w:w="70" w:type="dxa"/>
              <w:start w:w="90" w:type="dxa"/>
              <w:bottom w:w="70" w:type="dxa"/>
              <w:end w:w="90" w:type="dxa"/>
            </w:tcMar>
          </w:tcPr>
          <w:p>
            <w:r/>
            <w:r>
              <w:rPr>
                <w:rFonts w:ascii="Liberation Sans" w:hAnsi="Liberation Sans"/>
                <w:b w:val="0"/>
                <w:sz w:val="14"/>
              </w:rPr>
              <w:t>High</w:t>
            </w:r>
          </w:p>
        </w:tc>
        <w:tc>
          <w:tcPr>
            <w:tcW w:type="dxa" w:w="2880"/>
            <w:vAlign w:val="center"/>
            <w:tcMar>
              <w:top w:w="70" w:type="dxa"/>
              <w:start w:w="90" w:type="dxa"/>
              <w:bottom w:w="70" w:type="dxa"/>
              <w:end w:w="90" w:type="dxa"/>
            </w:tcMar>
          </w:tcPr>
          <w:p>
            <w:r/>
            <w:r>
              <w:rPr>
                <w:rFonts w:ascii="Liberation Sans" w:hAnsi="Liberation Sans"/>
                <w:b w:val="0"/>
                <w:sz w:val="14"/>
              </w:rPr>
              <w:t>Parsing and equivalence errors may systematically disadvantage the group.</w:t>
            </w:r>
          </w:p>
        </w:tc>
        <w:tc>
          <w:tcPr>
            <w:tcW w:type="dxa" w:w="3024"/>
            <w:vAlign w:val="center"/>
            <w:tcMar>
              <w:top w:w="70" w:type="dxa"/>
              <w:start w:w="90" w:type="dxa"/>
              <w:bottom w:w="70" w:type="dxa"/>
              <w:end w:w="90" w:type="dxa"/>
            </w:tcMar>
          </w:tcPr>
          <w:p>
            <w:r/>
            <w:r>
              <w:rPr>
                <w:rFonts w:ascii="Liberation Sans" w:hAnsi="Liberation Sans"/>
                <w:b w:val="0"/>
                <w:sz w:val="14"/>
              </w:rPr>
              <w:t>Equivalent recognition, language robustness, correction route.</w:t>
            </w:r>
          </w:p>
        </w:tc>
        <w:tc>
          <w:tcPr>
            <w:tcW w:type="dxa" w:w="2448"/>
            <w:vAlign w:val="center"/>
            <w:tcMar>
              <w:top w:w="70" w:type="dxa"/>
              <w:start w:w="90" w:type="dxa"/>
              <w:bottom w:w="70" w:type="dxa"/>
              <w:end w:w="90" w:type="dxa"/>
            </w:tcMar>
          </w:tcPr>
          <w:p>
            <w:r/>
            <w:r>
              <w:rPr>
                <w:rFonts w:ascii="Liberation Sans" w:hAnsi="Liberation Sans"/>
                <w:b w:val="0"/>
                <w:sz w:val="14"/>
              </w:rPr>
              <w:t>Scenario testing + targeted consultation.</w:t>
            </w:r>
          </w:p>
        </w:tc>
      </w:tr>
      <w:tr>
        <w:trPr>
          <w:cantSplit/>
        </w:trPr>
        <w:tc>
          <w:tcPr>
            <w:tcW w:type="dxa" w:w="2088"/>
            <w:vAlign w:val="center"/>
            <w:tcMar>
              <w:top w:w="70" w:type="dxa"/>
              <w:start w:w="90" w:type="dxa"/>
              <w:bottom w:w="70" w:type="dxa"/>
              <w:end w:w="90" w:type="dxa"/>
            </w:tcMar>
            <w:shd w:fill="F5F7F9"/>
          </w:tcPr>
          <w:p>
            <w:r/>
            <w:r>
              <w:rPr>
                <w:rFonts w:ascii="Liberation Sans" w:hAnsi="Liberation Sans"/>
                <w:b w:val="0"/>
                <w:sz w:val="14"/>
              </w:rPr>
              <w:t>Applicants with non-linear careers / gaps</w:t>
            </w:r>
          </w:p>
        </w:tc>
        <w:tc>
          <w:tcPr>
            <w:tcW w:type="dxa" w:w="1224"/>
            <w:vAlign w:val="center"/>
            <w:tcMar>
              <w:top w:w="70" w:type="dxa"/>
              <w:start w:w="90" w:type="dxa"/>
              <w:bottom w:w="70" w:type="dxa"/>
              <w:end w:w="90" w:type="dxa"/>
            </w:tcMar>
            <w:shd w:fill="F5F7F9"/>
          </w:tcPr>
          <w:p>
            <w:r/>
            <w:r>
              <w:rPr>
                <w:rFonts w:ascii="Liberation Sans" w:hAnsi="Liberation Sans"/>
                <w:b w:val="0"/>
                <w:sz w:val="14"/>
              </w:rPr>
              <w:t>High</w:t>
            </w:r>
          </w:p>
        </w:tc>
        <w:tc>
          <w:tcPr>
            <w:tcW w:type="dxa" w:w="2880"/>
            <w:vAlign w:val="center"/>
            <w:tcMar>
              <w:top w:w="70" w:type="dxa"/>
              <w:start w:w="90" w:type="dxa"/>
              <w:bottom w:w="70" w:type="dxa"/>
              <w:end w:w="90" w:type="dxa"/>
            </w:tcMar>
            <w:shd w:fill="F5F7F9"/>
          </w:tcPr>
          <w:p>
            <w:r/>
            <w:r>
              <w:rPr>
                <w:rFonts w:ascii="Liberation Sans" w:hAnsi="Liberation Sans"/>
                <w:b w:val="0"/>
                <w:sz w:val="14"/>
              </w:rPr>
              <w:t>Ranking logic may treat atypical histories as negative proxies.</w:t>
            </w:r>
          </w:p>
        </w:tc>
        <w:tc>
          <w:tcPr>
            <w:tcW w:type="dxa" w:w="3024"/>
            <w:vAlign w:val="center"/>
            <w:tcMar>
              <w:top w:w="70" w:type="dxa"/>
              <w:start w:w="90" w:type="dxa"/>
              <w:bottom w:w="70" w:type="dxa"/>
              <w:end w:w="90" w:type="dxa"/>
            </w:tcMar>
            <w:shd w:fill="F5F7F9"/>
          </w:tcPr>
          <w:p>
            <w:r/>
            <w:r>
              <w:rPr>
                <w:rFonts w:ascii="Liberation Sans" w:hAnsi="Liberation Sans"/>
                <w:b w:val="0"/>
                <w:sz w:val="14"/>
              </w:rPr>
              <w:t>Individualized consideration; transparent criteria.</w:t>
            </w:r>
          </w:p>
        </w:tc>
        <w:tc>
          <w:tcPr>
            <w:tcW w:type="dxa" w:w="2448"/>
            <w:vAlign w:val="center"/>
            <w:tcMar>
              <w:top w:w="70" w:type="dxa"/>
              <w:start w:w="90" w:type="dxa"/>
              <w:bottom w:w="70" w:type="dxa"/>
              <w:end w:w="90" w:type="dxa"/>
            </w:tcMar>
            <w:shd w:fill="F5F7F9"/>
          </w:tcPr>
          <w:p>
            <w:r/>
            <w:r>
              <w:rPr>
                <w:rFonts w:ascii="Liberation Sans" w:hAnsi="Liberation Sans"/>
                <w:b w:val="0"/>
                <w:sz w:val="14"/>
              </w:rPr>
              <w:t>Scenario testing and candidate perspective.</w:t>
            </w:r>
          </w:p>
        </w:tc>
      </w:tr>
      <w:tr>
        <w:trPr>
          <w:cantSplit/>
        </w:trPr>
        <w:tc>
          <w:tcPr>
            <w:tcW w:type="dxa" w:w="2088"/>
            <w:vAlign w:val="center"/>
            <w:tcMar>
              <w:top w:w="70" w:type="dxa"/>
              <w:start w:w="90" w:type="dxa"/>
              <w:bottom w:w="70" w:type="dxa"/>
              <w:end w:w="90" w:type="dxa"/>
            </w:tcMar>
          </w:tcPr>
          <w:p>
            <w:r/>
            <w:r>
              <w:rPr>
                <w:rFonts w:ascii="Liberation Sans" w:hAnsi="Liberation Sans"/>
                <w:b w:val="0"/>
                <w:sz w:val="14"/>
              </w:rPr>
              <w:t>Recruiters / hiring managers</w:t>
            </w:r>
          </w:p>
        </w:tc>
        <w:tc>
          <w:tcPr>
            <w:tcW w:type="dxa" w:w="1224"/>
            <w:vAlign w:val="center"/>
            <w:tcMar>
              <w:top w:w="70" w:type="dxa"/>
              <w:start w:w="90" w:type="dxa"/>
              <w:bottom w:w="70" w:type="dxa"/>
              <w:end w:w="90" w:type="dxa"/>
            </w:tcMar>
          </w:tcPr>
          <w:p>
            <w:r/>
            <w:r>
              <w:rPr>
                <w:rFonts w:ascii="Liberation Sans" w:hAnsi="Liberation Sans"/>
                <w:b w:val="0"/>
                <w:sz w:val="14"/>
              </w:rPr>
              <w:t>High</w:t>
            </w:r>
          </w:p>
        </w:tc>
        <w:tc>
          <w:tcPr>
            <w:tcW w:type="dxa" w:w="2880"/>
            <w:vAlign w:val="center"/>
            <w:tcMar>
              <w:top w:w="70" w:type="dxa"/>
              <w:start w:w="90" w:type="dxa"/>
              <w:bottom w:w="70" w:type="dxa"/>
              <w:end w:w="90" w:type="dxa"/>
            </w:tcMar>
          </w:tcPr>
          <w:p>
            <w:r/>
            <w:r>
              <w:rPr>
                <w:rFonts w:ascii="Liberation Sans" w:hAnsi="Liberation Sans"/>
                <w:b w:val="0"/>
                <w:sz w:val="14"/>
              </w:rPr>
              <w:t>Operational users who can amplify or mitigate harms through reliance.</w:t>
            </w:r>
          </w:p>
        </w:tc>
        <w:tc>
          <w:tcPr>
            <w:tcW w:type="dxa" w:w="3024"/>
            <w:vAlign w:val="center"/>
            <w:tcMar>
              <w:top w:w="70" w:type="dxa"/>
              <w:start w:w="90" w:type="dxa"/>
              <w:bottom w:w="70" w:type="dxa"/>
              <w:end w:w="90" w:type="dxa"/>
            </w:tcMar>
          </w:tcPr>
          <w:p>
            <w:r/>
            <w:r>
              <w:rPr>
                <w:rFonts w:ascii="Liberation Sans" w:hAnsi="Liberation Sans"/>
                <w:b w:val="0"/>
                <w:sz w:val="14"/>
              </w:rPr>
              <w:t>Usable explanations, source review, override, training, workload.</w:t>
            </w:r>
          </w:p>
        </w:tc>
        <w:tc>
          <w:tcPr>
            <w:tcW w:type="dxa" w:w="2448"/>
            <w:vAlign w:val="center"/>
            <w:tcMar>
              <w:top w:w="70" w:type="dxa"/>
              <w:start w:w="90" w:type="dxa"/>
              <w:bottom w:w="70" w:type="dxa"/>
              <w:end w:w="90" w:type="dxa"/>
            </w:tcMar>
          </w:tcPr>
          <w:p>
            <w:r/>
            <w:r>
              <w:rPr>
                <w:rFonts w:ascii="Liberation Sans" w:hAnsi="Liberation Sans"/>
                <w:b w:val="0"/>
                <w:sz w:val="14"/>
              </w:rPr>
              <w:t>Workshops + usability testing.</w:t>
            </w:r>
          </w:p>
        </w:tc>
      </w:tr>
      <w:tr>
        <w:trPr>
          <w:cantSplit/>
        </w:trPr>
        <w:tc>
          <w:tcPr>
            <w:tcW w:type="dxa" w:w="2088"/>
            <w:vAlign w:val="center"/>
            <w:tcMar>
              <w:top w:w="70" w:type="dxa"/>
              <w:start w:w="90" w:type="dxa"/>
              <w:bottom w:w="70" w:type="dxa"/>
              <w:end w:w="90" w:type="dxa"/>
            </w:tcMar>
            <w:shd w:fill="F5F7F9"/>
          </w:tcPr>
          <w:p>
            <w:r/>
            <w:r>
              <w:rPr>
                <w:rFonts w:ascii="Liberation Sans" w:hAnsi="Liberation Sans"/>
                <w:b w:val="0"/>
                <w:sz w:val="14"/>
              </w:rPr>
              <w:t>Feathered Workforce Council</w:t>
            </w:r>
          </w:p>
        </w:tc>
        <w:tc>
          <w:tcPr>
            <w:tcW w:type="dxa" w:w="1224"/>
            <w:vAlign w:val="center"/>
            <w:tcMar>
              <w:top w:w="70" w:type="dxa"/>
              <w:start w:w="90" w:type="dxa"/>
              <w:bottom w:w="70" w:type="dxa"/>
              <w:end w:w="90" w:type="dxa"/>
            </w:tcMar>
            <w:shd w:fill="F5F7F9"/>
          </w:tcPr>
          <w:p>
            <w:r/>
            <w:r>
              <w:rPr>
                <w:rFonts w:ascii="Liberation Sans" w:hAnsi="Liberation Sans"/>
                <w:b w:val="0"/>
                <w:sz w:val="14"/>
              </w:rPr>
              <w:t>Medium / High</w:t>
            </w:r>
          </w:p>
        </w:tc>
        <w:tc>
          <w:tcPr>
            <w:tcW w:type="dxa" w:w="2880"/>
            <w:vAlign w:val="center"/>
            <w:tcMar>
              <w:top w:w="70" w:type="dxa"/>
              <w:start w:w="90" w:type="dxa"/>
              <w:bottom w:w="70" w:type="dxa"/>
              <w:end w:w="90" w:type="dxa"/>
            </w:tcMar>
            <w:shd w:fill="F5F7F9"/>
          </w:tcPr>
          <w:p>
            <w:r/>
            <w:r>
              <w:rPr>
                <w:rFonts w:ascii="Liberation Sans" w:hAnsi="Liberation Sans"/>
                <w:b w:val="0"/>
                <w:sz w:val="14"/>
              </w:rPr>
              <w:t>Representative workforce perspective; relevant if internal mobility or employment process changes are material.</w:t>
            </w:r>
          </w:p>
        </w:tc>
        <w:tc>
          <w:tcPr>
            <w:tcW w:type="dxa" w:w="3024"/>
            <w:vAlign w:val="center"/>
            <w:tcMar>
              <w:top w:w="70" w:type="dxa"/>
              <w:start w:w="90" w:type="dxa"/>
              <w:bottom w:w="70" w:type="dxa"/>
              <w:end w:w="90" w:type="dxa"/>
            </w:tcMar>
            <w:shd w:fill="F5F7F9"/>
          </w:tcPr>
          <w:p>
            <w:r/>
            <w:r>
              <w:rPr>
                <w:rFonts w:ascii="Liberation Sans" w:hAnsi="Liberation Sans"/>
                <w:b w:val="0"/>
                <w:sz w:val="14"/>
              </w:rPr>
              <w:t>Transparency, fair process, worker implications.</w:t>
            </w:r>
          </w:p>
        </w:tc>
        <w:tc>
          <w:tcPr>
            <w:tcW w:type="dxa" w:w="2448"/>
            <w:vAlign w:val="center"/>
            <w:tcMar>
              <w:top w:w="70" w:type="dxa"/>
              <w:start w:w="90" w:type="dxa"/>
              <w:bottom w:w="70" w:type="dxa"/>
              <w:end w:w="90" w:type="dxa"/>
            </w:tcMar>
            <w:shd w:fill="F5F7F9"/>
          </w:tcPr>
          <w:p>
            <w:r/>
            <w:r>
              <w:rPr>
                <w:rFonts w:ascii="Liberation Sans" w:hAnsi="Liberation Sans"/>
                <w:b w:val="0"/>
                <w:sz w:val="14"/>
              </w:rPr>
              <w:t>Consult as applicable.</w:t>
            </w:r>
          </w:p>
        </w:tc>
      </w:tr>
      <w:tr>
        <w:trPr>
          <w:cantSplit/>
        </w:trPr>
        <w:tc>
          <w:tcPr>
            <w:tcW w:type="dxa" w:w="2088"/>
            <w:vAlign w:val="center"/>
            <w:tcMar>
              <w:top w:w="70" w:type="dxa"/>
              <w:start w:w="90" w:type="dxa"/>
              <w:bottom w:w="70" w:type="dxa"/>
              <w:end w:w="90" w:type="dxa"/>
            </w:tcMar>
          </w:tcPr>
          <w:p>
            <w:r/>
            <w:r>
              <w:rPr>
                <w:rFonts w:ascii="Liberation Sans" w:hAnsi="Liberation Sans"/>
                <w:b w:val="0"/>
                <w:sz w:val="14"/>
              </w:rPr>
              <w:t>HR / People function</w:t>
            </w:r>
          </w:p>
        </w:tc>
        <w:tc>
          <w:tcPr>
            <w:tcW w:type="dxa" w:w="1224"/>
            <w:vAlign w:val="center"/>
            <w:tcMar>
              <w:top w:w="70" w:type="dxa"/>
              <w:start w:w="90" w:type="dxa"/>
              <w:bottom w:w="70" w:type="dxa"/>
              <w:end w:w="90" w:type="dxa"/>
            </w:tcMar>
          </w:tcPr>
          <w:p>
            <w:r/>
            <w:r>
              <w:rPr>
                <w:rFonts w:ascii="Liberation Sans" w:hAnsi="Liberation Sans"/>
                <w:b w:val="0"/>
                <w:sz w:val="14"/>
              </w:rPr>
              <w:t>High</w:t>
            </w:r>
          </w:p>
        </w:tc>
        <w:tc>
          <w:tcPr>
            <w:tcW w:type="dxa" w:w="2880"/>
            <w:vAlign w:val="center"/>
            <w:tcMar>
              <w:top w:w="70" w:type="dxa"/>
              <w:start w:w="90" w:type="dxa"/>
              <w:bottom w:w="70" w:type="dxa"/>
              <w:end w:w="90" w:type="dxa"/>
            </w:tcMar>
          </w:tcPr>
          <w:p>
            <w:r/>
            <w:r>
              <w:rPr>
                <w:rFonts w:ascii="Liberation Sans" w:hAnsi="Liberation Sans"/>
                <w:b w:val="0"/>
                <w:sz w:val="14"/>
              </w:rPr>
              <w:t>Business owner and first-line control operator.</w:t>
            </w:r>
          </w:p>
        </w:tc>
        <w:tc>
          <w:tcPr>
            <w:tcW w:type="dxa" w:w="3024"/>
            <w:vAlign w:val="center"/>
            <w:tcMar>
              <w:top w:w="70" w:type="dxa"/>
              <w:start w:w="90" w:type="dxa"/>
              <w:bottom w:w="70" w:type="dxa"/>
              <w:end w:w="90" w:type="dxa"/>
            </w:tcMar>
          </w:tcPr>
          <w:p>
            <w:r/>
            <w:r>
              <w:rPr>
                <w:rFonts w:ascii="Liberation Sans" w:hAnsi="Liberation Sans"/>
                <w:b w:val="0"/>
                <w:sz w:val="14"/>
              </w:rPr>
              <w:t>Job-related criteria, complaints, evidence, process integrity.</w:t>
            </w:r>
          </w:p>
        </w:tc>
        <w:tc>
          <w:tcPr>
            <w:tcW w:type="dxa" w:w="2448"/>
            <w:vAlign w:val="center"/>
            <w:tcMar>
              <w:top w:w="70" w:type="dxa"/>
              <w:start w:w="90" w:type="dxa"/>
              <w:bottom w:w="70" w:type="dxa"/>
              <w:end w:w="90" w:type="dxa"/>
            </w:tcMar>
          </w:tcPr>
          <w:p>
            <w:r/>
            <w:r>
              <w:rPr>
                <w:rFonts w:ascii="Liberation Sans" w:hAnsi="Liberation Sans"/>
                <w:b w:val="0"/>
                <w:sz w:val="14"/>
              </w:rPr>
              <w:t>Design workshops.</w:t>
            </w:r>
          </w:p>
        </w:tc>
      </w:tr>
      <w:tr>
        <w:trPr>
          <w:cantSplit/>
        </w:trPr>
        <w:tc>
          <w:tcPr>
            <w:tcW w:type="dxa" w:w="2088"/>
            <w:vAlign w:val="center"/>
            <w:tcMar>
              <w:top w:w="70" w:type="dxa"/>
              <w:start w:w="90" w:type="dxa"/>
              <w:bottom w:w="70" w:type="dxa"/>
              <w:end w:w="90" w:type="dxa"/>
            </w:tcMar>
            <w:shd w:fill="F5F7F9"/>
          </w:tcPr>
          <w:p>
            <w:r/>
            <w:r>
              <w:rPr>
                <w:rFonts w:ascii="Liberation Sans" w:hAnsi="Liberation Sans"/>
                <w:b w:val="0"/>
                <w:sz w:val="14"/>
              </w:rPr>
              <w:t>DPO / Legal / CISO / Risk</w:t>
            </w:r>
          </w:p>
        </w:tc>
        <w:tc>
          <w:tcPr>
            <w:tcW w:type="dxa" w:w="1224"/>
            <w:vAlign w:val="center"/>
            <w:tcMar>
              <w:top w:w="70" w:type="dxa"/>
              <w:start w:w="90" w:type="dxa"/>
              <w:bottom w:w="70" w:type="dxa"/>
              <w:end w:w="90" w:type="dxa"/>
            </w:tcMar>
            <w:shd w:fill="F5F7F9"/>
          </w:tcPr>
          <w:p>
            <w:r/>
            <w:r>
              <w:rPr>
                <w:rFonts w:ascii="Liberation Sans" w:hAnsi="Liberation Sans"/>
                <w:b w:val="0"/>
                <w:sz w:val="14"/>
              </w:rPr>
              <w:t>High</w:t>
            </w:r>
          </w:p>
        </w:tc>
        <w:tc>
          <w:tcPr>
            <w:tcW w:type="dxa" w:w="2880"/>
            <w:vAlign w:val="center"/>
            <w:tcMar>
              <w:top w:w="70" w:type="dxa"/>
              <w:start w:w="90" w:type="dxa"/>
              <w:bottom w:w="70" w:type="dxa"/>
              <w:end w:w="90" w:type="dxa"/>
            </w:tcMar>
            <w:shd w:fill="F5F7F9"/>
          </w:tcPr>
          <w:p>
            <w:r/>
            <w:r>
              <w:rPr>
                <w:rFonts w:ascii="Liberation Sans" w:hAnsi="Liberation Sans"/>
                <w:b w:val="0"/>
                <w:sz w:val="14"/>
              </w:rPr>
              <w:t>Specialist challenge; not substitutes for affected persons.</w:t>
            </w:r>
          </w:p>
        </w:tc>
        <w:tc>
          <w:tcPr>
            <w:tcW w:type="dxa" w:w="3024"/>
            <w:vAlign w:val="center"/>
            <w:tcMar>
              <w:top w:w="70" w:type="dxa"/>
              <w:start w:w="90" w:type="dxa"/>
              <w:bottom w:w="70" w:type="dxa"/>
              <w:end w:w="90" w:type="dxa"/>
            </w:tcMar>
            <w:shd w:fill="F5F7F9"/>
          </w:tcPr>
          <w:p>
            <w:r/>
            <w:r>
              <w:rPr>
                <w:rFonts w:ascii="Liberation Sans" w:hAnsi="Liberation Sans"/>
                <w:b w:val="0"/>
                <w:sz w:val="14"/>
              </w:rPr>
              <w:t>Privacy, law, security, rights, risk, accountability.</w:t>
            </w:r>
          </w:p>
        </w:tc>
        <w:tc>
          <w:tcPr>
            <w:tcW w:type="dxa" w:w="2448"/>
            <w:vAlign w:val="center"/>
            <w:tcMar>
              <w:top w:w="70" w:type="dxa"/>
              <w:start w:w="90" w:type="dxa"/>
              <w:bottom w:w="70" w:type="dxa"/>
              <w:end w:w="90" w:type="dxa"/>
            </w:tcMar>
            <w:shd w:fill="F5F7F9"/>
          </w:tcPr>
          <w:p>
            <w:r/>
            <w:r>
              <w:rPr>
                <w:rFonts w:ascii="Liberation Sans" w:hAnsi="Liberation Sans"/>
                <w:b w:val="0"/>
                <w:sz w:val="14"/>
              </w:rPr>
              <w:t>Formal review gates.</w:t>
            </w:r>
          </w:p>
        </w:tc>
      </w:tr>
      <w:tr>
        <w:trPr>
          <w:cantSplit/>
        </w:trPr>
        <w:tc>
          <w:tcPr>
            <w:tcW w:type="dxa" w:w="2088"/>
            <w:vAlign w:val="center"/>
            <w:tcMar>
              <w:top w:w="70" w:type="dxa"/>
              <w:start w:w="90" w:type="dxa"/>
              <w:bottom w:w="70" w:type="dxa"/>
              <w:end w:w="90" w:type="dxa"/>
            </w:tcMar>
          </w:tcPr>
          <w:p>
            <w:r/>
            <w:r>
              <w:rPr>
                <w:rFonts w:ascii="Liberation Sans" w:hAnsi="Liberation Sans"/>
                <w:b w:val="0"/>
                <w:sz w:val="14"/>
              </w:rPr>
              <w:t>External equality / accessibility expert</w:t>
            </w:r>
          </w:p>
        </w:tc>
        <w:tc>
          <w:tcPr>
            <w:tcW w:type="dxa" w:w="1224"/>
            <w:vAlign w:val="center"/>
            <w:tcMar>
              <w:top w:w="70" w:type="dxa"/>
              <w:start w:w="90" w:type="dxa"/>
              <w:bottom w:w="70" w:type="dxa"/>
              <w:end w:w="90" w:type="dxa"/>
            </w:tcMar>
          </w:tcPr>
          <w:p>
            <w:r/>
            <w:r>
              <w:rPr>
                <w:rFonts w:ascii="Liberation Sans" w:hAnsi="Liberation Sans"/>
                <w:b w:val="0"/>
                <w:sz w:val="14"/>
              </w:rPr>
              <w:t>High if internal expertise insufficient</w:t>
            </w:r>
          </w:p>
        </w:tc>
        <w:tc>
          <w:tcPr>
            <w:tcW w:type="dxa" w:w="2880"/>
            <w:vAlign w:val="center"/>
            <w:tcMar>
              <w:top w:w="70" w:type="dxa"/>
              <w:start w:w="90" w:type="dxa"/>
              <w:bottom w:w="70" w:type="dxa"/>
              <w:end w:w="90" w:type="dxa"/>
            </w:tcMar>
          </w:tcPr>
          <w:p>
            <w:r/>
            <w:r>
              <w:rPr>
                <w:rFonts w:ascii="Liberation Sans" w:hAnsi="Liberation Sans"/>
                <w:b w:val="0"/>
                <w:sz w:val="14"/>
              </w:rPr>
              <w:t>Can challenge blind spots and support assessment of vulnerable groups.</w:t>
            </w:r>
          </w:p>
        </w:tc>
        <w:tc>
          <w:tcPr>
            <w:tcW w:type="dxa" w:w="3024"/>
            <w:vAlign w:val="center"/>
            <w:tcMar>
              <w:top w:w="70" w:type="dxa"/>
              <w:start w:w="90" w:type="dxa"/>
              <w:bottom w:w="70" w:type="dxa"/>
              <w:end w:w="90" w:type="dxa"/>
            </w:tcMar>
          </w:tcPr>
          <w:p>
            <w:r/>
            <w:r>
              <w:rPr>
                <w:rFonts w:ascii="Liberation Sans" w:hAnsi="Liberation Sans"/>
                <w:b w:val="0"/>
                <w:sz w:val="14"/>
              </w:rPr>
              <w:t>Independent subject-matter perspective.</w:t>
            </w:r>
          </w:p>
        </w:tc>
        <w:tc>
          <w:tcPr>
            <w:tcW w:type="dxa" w:w="2448"/>
            <w:vAlign w:val="center"/>
            <w:tcMar>
              <w:top w:w="70" w:type="dxa"/>
              <w:start w:w="90" w:type="dxa"/>
              <w:bottom w:w="70" w:type="dxa"/>
              <w:end w:w="90" w:type="dxa"/>
            </w:tcMar>
          </w:tcPr>
          <w:p>
            <w:r/>
            <w:r>
              <w:rPr>
                <w:rFonts w:ascii="Liberation Sans" w:hAnsi="Liberation Sans"/>
                <w:b w:val="0"/>
                <w:sz w:val="14"/>
              </w:rPr>
              <w:t>Commission before pilot if needed.</w:t>
            </w:r>
          </w:p>
        </w:tc>
      </w:tr>
    </w:tbl>
    <w:p>
      <w:pPr>
        <w:spacing w:after="0"/>
      </w:pPr>
    </w:p>
    <w:p>
      <w:pPr>
        <w:pStyle w:val="Heading1"/>
      </w:pPr>
      <w:r>
        <w:t>3. Positionality Reflection</w:t>
      </w:r>
    </w:p>
    <w:tbl>
      <w:tblPr>
        <w:tblW w:type="auto" w:w="0"/>
        <w:jc w:val="left"/>
        <w:tblLook w:firstColumn="1" w:firstRow="1" w:lastColumn="0" w:lastRow="0" w:noHBand="0" w:noVBand="1" w:val="04A0"/>
      </w:tblPr>
      <w:tblGrid>
        <w:gridCol w:w="10166"/>
      </w:tblGrid>
      <w:tr>
        <w:trPr>
          <w:cantSplit/>
        </w:trPr>
        <w:tc>
          <w:tcPr>
            <w:tcW w:type="dxa" w:w="10166"/>
            <w:shd w:fill="EAF2F4"/>
            <w:tcMar>
              <w:top w:w="100" w:type="dxa"/>
              <w:start w:w="120" w:type="dxa"/>
              <w:bottom w:w="100" w:type="dxa"/>
              <w:end w:w="120" w:type="dxa"/>
            </w:tcMar>
          </w:tcPr>
          <w:p>
            <w:pPr>
              <w:pStyle w:val="Callout"/>
            </w:pPr>
            <w:r/>
            <w:r>
              <w:rPr>
                <w:b/>
                <w:color w:val="17324D"/>
              </w:rPr>
              <w:t xml:space="preserve">Current limitation. </w:t>
            </w:r>
            <w:r>
              <w:t>The present assessment team is dominated by Duckworks internal business, technology, risk, legal, privacy and security perspectives. It does not represent the lived experience of external applicants, persons with disabilities, linguistically diverse candidates, or other potentially marginalized groups. This is a material evidence gap, not a reason to infer their views.</w:t>
            </w:r>
          </w:p>
        </w:tc>
      </w:tr>
    </w:tbl>
    <w:p>
      <w:pPr>
        <w:spacing w:after="0"/>
      </w:pPr>
    </w:p>
    <w:tbl>
      <w:tblPr>
        <w:tblW w:type="auto" w:w="0"/>
        <w:jc w:val="center"/>
        <w:tblLayout w:type="autofit"/>
        <w:tblLook w:firstColumn="1" w:firstRow="1" w:lastColumn="0" w:lastRow="0" w:noHBand="0" w:noVBand="1" w:val="04A0"/>
      </w:tblPr>
      <w:tblGrid>
        <w:gridCol w:w="5083"/>
        <w:gridCol w:w="5083"/>
      </w:tblGrid>
      <w:tr>
        <w:trPr>
          <w:tblHeader w:val="true"/>
          <w:cantSplit/>
        </w:trPr>
        <w:tc>
          <w:tcPr>
            <w:tcW w:type="dxa" w:w="3024"/>
            <w:vAlign w:val="center"/>
            <w:tcMar>
              <w:top w:w="70" w:type="dxa"/>
              <w:start w:w="90" w:type="dxa"/>
              <w:bottom w:w="70" w:type="dxa"/>
              <w:end w:w="90" w:type="dxa"/>
            </w:tcMar>
            <w:shd w:fill="17324D"/>
          </w:tcPr>
          <w:p>
            <w:r/>
            <w:r>
              <w:rPr>
                <w:rFonts w:ascii="Liberation Sans" w:hAnsi="Liberation Sans"/>
                <w:b/>
                <w:color w:val="FFFFFF"/>
                <w:sz w:val="16"/>
              </w:rPr>
              <w:t>Reflection question</w:t>
            </w:r>
          </w:p>
        </w:tc>
        <w:tc>
          <w:tcPr>
            <w:tcW w:type="dxa" w:w="6624"/>
            <w:vAlign w:val="center"/>
            <w:tcMar>
              <w:top w:w="70" w:type="dxa"/>
              <w:start w:w="90" w:type="dxa"/>
              <w:bottom w:w="70" w:type="dxa"/>
              <w:end w:w="90" w:type="dxa"/>
            </w:tcMar>
            <w:shd w:fill="17324D"/>
          </w:tcPr>
          <w:p>
            <w:r/>
            <w:r>
              <w:rPr>
                <w:rFonts w:ascii="Liberation Sans" w:hAnsi="Liberation Sans"/>
                <w:b/>
                <w:color w:val="FFFFFF"/>
                <w:sz w:val="16"/>
              </w:rPr>
              <w:t>Duckworks response / action</w:t>
            </w:r>
          </w:p>
        </w:tc>
      </w:tr>
      <w:tr>
        <w:trPr>
          <w:cantSplit/>
        </w:trPr>
        <w:tc>
          <w:tcPr>
            <w:tcW w:type="dxa" w:w="3024"/>
            <w:vAlign w:val="center"/>
            <w:tcMar>
              <w:top w:w="70" w:type="dxa"/>
              <w:start w:w="90" w:type="dxa"/>
              <w:bottom w:w="70" w:type="dxa"/>
              <w:end w:w="90" w:type="dxa"/>
            </w:tcMar>
          </w:tcPr>
          <w:p>
            <w:r/>
            <w:r>
              <w:rPr>
                <w:rFonts w:ascii="Liberation Sans" w:hAnsi="Liberation Sans"/>
                <w:b w:val="0"/>
                <w:sz w:val="16"/>
              </w:rPr>
              <w:t>Where does the team hold institutional power?</w:t>
            </w:r>
          </w:p>
        </w:tc>
        <w:tc>
          <w:tcPr>
            <w:tcW w:type="dxa" w:w="6624"/>
            <w:vAlign w:val="center"/>
            <w:tcMar>
              <w:top w:w="70" w:type="dxa"/>
              <w:start w:w="90" w:type="dxa"/>
              <w:bottom w:w="70" w:type="dxa"/>
              <w:end w:w="90" w:type="dxa"/>
            </w:tcMar>
          </w:tcPr>
          <w:p>
            <w:r/>
            <w:r>
              <w:rPr>
                <w:rFonts w:ascii="Liberation Sans" w:hAnsi="Liberation Sans"/>
                <w:b w:val="0"/>
                <w:sz w:val="16"/>
              </w:rPr>
              <w:t>Duckworks controls job criteria, system design, vendor selection, application workflow and employment decisions; applicants have substantially less influence.</w:t>
            </w:r>
          </w:p>
        </w:tc>
      </w:tr>
      <w:tr>
        <w:trPr>
          <w:cantSplit/>
        </w:trPr>
        <w:tc>
          <w:tcPr>
            <w:tcW w:type="dxa" w:w="3024"/>
            <w:vAlign w:val="center"/>
            <w:tcMar>
              <w:top w:w="70" w:type="dxa"/>
              <w:start w:w="90" w:type="dxa"/>
              <w:bottom w:w="70" w:type="dxa"/>
              <w:end w:w="90" w:type="dxa"/>
            </w:tcMar>
            <w:shd w:fill="F5F7F9"/>
          </w:tcPr>
          <w:p>
            <w:r/>
            <w:r>
              <w:rPr>
                <w:rFonts w:ascii="Liberation Sans" w:hAnsi="Liberation Sans"/>
                <w:b w:val="0"/>
                <w:sz w:val="16"/>
              </w:rPr>
              <w:t>What perspectives are missing?</w:t>
            </w:r>
          </w:p>
        </w:tc>
        <w:tc>
          <w:tcPr>
            <w:tcW w:type="dxa" w:w="6624"/>
            <w:vAlign w:val="center"/>
            <w:tcMar>
              <w:top w:w="70" w:type="dxa"/>
              <w:start w:w="90" w:type="dxa"/>
              <w:bottom w:w="70" w:type="dxa"/>
              <w:end w:w="90" w:type="dxa"/>
            </w:tcMar>
            <w:shd w:fill="F5F7F9"/>
          </w:tcPr>
          <w:p>
            <w:r/>
            <w:r>
              <w:rPr>
                <w:rFonts w:ascii="Liberation Sans" w:hAnsi="Liberation Sans"/>
                <w:b w:val="0"/>
                <w:sz w:val="16"/>
              </w:rPr>
              <w:t>External applicants, unsuccessful candidates, accessibility/disability perspectives, linguistic/credential diversity, and potentially other protected/vulnerable groups.</w:t>
            </w:r>
          </w:p>
        </w:tc>
      </w:tr>
      <w:tr>
        <w:trPr>
          <w:cantSplit/>
        </w:trPr>
        <w:tc>
          <w:tcPr>
            <w:tcW w:type="dxa" w:w="3024"/>
            <w:vAlign w:val="center"/>
            <w:tcMar>
              <w:top w:w="70" w:type="dxa"/>
              <w:start w:w="90" w:type="dxa"/>
              <w:bottom w:w="70" w:type="dxa"/>
              <w:end w:w="90" w:type="dxa"/>
            </w:tcMar>
          </w:tcPr>
          <w:p>
            <w:r/>
            <w:r>
              <w:rPr>
                <w:rFonts w:ascii="Liberation Sans" w:hAnsi="Liberation Sans"/>
                <w:b w:val="0"/>
                <w:sz w:val="16"/>
              </w:rPr>
              <w:t>How could this shape the assessment?</w:t>
            </w:r>
          </w:p>
        </w:tc>
        <w:tc>
          <w:tcPr>
            <w:tcW w:type="dxa" w:w="6624"/>
            <w:vAlign w:val="center"/>
            <w:tcMar>
              <w:top w:w="70" w:type="dxa"/>
              <w:start w:w="90" w:type="dxa"/>
              <w:bottom w:w="70" w:type="dxa"/>
              <w:end w:w="90" w:type="dxa"/>
            </w:tcMar>
          </w:tcPr>
          <w:p>
            <w:r/>
            <w:r>
              <w:rPr>
                <w:rFonts w:ascii="Liberation Sans" w:hAnsi="Liberation Sans"/>
                <w:b w:val="0"/>
                <w:sz w:val="16"/>
              </w:rPr>
              <w:t>Internal teams may understate friction, opacity, stigma, procedural burden or the practical difficulty of challenging an AI-supported decision.</w:t>
            </w:r>
          </w:p>
        </w:tc>
      </w:tr>
      <w:tr>
        <w:trPr>
          <w:cantSplit/>
        </w:trPr>
        <w:tc>
          <w:tcPr>
            <w:tcW w:type="dxa" w:w="3024"/>
            <w:vAlign w:val="center"/>
            <w:tcMar>
              <w:top w:w="70" w:type="dxa"/>
              <w:start w:w="90" w:type="dxa"/>
              <w:bottom w:w="70" w:type="dxa"/>
              <w:end w:w="90" w:type="dxa"/>
            </w:tcMar>
            <w:shd w:fill="F5F7F9"/>
          </w:tcPr>
          <w:p>
            <w:r/>
            <w:r>
              <w:rPr>
                <w:rFonts w:ascii="Liberation Sans" w:hAnsi="Liberation Sans"/>
                <w:b w:val="0"/>
                <w:sz w:val="16"/>
              </w:rPr>
              <w:t>Corrective action</w:t>
            </w:r>
          </w:p>
        </w:tc>
        <w:tc>
          <w:tcPr>
            <w:tcW w:type="dxa" w:w="6624"/>
            <w:vAlign w:val="center"/>
            <w:tcMar>
              <w:top w:w="70" w:type="dxa"/>
              <w:start w:w="90" w:type="dxa"/>
              <w:bottom w:w="70" w:type="dxa"/>
              <w:end w:w="90" w:type="dxa"/>
            </w:tcMar>
            <w:shd w:fill="F5F7F9"/>
          </w:tcPr>
          <w:p>
            <w:r/>
            <w:r>
              <w:rPr>
                <w:rFonts w:ascii="Liberation Sans" w:hAnsi="Liberation Sans"/>
                <w:b w:val="0"/>
                <w:sz w:val="16"/>
              </w:rPr>
              <w:t>Engage representative stakeholders before real pilot; use accessible methods; document disagreement and unresolved concerns; do not treat internal SMEs as proxies for affected persons.</w:t>
            </w:r>
          </w:p>
        </w:tc>
      </w:tr>
    </w:tbl>
    <w:p>
      <w:pPr>
        <w:spacing w:after="0"/>
      </w:pPr>
    </w:p>
    <w:p>
      <w:pPr>
        <w:pStyle w:val="Heading1"/>
      </w:pPr>
      <w:r>
        <w:t>4. Engagement Objectives</w:t>
      </w:r>
    </w:p>
    <w:p>
      <w:pPr>
        <w:pStyle w:val="ListNumber"/>
        <w:spacing w:after="40"/>
      </w:pPr>
      <w:r>
        <w:t>Validate whether the identified adverse impacts reflect real applicant concerns and identify omitted harms.</w:t>
      </w:r>
    </w:p>
    <w:p>
      <w:pPr>
        <w:pStyle w:val="ListNumber"/>
        <w:spacing w:after="40"/>
      </w:pPr>
      <w:r>
        <w:t>Test whether proposed notices and explanations are understandable, useful and appropriately timed.</w:t>
      </w:r>
    </w:p>
    <w:p>
      <w:pPr>
        <w:pStyle w:val="ListNumber"/>
        <w:spacing w:after="40"/>
      </w:pPr>
      <w:r>
        <w:t>Understand barriers to correction, challenge, accommodation and human reconsideration.</w:t>
      </w:r>
    </w:p>
    <w:p>
      <w:pPr>
        <w:pStyle w:val="ListNumber"/>
        <w:spacing w:after="40"/>
      </w:pPr>
      <w:r>
        <w:t>Assess whether job criteria, ranking logic and recruitment workflow create disproportionate burdens or exclusion.</w:t>
      </w:r>
    </w:p>
    <w:p>
      <w:pPr>
        <w:pStyle w:val="ListNumber"/>
        <w:spacing w:after="40"/>
      </w:pPr>
      <w:r>
        <w:t>Evaluate whether proposed mitigation measures are practical and whether they introduce new harms.</w:t>
      </w:r>
    </w:p>
    <w:p>
      <w:pPr>
        <w:pStyle w:val="ListNumber"/>
        <w:spacing w:after="40"/>
      </w:pPr>
      <w:r>
        <w:t>Identify acceptable monitoring and feedback mechanisms without unnecessary collection of sensitive data.</w:t>
      </w:r>
    </w:p>
    <w:p>
      <w:pPr>
        <w:pStyle w:val="Heading1"/>
      </w:pPr>
      <w:r>
        <w:t>5. Engagement Methods</w:t>
      </w:r>
    </w:p>
    <w:tbl>
      <w:tblPr>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cantSplit/>
        </w:trPr>
        <w:tc>
          <w:tcPr>
            <w:tcW w:type="dxa" w:w="2160"/>
            <w:vAlign w:val="center"/>
            <w:tcMar>
              <w:top w:w="70" w:type="dxa"/>
              <w:start w:w="90" w:type="dxa"/>
              <w:bottom w:w="70" w:type="dxa"/>
              <w:end w:w="90" w:type="dxa"/>
            </w:tcMar>
            <w:shd w:fill="17324D"/>
          </w:tcPr>
          <w:p>
            <w:r/>
            <w:r>
              <w:rPr>
                <w:rFonts w:ascii="Liberation Sans" w:hAnsi="Liberation Sans"/>
                <w:b/>
                <w:color w:val="FFFFFF"/>
                <w:sz w:val="14"/>
              </w:rPr>
              <w:t>Method</w:t>
            </w:r>
          </w:p>
        </w:tc>
        <w:tc>
          <w:tcPr>
            <w:tcW w:type="dxa" w:w="2160"/>
            <w:vAlign w:val="center"/>
            <w:tcMar>
              <w:top w:w="70" w:type="dxa"/>
              <w:start w:w="90" w:type="dxa"/>
              <w:bottom w:w="70" w:type="dxa"/>
              <w:end w:w="90" w:type="dxa"/>
            </w:tcMar>
            <w:shd w:fill="17324D"/>
          </w:tcPr>
          <w:p>
            <w:r/>
            <w:r>
              <w:rPr>
                <w:rFonts w:ascii="Liberation Sans" w:hAnsi="Liberation Sans"/>
                <w:b/>
                <w:color w:val="FFFFFF"/>
                <w:sz w:val="14"/>
              </w:rPr>
              <w:t>Participants</w:t>
            </w:r>
          </w:p>
        </w:tc>
        <w:tc>
          <w:tcPr>
            <w:tcW w:type="dxa" w:w="2880"/>
            <w:vAlign w:val="center"/>
            <w:tcMar>
              <w:top w:w="70" w:type="dxa"/>
              <w:start w:w="90" w:type="dxa"/>
              <w:bottom w:w="70" w:type="dxa"/>
              <w:end w:w="90" w:type="dxa"/>
            </w:tcMar>
            <w:shd w:fill="17324D"/>
          </w:tcPr>
          <w:p>
            <w:r/>
            <w:r>
              <w:rPr>
                <w:rFonts w:ascii="Liberation Sans" w:hAnsi="Liberation Sans"/>
                <w:b/>
                <w:color w:val="FFFFFF"/>
                <w:sz w:val="14"/>
              </w:rPr>
              <w:t>Purpose</w:t>
            </w:r>
          </w:p>
        </w:tc>
        <w:tc>
          <w:tcPr>
            <w:tcW w:type="dxa" w:w="2880"/>
            <w:vAlign w:val="center"/>
            <w:tcMar>
              <w:top w:w="70" w:type="dxa"/>
              <w:start w:w="90" w:type="dxa"/>
              <w:bottom w:w="70" w:type="dxa"/>
              <w:end w:w="90" w:type="dxa"/>
            </w:tcMar>
            <w:shd w:fill="17324D"/>
          </w:tcPr>
          <w:p>
            <w:r/>
            <w:r>
              <w:rPr>
                <w:rFonts w:ascii="Liberation Sans" w:hAnsi="Liberation Sans"/>
                <w:b/>
                <w:color w:val="FFFFFF"/>
                <w:sz w:val="14"/>
              </w:rPr>
              <w:t>Safeguards / accessibility</w:t>
            </w:r>
          </w:p>
        </w:tc>
        <w:tc>
          <w:tcPr>
            <w:tcW w:type="dxa" w:w="1872"/>
            <w:vAlign w:val="center"/>
            <w:tcMar>
              <w:top w:w="70" w:type="dxa"/>
              <w:start w:w="90" w:type="dxa"/>
              <w:bottom w:w="70" w:type="dxa"/>
              <w:end w:w="90" w:type="dxa"/>
            </w:tcMar>
            <w:shd w:fill="17324D"/>
          </w:tcPr>
          <w:p>
            <w:r/>
            <w:r>
              <w:rPr>
                <w:rFonts w:ascii="Liberation Sans" w:hAnsi="Liberation Sans"/>
                <w:b/>
                <w:color w:val="FFFFFF"/>
                <w:sz w:val="14"/>
              </w:rPr>
              <w:t>Evidence</w:t>
            </w:r>
          </w:p>
        </w:tc>
      </w:tr>
      <w:tr>
        <w:trPr>
          <w:cantSplit/>
        </w:trPr>
        <w:tc>
          <w:tcPr>
            <w:tcW w:type="dxa" w:w="2160"/>
            <w:vAlign w:val="center"/>
            <w:tcMar>
              <w:top w:w="70" w:type="dxa"/>
              <w:start w:w="90" w:type="dxa"/>
              <w:bottom w:w="70" w:type="dxa"/>
              <w:end w:w="90" w:type="dxa"/>
            </w:tcMar>
          </w:tcPr>
          <w:p>
            <w:r/>
            <w:r>
              <w:rPr>
                <w:rFonts w:ascii="Liberation Sans" w:hAnsi="Liberation Sans"/>
                <w:b w:val="0"/>
                <w:sz w:val="14"/>
              </w:rPr>
              <w:t>Scenario workshop</w:t>
            </w:r>
          </w:p>
        </w:tc>
        <w:tc>
          <w:tcPr>
            <w:tcW w:type="dxa" w:w="2160"/>
            <w:vAlign w:val="center"/>
            <w:tcMar>
              <w:top w:w="70" w:type="dxa"/>
              <w:start w:w="90" w:type="dxa"/>
              <w:bottom w:w="70" w:type="dxa"/>
              <w:end w:w="90" w:type="dxa"/>
            </w:tcMar>
          </w:tcPr>
          <w:p>
            <w:r/>
            <w:r>
              <w:rPr>
                <w:rFonts w:ascii="Liberation Sans" w:hAnsi="Liberation Sans"/>
                <w:b w:val="0"/>
                <w:sz w:val="14"/>
              </w:rPr>
              <w:t>Applicant representatives + HR + assessor</w:t>
            </w:r>
          </w:p>
        </w:tc>
        <w:tc>
          <w:tcPr>
            <w:tcW w:type="dxa" w:w="2880"/>
            <w:vAlign w:val="center"/>
            <w:tcMar>
              <w:top w:w="70" w:type="dxa"/>
              <w:start w:w="90" w:type="dxa"/>
              <w:bottom w:w="70" w:type="dxa"/>
              <w:end w:w="90" w:type="dxa"/>
            </w:tcMar>
          </w:tcPr>
          <w:p>
            <w:r/>
            <w:r>
              <w:rPr>
                <w:rFonts w:ascii="Liberation Sans" w:hAnsi="Liberation Sans"/>
                <w:b w:val="0"/>
                <w:sz w:val="14"/>
              </w:rPr>
              <w:t>Explore concrete ranking/error scenarios and missing impacts.</w:t>
            </w:r>
          </w:p>
        </w:tc>
        <w:tc>
          <w:tcPr>
            <w:tcW w:type="dxa" w:w="2880"/>
            <w:vAlign w:val="center"/>
            <w:tcMar>
              <w:top w:w="70" w:type="dxa"/>
              <w:start w:w="90" w:type="dxa"/>
              <w:bottom w:w="70" w:type="dxa"/>
              <w:end w:w="90" w:type="dxa"/>
            </w:tcMar>
          </w:tcPr>
          <w:p>
            <w:r/>
            <w:r>
              <w:rPr>
                <w:rFonts w:ascii="Liberation Sans" w:hAnsi="Liberation Sans"/>
                <w:b w:val="0"/>
                <w:sz w:val="14"/>
              </w:rPr>
              <w:t>Plain language; accessible materials; no real recruitment decisions.</w:t>
            </w:r>
          </w:p>
        </w:tc>
        <w:tc>
          <w:tcPr>
            <w:tcW w:type="dxa" w:w="1872"/>
            <w:vAlign w:val="center"/>
            <w:tcMar>
              <w:top w:w="70" w:type="dxa"/>
              <w:start w:w="90" w:type="dxa"/>
              <w:bottom w:w="70" w:type="dxa"/>
              <w:end w:w="90" w:type="dxa"/>
            </w:tcMar>
          </w:tcPr>
          <w:p>
            <w:r/>
            <w:r>
              <w:rPr>
                <w:rFonts w:ascii="Liberation Sans" w:hAnsi="Liberation Sans"/>
                <w:b w:val="0"/>
                <w:sz w:val="14"/>
              </w:rPr>
              <w:t>Minutes, themes, dissent log.</w:t>
            </w:r>
          </w:p>
        </w:tc>
      </w:tr>
      <w:tr>
        <w:trPr>
          <w:cantSplit/>
        </w:trPr>
        <w:tc>
          <w:tcPr>
            <w:tcW w:type="dxa" w:w="2160"/>
            <w:vAlign w:val="center"/>
            <w:tcMar>
              <w:top w:w="70" w:type="dxa"/>
              <w:start w:w="90" w:type="dxa"/>
              <w:bottom w:w="70" w:type="dxa"/>
              <w:end w:w="90" w:type="dxa"/>
            </w:tcMar>
            <w:shd w:fill="F5F7F9"/>
          </w:tcPr>
          <w:p>
            <w:r/>
            <w:r>
              <w:rPr>
                <w:rFonts w:ascii="Liberation Sans" w:hAnsi="Liberation Sans"/>
                <w:b w:val="0"/>
                <w:sz w:val="14"/>
              </w:rPr>
              <w:t>Accessibility/usability review</w:t>
            </w:r>
          </w:p>
        </w:tc>
        <w:tc>
          <w:tcPr>
            <w:tcW w:type="dxa" w:w="2160"/>
            <w:vAlign w:val="center"/>
            <w:tcMar>
              <w:top w:w="70" w:type="dxa"/>
              <w:start w:w="90" w:type="dxa"/>
              <w:bottom w:w="70" w:type="dxa"/>
              <w:end w:w="90" w:type="dxa"/>
            </w:tcMar>
            <w:shd w:fill="F5F7F9"/>
          </w:tcPr>
          <w:p>
            <w:r/>
            <w:r>
              <w:rPr>
                <w:rFonts w:ascii="Liberation Sans" w:hAnsi="Liberation Sans"/>
                <w:b w:val="0"/>
                <w:sz w:val="14"/>
              </w:rPr>
              <w:t>Persons with accessibility expertise and representative users</w:t>
            </w:r>
          </w:p>
        </w:tc>
        <w:tc>
          <w:tcPr>
            <w:tcW w:type="dxa" w:w="2880"/>
            <w:vAlign w:val="center"/>
            <w:tcMar>
              <w:top w:w="70" w:type="dxa"/>
              <w:start w:w="90" w:type="dxa"/>
              <w:bottom w:w="70" w:type="dxa"/>
              <w:end w:w="90" w:type="dxa"/>
            </w:tcMar>
            <w:shd w:fill="F5F7F9"/>
          </w:tcPr>
          <w:p>
            <w:r/>
            <w:r>
              <w:rPr>
                <w:rFonts w:ascii="Liberation Sans" w:hAnsi="Liberation Sans"/>
                <w:b w:val="0"/>
                <w:sz w:val="14"/>
              </w:rPr>
              <w:t>Test application, notice, correction and challenge flow.</w:t>
            </w:r>
          </w:p>
        </w:tc>
        <w:tc>
          <w:tcPr>
            <w:tcW w:type="dxa" w:w="2880"/>
            <w:vAlign w:val="center"/>
            <w:tcMar>
              <w:top w:w="70" w:type="dxa"/>
              <w:start w:w="90" w:type="dxa"/>
              <w:bottom w:w="70" w:type="dxa"/>
              <w:end w:w="90" w:type="dxa"/>
            </w:tcMar>
            <w:shd w:fill="F5F7F9"/>
          </w:tcPr>
          <w:p>
            <w:r/>
            <w:r>
              <w:rPr>
                <w:rFonts w:ascii="Liberation Sans" w:hAnsi="Liberation Sans"/>
                <w:b w:val="0"/>
                <w:sz w:val="14"/>
              </w:rPr>
              <w:t>Alternative formats; assistive technology; reasonable accommodations.</w:t>
            </w:r>
          </w:p>
        </w:tc>
        <w:tc>
          <w:tcPr>
            <w:tcW w:type="dxa" w:w="1872"/>
            <w:vAlign w:val="center"/>
            <w:tcMar>
              <w:top w:w="70" w:type="dxa"/>
              <w:start w:w="90" w:type="dxa"/>
              <w:bottom w:w="70" w:type="dxa"/>
              <w:end w:w="90" w:type="dxa"/>
            </w:tcMar>
            <w:shd w:fill="F5F7F9"/>
          </w:tcPr>
          <w:p>
            <w:r/>
            <w:r>
              <w:rPr>
                <w:rFonts w:ascii="Liberation Sans" w:hAnsi="Liberation Sans"/>
                <w:b w:val="0"/>
                <w:sz w:val="14"/>
              </w:rPr>
              <w:t>Test results, remediation log.</w:t>
            </w:r>
          </w:p>
        </w:tc>
      </w:tr>
      <w:tr>
        <w:trPr>
          <w:cantSplit/>
        </w:trPr>
        <w:tc>
          <w:tcPr>
            <w:tcW w:type="dxa" w:w="2160"/>
            <w:vAlign w:val="center"/>
            <w:tcMar>
              <w:top w:w="70" w:type="dxa"/>
              <w:start w:w="90" w:type="dxa"/>
              <w:bottom w:w="70" w:type="dxa"/>
              <w:end w:w="90" w:type="dxa"/>
            </w:tcMar>
          </w:tcPr>
          <w:p>
            <w:r/>
            <w:r>
              <w:rPr>
                <w:rFonts w:ascii="Liberation Sans" w:hAnsi="Liberation Sans"/>
                <w:b w:val="0"/>
                <w:sz w:val="14"/>
              </w:rPr>
              <w:t>Semi-structured interviews</w:t>
            </w:r>
          </w:p>
        </w:tc>
        <w:tc>
          <w:tcPr>
            <w:tcW w:type="dxa" w:w="2160"/>
            <w:vAlign w:val="center"/>
            <w:tcMar>
              <w:top w:w="70" w:type="dxa"/>
              <w:start w:w="90" w:type="dxa"/>
              <w:bottom w:w="70" w:type="dxa"/>
              <w:end w:w="90" w:type="dxa"/>
            </w:tcMar>
          </w:tcPr>
          <w:p>
            <w:r/>
            <w:r>
              <w:rPr>
                <w:rFonts w:ascii="Liberation Sans" w:hAnsi="Liberation Sans"/>
                <w:b w:val="0"/>
                <w:sz w:val="14"/>
              </w:rPr>
              <w:t>Applicants / representative organizations</w:t>
            </w:r>
          </w:p>
        </w:tc>
        <w:tc>
          <w:tcPr>
            <w:tcW w:type="dxa" w:w="2880"/>
            <w:vAlign w:val="center"/>
            <w:tcMar>
              <w:top w:w="70" w:type="dxa"/>
              <w:start w:w="90" w:type="dxa"/>
              <w:bottom w:w="70" w:type="dxa"/>
              <w:end w:w="90" w:type="dxa"/>
            </w:tcMar>
          </w:tcPr>
          <w:p>
            <w:r/>
            <w:r>
              <w:rPr>
                <w:rFonts w:ascii="Liberation Sans" w:hAnsi="Liberation Sans"/>
                <w:b w:val="0"/>
                <w:sz w:val="14"/>
              </w:rPr>
              <w:t>Understand perceptions of fairness, dignity, opacity and remedy.</w:t>
            </w:r>
          </w:p>
        </w:tc>
        <w:tc>
          <w:tcPr>
            <w:tcW w:type="dxa" w:w="2880"/>
            <w:vAlign w:val="center"/>
            <w:tcMar>
              <w:top w:w="70" w:type="dxa"/>
              <w:start w:w="90" w:type="dxa"/>
              <w:bottom w:w="70" w:type="dxa"/>
              <w:end w:w="90" w:type="dxa"/>
            </w:tcMar>
          </w:tcPr>
          <w:p>
            <w:r/>
            <w:r>
              <w:rPr>
                <w:rFonts w:ascii="Liberation Sans" w:hAnsi="Liberation Sans"/>
                <w:b w:val="0"/>
                <w:sz w:val="14"/>
              </w:rPr>
              <w:t>Voluntary participation; minimal data; no impact on hiring.</w:t>
            </w:r>
          </w:p>
        </w:tc>
        <w:tc>
          <w:tcPr>
            <w:tcW w:type="dxa" w:w="1872"/>
            <w:vAlign w:val="center"/>
            <w:tcMar>
              <w:top w:w="70" w:type="dxa"/>
              <w:start w:w="90" w:type="dxa"/>
              <w:bottom w:w="70" w:type="dxa"/>
              <w:end w:w="90" w:type="dxa"/>
            </w:tcMar>
          </w:tcPr>
          <w:p>
            <w:r/>
            <w:r>
              <w:rPr>
                <w:rFonts w:ascii="Liberation Sans" w:hAnsi="Liberation Sans"/>
                <w:b w:val="0"/>
                <w:sz w:val="14"/>
              </w:rPr>
              <w:t>De-identified themes.</w:t>
            </w:r>
          </w:p>
        </w:tc>
      </w:tr>
      <w:tr>
        <w:trPr>
          <w:cantSplit/>
        </w:trPr>
        <w:tc>
          <w:tcPr>
            <w:tcW w:type="dxa" w:w="2160"/>
            <w:vAlign w:val="center"/>
            <w:tcMar>
              <w:top w:w="70" w:type="dxa"/>
              <w:start w:w="90" w:type="dxa"/>
              <w:bottom w:w="70" w:type="dxa"/>
              <w:end w:w="90" w:type="dxa"/>
            </w:tcMar>
            <w:shd w:fill="F5F7F9"/>
          </w:tcPr>
          <w:p>
            <w:r/>
            <w:r>
              <w:rPr>
                <w:rFonts w:ascii="Liberation Sans" w:hAnsi="Liberation Sans"/>
                <w:b w:val="0"/>
                <w:sz w:val="14"/>
              </w:rPr>
              <w:t>Recruiter workflow exercise</w:t>
            </w:r>
          </w:p>
        </w:tc>
        <w:tc>
          <w:tcPr>
            <w:tcW w:type="dxa" w:w="2160"/>
            <w:vAlign w:val="center"/>
            <w:tcMar>
              <w:top w:w="70" w:type="dxa"/>
              <w:start w:w="90" w:type="dxa"/>
              <w:bottom w:w="70" w:type="dxa"/>
              <w:end w:w="90" w:type="dxa"/>
            </w:tcMar>
            <w:shd w:fill="F5F7F9"/>
          </w:tcPr>
          <w:p>
            <w:r/>
            <w:r>
              <w:rPr>
                <w:rFonts w:ascii="Liberation Sans" w:hAnsi="Liberation Sans"/>
                <w:b w:val="0"/>
                <w:sz w:val="14"/>
              </w:rPr>
              <w:t>Recruiters/hiring managers</w:t>
            </w:r>
          </w:p>
        </w:tc>
        <w:tc>
          <w:tcPr>
            <w:tcW w:type="dxa" w:w="2880"/>
            <w:vAlign w:val="center"/>
            <w:tcMar>
              <w:top w:w="70" w:type="dxa"/>
              <w:start w:w="90" w:type="dxa"/>
              <w:bottom w:w="70" w:type="dxa"/>
              <w:end w:w="90" w:type="dxa"/>
            </w:tcMar>
            <w:shd w:fill="F5F7F9"/>
          </w:tcPr>
          <w:p>
            <w:r/>
            <w:r>
              <w:rPr>
                <w:rFonts w:ascii="Liberation Sans" w:hAnsi="Liberation Sans"/>
                <w:b w:val="0"/>
                <w:sz w:val="14"/>
              </w:rPr>
              <w:t>Test explanation, override and source-review behavior; detect automation bias.</w:t>
            </w:r>
          </w:p>
        </w:tc>
        <w:tc>
          <w:tcPr>
            <w:tcW w:type="dxa" w:w="2880"/>
            <w:vAlign w:val="center"/>
            <w:tcMar>
              <w:top w:w="70" w:type="dxa"/>
              <w:start w:w="90" w:type="dxa"/>
              <w:bottom w:w="70" w:type="dxa"/>
              <w:end w:w="90" w:type="dxa"/>
            </w:tcMar>
            <w:shd w:fill="F5F7F9"/>
          </w:tcPr>
          <w:p>
            <w:r/>
            <w:r>
              <w:rPr>
                <w:rFonts w:ascii="Liberation Sans" w:hAnsi="Liberation Sans"/>
                <w:b w:val="0"/>
                <w:sz w:val="14"/>
              </w:rPr>
              <w:t>Synthetic applications only; record observed failure modes.</w:t>
            </w:r>
          </w:p>
        </w:tc>
        <w:tc>
          <w:tcPr>
            <w:tcW w:type="dxa" w:w="1872"/>
            <w:vAlign w:val="center"/>
            <w:tcMar>
              <w:top w:w="70" w:type="dxa"/>
              <w:start w:w="90" w:type="dxa"/>
              <w:bottom w:w="70" w:type="dxa"/>
              <w:end w:w="90" w:type="dxa"/>
            </w:tcMar>
            <w:shd w:fill="F5F7F9"/>
          </w:tcPr>
          <w:p>
            <w:r/>
            <w:r>
              <w:rPr>
                <w:rFonts w:ascii="Liberation Sans" w:hAnsi="Liberation Sans"/>
                <w:b w:val="0"/>
                <w:sz w:val="14"/>
              </w:rPr>
              <w:t>UAT report, override evidence.</w:t>
            </w:r>
          </w:p>
        </w:tc>
      </w:tr>
      <w:tr>
        <w:trPr>
          <w:cantSplit/>
        </w:trPr>
        <w:tc>
          <w:tcPr>
            <w:tcW w:type="dxa" w:w="2160"/>
            <w:vAlign w:val="center"/>
            <w:tcMar>
              <w:top w:w="70" w:type="dxa"/>
              <w:start w:w="90" w:type="dxa"/>
              <w:bottom w:w="70" w:type="dxa"/>
              <w:end w:w="90" w:type="dxa"/>
            </w:tcMar>
          </w:tcPr>
          <w:p>
            <w:r/>
            <w:r>
              <w:rPr>
                <w:rFonts w:ascii="Liberation Sans" w:hAnsi="Liberation Sans"/>
                <w:b w:val="0"/>
                <w:sz w:val="14"/>
              </w:rPr>
              <w:t>Specialist review</w:t>
            </w:r>
          </w:p>
        </w:tc>
        <w:tc>
          <w:tcPr>
            <w:tcW w:type="dxa" w:w="2160"/>
            <w:vAlign w:val="center"/>
            <w:tcMar>
              <w:top w:w="70" w:type="dxa"/>
              <w:start w:w="90" w:type="dxa"/>
              <w:bottom w:w="70" w:type="dxa"/>
              <w:end w:w="90" w:type="dxa"/>
            </w:tcMar>
          </w:tcPr>
          <w:p>
            <w:r/>
            <w:r>
              <w:rPr>
                <w:rFonts w:ascii="Liberation Sans" w:hAnsi="Liberation Sans"/>
                <w:b w:val="0"/>
                <w:sz w:val="14"/>
              </w:rPr>
              <w:t>Legal, DPO, CISO, Risk, equality/accessibility expert</w:t>
            </w:r>
          </w:p>
        </w:tc>
        <w:tc>
          <w:tcPr>
            <w:tcW w:type="dxa" w:w="2880"/>
            <w:vAlign w:val="center"/>
            <w:tcMar>
              <w:top w:w="70" w:type="dxa"/>
              <w:start w:w="90" w:type="dxa"/>
              <w:bottom w:w="70" w:type="dxa"/>
              <w:end w:w="90" w:type="dxa"/>
            </w:tcMar>
          </w:tcPr>
          <w:p>
            <w:r/>
            <w:r>
              <w:rPr>
                <w:rFonts w:ascii="Liberation Sans" w:hAnsi="Liberation Sans"/>
                <w:b w:val="0"/>
                <w:sz w:val="14"/>
              </w:rPr>
              <w:t>Challenge legal, privacy, security and rights assumptions.</w:t>
            </w:r>
          </w:p>
        </w:tc>
        <w:tc>
          <w:tcPr>
            <w:tcW w:type="dxa" w:w="2880"/>
            <w:vAlign w:val="center"/>
            <w:tcMar>
              <w:top w:w="70" w:type="dxa"/>
              <w:start w:w="90" w:type="dxa"/>
              <w:bottom w:w="70" w:type="dxa"/>
              <w:end w:w="90" w:type="dxa"/>
            </w:tcMar>
          </w:tcPr>
          <w:p>
            <w:r/>
            <w:r>
              <w:rPr>
                <w:rFonts w:ascii="Liberation Sans" w:hAnsi="Liberation Sans"/>
                <w:b w:val="0"/>
                <w:sz w:val="14"/>
              </w:rPr>
              <w:t>Document independence and unresolved issues.</w:t>
            </w:r>
          </w:p>
        </w:tc>
        <w:tc>
          <w:tcPr>
            <w:tcW w:type="dxa" w:w="1872"/>
            <w:vAlign w:val="center"/>
            <w:tcMar>
              <w:top w:w="70" w:type="dxa"/>
              <w:start w:w="90" w:type="dxa"/>
              <w:bottom w:w="70" w:type="dxa"/>
              <w:end w:w="90" w:type="dxa"/>
            </w:tcMar>
          </w:tcPr>
          <w:p>
            <w:r/>
            <w:r>
              <w:rPr>
                <w:rFonts w:ascii="Liberation Sans" w:hAnsi="Liberation Sans"/>
                <w:b w:val="0"/>
                <w:sz w:val="14"/>
              </w:rPr>
              <w:t>Signed review record.</w:t>
            </w:r>
          </w:p>
        </w:tc>
      </w:tr>
    </w:tbl>
    <w:p>
      <w:pPr>
        <w:spacing w:after="0"/>
      </w:pPr>
    </w:p>
    <w:p>
      <w:pPr>
        <w:pStyle w:val="Heading1"/>
      </w:pPr>
      <w:r>
        <w:t>6. Implementation Record</w:t>
      </w:r>
    </w:p>
    <w:tbl>
      <w:tblPr>
        <w:tblW w:type="auto" w:w="0"/>
        <w:jc w:val="center"/>
        <w:tblLayout w:type="autofit"/>
        <w:tblLook w:firstColumn="1" w:firstRow="1" w:lastColumn="0" w:lastRow="0" w:noHBand="0" w:noVBand="1" w:val="04A0"/>
      </w:tblPr>
      <w:tblGrid>
        <w:gridCol w:w="1452"/>
        <w:gridCol w:w="1452"/>
        <w:gridCol w:w="1452"/>
        <w:gridCol w:w="1452"/>
        <w:gridCol w:w="1452"/>
        <w:gridCol w:w="1452"/>
        <w:gridCol w:w="1452"/>
      </w:tblGrid>
      <w:tr>
        <w:trPr>
          <w:tblHeader w:val="true"/>
          <w:cantSplit/>
        </w:trPr>
        <w:tc>
          <w:tcPr>
            <w:tcW w:type="dxa" w:w="1152"/>
            <w:vAlign w:val="center"/>
            <w:tcMar>
              <w:top w:w="70" w:type="dxa"/>
              <w:start w:w="90" w:type="dxa"/>
              <w:bottom w:w="70" w:type="dxa"/>
              <w:end w:w="90" w:type="dxa"/>
            </w:tcMar>
            <w:shd w:fill="17324D"/>
          </w:tcPr>
          <w:p>
            <w:r/>
            <w:r>
              <w:rPr>
                <w:rFonts w:ascii="Liberation Sans" w:hAnsi="Liberation Sans"/>
                <w:b/>
                <w:color w:val="FFFFFF"/>
                <w:sz w:val="13"/>
              </w:rPr>
              <w:t>Engagement ID</w:t>
            </w:r>
          </w:p>
        </w:tc>
        <w:tc>
          <w:tcPr>
            <w:tcW w:type="dxa" w:w="2160"/>
            <w:vAlign w:val="center"/>
            <w:tcMar>
              <w:top w:w="70" w:type="dxa"/>
              <w:start w:w="90" w:type="dxa"/>
              <w:bottom w:w="70" w:type="dxa"/>
              <w:end w:w="90" w:type="dxa"/>
            </w:tcMar>
            <w:shd w:fill="17324D"/>
          </w:tcPr>
          <w:p>
            <w:r/>
            <w:r>
              <w:rPr>
                <w:rFonts w:ascii="Liberation Sans" w:hAnsi="Liberation Sans"/>
                <w:b/>
                <w:color w:val="FFFFFF"/>
                <w:sz w:val="13"/>
              </w:rPr>
              <w:t>Activity</w:t>
            </w:r>
          </w:p>
        </w:tc>
        <w:tc>
          <w:tcPr>
            <w:tcW w:type="dxa" w:w="1584"/>
            <w:vAlign w:val="center"/>
            <w:tcMar>
              <w:top w:w="70" w:type="dxa"/>
              <w:start w:w="90" w:type="dxa"/>
              <w:bottom w:w="70" w:type="dxa"/>
              <w:end w:w="90" w:type="dxa"/>
            </w:tcMar>
            <w:shd w:fill="17324D"/>
          </w:tcPr>
          <w:p>
            <w:r/>
            <w:r>
              <w:rPr>
                <w:rFonts w:ascii="Liberation Sans" w:hAnsi="Liberation Sans"/>
                <w:b/>
                <w:color w:val="FFFFFF"/>
                <w:sz w:val="13"/>
              </w:rPr>
              <w:t>Status</w:t>
            </w:r>
          </w:p>
        </w:tc>
        <w:tc>
          <w:tcPr>
            <w:tcW w:type="dxa" w:w="1152"/>
            <w:vAlign w:val="center"/>
            <w:tcMar>
              <w:top w:w="70" w:type="dxa"/>
              <w:start w:w="90" w:type="dxa"/>
              <w:bottom w:w="70" w:type="dxa"/>
              <w:end w:w="90" w:type="dxa"/>
            </w:tcMar>
            <w:shd w:fill="17324D"/>
          </w:tcPr>
          <w:p>
            <w:r/>
            <w:r>
              <w:rPr>
                <w:rFonts w:ascii="Liberation Sans" w:hAnsi="Liberation Sans"/>
                <w:b/>
                <w:color w:val="FFFFFF"/>
                <w:sz w:val="13"/>
              </w:rPr>
              <w:t>Date</w:t>
            </w:r>
          </w:p>
        </w:tc>
        <w:tc>
          <w:tcPr>
            <w:tcW w:type="dxa" w:w="1728"/>
            <w:vAlign w:val="center"/>
            <w:tcMar>
              <w:top w:w="70" w:type="dxa"/>
              <w:start w:w="90" w:type="dxa"/>
              <w:bottom w:w="70" w:type="dxa"/>
              <w:end w:w="90" w:type="dxa"/>
            </w:tcMar>
            <w:shd w:fill="17324D"/>
          </w:tcPr>
          <w:p>
            <w:r/>
            <w:r>
              <w:rPr>
                <w:rFonts w:ascii="Liberation Sans" w:hAnsi="Liberation Sans"/>
                <w:b/>
                <w:color w:val="FFFFFF"/>
                <w:sz w:val="13"/>
              </w:rPr>
              <w:t>Participants</w:t>
            </w:r>
          </w:p>
        </w:tc>
        <w:tc>
          <w:tcPr>
            <w:tcW w:type="dxa" w:w="2304"/>
            <w:vAlign w:val="center"/>
            <w:tcMar>
              <w:top w:w="70" w:type="dxa"/>
              <w:start w:w="90" w:type="dxa"/>
              <w:bottom w:w="70" w:type="dxa"/>
              <w:end w:w="90" w:type="dxa"/>
            </w:tcMar>
            <w:shd w:fill="17324D"/>
          </w:tcPr>
          <w:p>
            <w:r/>
            <w:r>
              <w:rPr>
                <w:rFonts w:ascii="Liberation Sans" w:hAnsi="Liberation Sans"/>
                <w:b/>
                <w:color w:val="FFFFFF"/>
                <w:sz w:val="13"/>
              </w:rPr>
              <w:t>Key findings</w:t>
            </w:r>
          </w:p>
        </w:tc>
        <w:tc>
          <w:tcPr>
            <w:tcW w:type="dxa" w:w="2160"/>
            <w:vAlign w:val="center"/>
            <w:tcMar>
              <w:top w:w="70" w:type="dxa"/>
              <w:start w:w="90" w:type="dxa"/>
              <w:bottom w:w="70" w:type="dxa"/>
              <w:end w:w="90" w:type="dxa"/>
            </w:tcMar>
            <w:shd w:fill="17324D"/>
          </w:tcPr>
          <w:p>
            <w:r/>
            <w:r>
              <w:rPr>
                <w:rFonts w:ascii="Liberation Sans" w:hAnsi="Liberation Sans"/>
                <w:b/>
                <w:color w:val="FFFFFF"/>
                <w:sz w:val="13"/>
              </w:rPr>
              <w:t>Actions</w:t>
            </w:r>
          </w:p>
        </w:tc>
      </w:tr>
      <w:tr>
        <w:trPr>
          <w:cantSplit/>
        </w:trPr>
        <w:tc>
          <w:tcPr>
            <w:tcW w:type="dxa" w:w="1152"/>
            <w:vAlign w:val="center"/>
            <w:tcMar>
              <w:top w:w="70" w:type="dxa"/>
              <w:start w:w="90" w:type="dxa"/>
              <w:bottom w:w="70" w:type="dxa"/>
              <w:end w:w="90" w:type="dxa"/>
            </w:tcMar>
          </w:tcPr>
          <w:p>
            <w:r/>
            <w:r>
              <w:rPr>
                <w:rFonts w:ascii="Liberation Sans" w:hAnsi="Liberation Sans"/>
                <w:b w:val="0"/>
                <w:sz w:val="13"/>
              </w:rPr>
              <w:t>SEP-01</w:t>
            </w:r>
          </w:p>
        </w:tc>
        <w:tc>
          <w:tcPr>
            <w:tcW w:type="dxa" w:w="2160"/>
            <w:vAlign w:val="center"/>
            <w:tcMar>
              <w:top w:w="70" w:type="dxa"/>
              <w:start w:w="90" w:type="dxa"/>
              <w:bottom w:w="70" w:type="dxa"/>
              <w:end w:w="90" w:type="dxa"/>
            </w:tcMar>
          </w:tcPr>
          <w:p>
            <w:r/>
            <w:r>
              <w:rPr>
                <w:rFonts w:ascii="Liberation Sans" w:hAnsi="Liberation Sans"/>
                <w:b w:val="0"/>
                <w:sz w:val="13"/>
              </w:rPr>
              <w:t>Applicant scenario workshop</w:t>
            </w:r>
          </w:p>
        </w:tc>
        <w:tc>
          <w:tcPr>
            <w:tcW w:type="dxa" w:w="1584"/>
            <w:vAlign w:val="center"/>
            <w:tcMar>
              <w:top w:w="70" w:type="dxa"/>
              <w:start w:w="90" w:type="dxa"/>
              <w:bottom w:w="70" w:type="dxa"/>
              <w:end w:w="90" w:type="dxa"/>
            </w:tcMar>
          </w:tcPr>
          <w:p>
            <w:r/>
            <w:r>
              <w:rPr>
                <w:rFonts w:ascii="Liberation Sans" w:hAnsi="Liberation Sans"/>
                <w:b w:val="0"/>
                <w:sz w:val="13"/>
              </w:rPr>
              <w:t>Planned</w:t>
            </w:r>
          </w:p>
        </w:tc>
        <w:tc>
          <w:tcPr>
            <w:tcW w:type="dxa" w:w="1152"/>
            <w:vAlign w:val="center"/>
            <w:tcMar>
              <w:top w:w="70" w:type="dxa"/>
              <w:start w:w="90" w:type="dxa"/>
              <w:bottom w:w="70" w:type="dxa"/>
              <w:end w:w="90" w:type="dxa"/>
            </w:tcMar>
          </w:tcPr>
          <w:p>
            <w:r/>
            <w:r>
              <w:rPr>
                <w:rFonts w:ascii="Liberation Sans" w:hAnsi="Liberation Sans"/>
                <w:b w:val="0"/>
                <w:sz w:val="13"/>
              </w:rPr>
              <w:t>TBD</w:t>
            </w:r>
          </w:p>
        </w:tc>
        <w:tc>
          <w:tcPr>
            <w:tcW w:type="dxa" w:w="1728"/>
            <w:vAlign w:val="center"/>
            <w:tcMar>
              <w:top w:w="70" w:type="dxa"/>
              <w:start w:w="90" w:type="dxa"/>
              <w:bottom w:w="70" w:type="dxa"/>
              <w:end w:w="90" w:type="dxa"/>
            </w:tcMar>
          </w:tcPr>
          <w:p>
            <w:r/>
            <w:r>
              <w:rPr>
                <w:rFonts w:ascii="Liberation Sans" w:hAnsi="Liberation Sans"/>
                <w:b w:val="0"/>
                <w:sz w:val="13"/>
              </w:rPr>
              <w:t>TBD</w:t>
            </w:r>
          </w:p>
        </w:tc>
        <w:tc>
          <w:tcPr>
            <w:tcW w:type="dxa" w:w="2304"/>
            <w:vAlign w:val="center"/>
            <w:tcMar>
              <w:top w:w="70" w:type="dxa"/>
              <w:start w:w="90" w:type="dxa"/>
              <w:bottom w:w="70" w:type="dxa"/>
              <w:end w:w="90" w:type="dxa"/>
            </w:tcMar>
          </w:tcPr>
          <w:p>
            <w:r/>
            <w:r>
              <w:rPr>
                <w:rFonts w:ascii="Liberation Sans" w:hAnsi="Liberation Sans"/>
                <w:b w:val="0"/>
                <w:sz w:val="13"/>
              </w:rPr>
              <w:t>Not yet conducted</w:t>
            </w:r>
          </w:p>
        </w:tc>
        <w:tc>
          <w:tcPr>
            <w:tcW w:type="dxa" w:w="2160"/>
            <w:vAlign w:val="center"/>
            <w:tcMar>
              <w:top w:w="70" w:type="dxa"/>
              <w:start w:w="90" w:type="dxa"/>
              <w:bottom w:w="70" w:type="dxa"/>
              <w:end w:w="90" w:type="dxa"/>
            </w:tcMar>
          </w:tcPr>
          <w:p>
            <w:r/>
            <w:r>
              <w:rPr>
                <w:rFonts w:ascii="Liberation Sans" w:hAnsi="Liberation Sans"/>
                <w:b w:val="0"/>
                <w:sz w:val="13"/>
              </w:rPr>
              <w:t>Blocking before real pilot</w:t>
            </w:r>
          </w:p>
        </w:tc>
      </w:tr>
      <w:tr>
        <w:trPr>
          <w:cantSplit/>
        </w:trPr>
        <w:tc>
          <w:tcPr>
            <w:tcW w:type="dxa" w:w="1152"/>
            <w:vAlign w:val="center"/>
            <w:tcMar>
              <w:top w:w="70" w:type="dxa"/>
              <w:start w:w="90" w:type="dxa"/>
              <w:bottom w:w="70" w:type="dxa"/>
              <w:end w:w="90" w:type="dxa"/>
            </w:tcMar>
            <w:shd w:fill="F5F7F9"/>
          </w:tcPr>
          <w:p>
            <w:r/>
            <w:r>
              <w:rPr>
                <w:rFonts w:ascii="Liberation Sans" w:hAnsi="Liberation Sans"/>
                <w:b w:val="0"/>
                <w:sz w:val="13"/>
              </w:rPr>
              <w:t>SEP-02</w:t>
            </w:r>
          </w:p>
        </w:tc>
        <w:tc>
          <w:tcPr>
            <w:tcW w:type="dxa" w:w="2160"/>
            <w:vAlign w:val="center"/>
            <w:tcMar>
              <w:top w:w="70" w:type="dxa"/>
              <w:start w:w="90" w:type="dxa"/>
              <w:bottom w:w="70" w:type="dxa"/>
              <w:end w:w="90" w:type="dxa"/>
            </w:tcMar>
            <w:shd w:fill="F5F7F9"/>
          </w:tcPr>
          <w:p>
            <w:r/>
            <w:r>
              <w:rPr>
                <w:rFonts w:ascii="Liberation Sans" w:hAnsi="Liberation Sans"/>
                <w:b w:val="0"/>
                <w:sz w:val="13"/>
              </w:rPr>
              <w:t>Accessibility/usability review</w:t>
            </w:r>
          </w:p>
        </w:tc>
        <w:tc>
          <w:tcPr>
            <w:tcW w:type="dxa" w:w="1584"/>
            <w:vAlign w:val="center"/>
            <w:tcMar>
              <w:top w:w="70" w:type="dxa"/>
              <w:start w:w="90" w:type="dxa"/>
              <w:bottom w:w="70" w:type="dxa"/>
              <w:end w:w="90" w:type="dxa"/>
            </w:tcMar>
            <w:shd w:fill="F5F7F9"/>
          </w:tcPr>
          <w:p>
            <w:r/>
            <w:r>
              <w:rPr>
                <w:rFonts w:ascii="Liberation Sans" w:hAnsi="Liberation Sans"/>
                <w:b w:val="0"/>
                <w:sz w:val="13"/>
              </w:rPr>
              <w:t>Planned</w:t>
            </w:r>
          </w:p>
        </w:tc>
        <w:tc>
          <w:tcPr>
            <w:tcW w:type="dxa" w:w="1152"/>
            <w:vAlign w:val="center"/>
            <w:tcMar>
              <w:top w:w="70" w:type="dxa"/>
              <w:start w:w="90" w:type="dxa"/>
              <w:bottom w:w="70" w:type="dxa"/>
              <w:end w:w="90" w:type="dxa"/>
            </w:tcMar>
            <w:shd w:fill="F5F7F9"/>
          </w:tcPr>
          <w:p>
            <w:r/>
            <w:r>
              <w:rPr>
                <w:rFonts w:ascii="Liberation Sans" w:hAnsi="Liberation Sans"/>
                <w:b w:val="0"/>
                <w:sz w:val="13"/>
              </w:rPr>
              <w:t>TBD</w:t>
            </w:r>
          </w:p>
        </w:tc>
        <w:tc>
          <w:tcPr>
            <w:tcW w:type="dxa" w:w="1728"/>
            <w:vAlign w:val="center"/>
            <w:tcMar>
              <w:top w:w="70" w:type="dxa"/>
              <w:start w:w="90" w:type="dxa"/>
              <w:bottom w:w="70" w:type="dxa"/>
              <w:end w:w="90" w:type="dxa"/>
            </w:tcMar>
            <w:shd w:fill="F5F7F9"/>
          </w:tcPr>
          <w:p>
            <w:r/>
            <w:r>
              <w:rPr>
                <w:rFonts w:ascii="Liberation Sans" w:hAnsi="Liberation Sans"/>
                <w:b w:val="0"/>
                <w:sz w:val="13"/>
              </w:rPr>
              <w:t>TBD</w:t>
            </w:r>
          </w:p>
        </w:tc>
        <w:tc>
          <w:tcPr>
            <w:tcW w:type="dxa" w:w="2304"/>
            <w:vAlign w:val="center"/>
            <w:tcMar>
              <w:top w:w="70" w:type="dxa"/>
              <w:start w:w="90" w:type="dxa"/>
              <w:bottom w:w="70" w:type="dxa"/>
              <w:end w:w="90" w:type="dxa"/>
            </w:tcMar>
            <w:shd w:fill="F5F7F9"/>
          </w:tcPr>
          <w:p>
            <w:r/>
            <w:r>
              <w:rPr>
                <w:rFonts w:ascii="Liberation Sans" w:hAnsi="Liberation Sans"/>
                <w:b w:val="0"/>
                <w:sz w:val="13"/>
              </w:rPr>
              <w:t>Not yet conducted</w:t>
            </w:r>
          </w:p>
        </w:tc>
        <w:tc>
          <w:tcPr>
            <w:tcW w:type="dxa" w:w="2160"/>
            <w:vAlign w:val="center"/>
            <w:tcMar>
              <w:top w:w="70" w:type="dxa"/>
              <w:start w:w="90" w:type="dxa"/>
              <w:bottom w:w="70" w:type="dxa"/>
              <w:end w:w="90" w:type="dxa"/>
            </w:tcMar>
            <w:shd w:fill="F5F7F9"/>
          </w:tcPr>
          <w:p>
            <w:r/>
            <w:r>
              <w:rPr>
                <w:rFonts w:ascii="Liberation Sans" w:hAnsi="Liberation Sans"/>
                <w:b w:val="0"/>
                <w:sz w:val="13"/>
              </w:rPr>
              <w:t>Blocking before real pilot</w:t>
            </w:r>
          </w:p>
        </w:tc>
      </w:tr>
      <w:tr>
        <w:trPr>
          <w:cantSplit/>
        </w:trPr>
        <w:tc>
          <w:tcPr>
            <w:tcW w:type="dxa" w:w="1152"/>
            <w:vAlign w:val="center"/>
            <w:tcMar>
              <w:top w:w="70" w:type="dxa"/>
              <w:start w:w="90" w:type="dxa"/>
              <w:bottom w:w="70" w:type="dxa"/>
              <w:end w:w="90" w:type="dxa"/>
            </w:tcMar>
          </w:tcPr>
          <w:p>
            <w:r/>
            <w:r>
              <w:rPr>
                <w:rFonts w:ascii="Liberation Sans" w:hAnsi="Liberation Sans"/>
                <w:b w:val="0"/>
                <w:sz w:val="13"/>
              </w:rPr>
              <w:t>SEP-03</w:t>
            </w:r>
          </w:p>
        </w:tc>
        <w:tc>
          <w:tcPr>
            <w:tcW w:type="dxa" w:w="2160"/>
            <w:vAlign w:val="center"/>
            <w:tcMar>
              <w:top w:w="70" w:type="dxa"/>
              <w:start w:w="90" w:type="dxa"/>
              <w:bottom w:w="70" w:type="dxa"/>
              <w:end w:w="90" w:type="dxa"/>
            </w:tcMar>
          </w:tcPr>
          <w:p>
            <w:r/>
            <w:r>
              <w:rPr>
                <w:rFonts w:ascii="Liberation Sans" w:hAnsi="Liberation Sans"/>
                <w:b w:val="0"/>
                <w:sz w:val="13"/>
              </w:rPr>
              <w:t>Recruiter workflow exercise</w:t>
            </w:r>
          </w:p>
        </w:tc>
        <w:tc>
          <w:tcPr>
            <w:tcW w:type="dxa" w:w="1584"/>
            <w:vAlign w:val="center"/>
            <w:tcMar>
              <w:top w:w="70" w:type="dxa"/>
              <w:start w:w="90" w:type="dxa"/>
              <w:bottom w:w="70" w:type="dxa"/>
              <w:end w:w="90" w:type="dxa"/>
            </w:tcMar>
          </w:tcPr>
          <w:p>
            <w:r/>
            <w:r>
              <w:rPr>
                <w:rFonts w:ascii="Liberation Sans" w:hAnsi="Liberation Sans"/>
                <w:b w:val="0"/>
                <w:sz w:val="13"/>
              </w:rPr>
              <w:t>Planned</w:t>
            </w:r>
          </w:p>
        </w:tc>
        <w:tc>
          <w:tcPr>
            <w:tcW w:type="dxa" w:w="1152"/>
            <w:vAlign w:val="center"/>
            <w:tcMar>
              <w:top w:w="70" w:type="dxa"/>
              <w:start w:w="90" w:type="dxa"/>
              <w:bottom w:w="70" w:type="dxa"/>
              <w:end w:w="90" w:type="dxa"/>
            </w:tcMar>
          </w:tcPr>
          <w:p>
            <w:r/>
            <w:r>
              <w:rPr>
                <w:rFonts w:ascii="Liberation Sans" w:hAnsi="Liberation Sans"/>
                <w:b w:val="0"/>
                <w:sz w:val="13"/>
              </w:rPr>
              <w:t>TBD</w:t>
            </w:r>
          </w:p>
        </w:tc>
        <w:tc>
          <w:tcPr>
            <w:tcW w:type="dxa" w:w="1728"/>
            <w:vAlign w:val="center"/>
            <w:tcMar>
              <w:top w:w="70" w:type="dxa"/>
              <w:start w:w="90" w:type="dxa"/>
              <w:bottom w:w="70" w:type="dxa"/>
              <w:end w:w="90" w:type="dxa"/>
            </w:tcMar>
          </w:tcPr>
          <w:p>
            <w:r/>
            <w:r>
              <w:rPr>
                <w:rFonts w:ascii="Liberation Sans" w:hAnsi="Liberation Sans"/>
                <w:b w:val="0"/>
                <w:sz w:val="13"/>
              </w:rPr>
              <w:t>Recruitment users</w:t>
            </w:r>
          </w:p>
        </w:tc>
        <w:tc>
          <w:tcPr>
            <w:tcW w:type="dxa" w:w="2304"/>
            <w:vAlign w:val="center"/>
            <w:tcMar>
              <w:top w:w="70" w:type="dxa"/>
              <w:start w:w="90" w:type="dxa"/>
              <w:bottom w:w="70" w:type="dxa"/>
              <w:end w:w="90" w:type="dxa"/>
            </w:tcMar>
          </w:tcPr>
          <w:p>
            <w:r/>
            <w:r>
              <w:rPr>
                <w:rFonts w:ascii="Liberation Sans" w:hAnsi="Liberation Sans"/>
                <w:b w:val="0"/>
                <w:sz w:val="13"/>
              </w:rPr>
              <w:t>Not yet conducted</w:t>
            </w:r>
          </w:p>
        </w:tc>
        <w:tc>
          <w:tcPr>
            <w:tcW w:type="dxa" w:w="2160"/>
            <w:vAlign w:val="center"/>
            <w:tcMar>
              <w:top w:w="70" w:type="dxa"/>
              <w:start w:w="90" w:type="dxa"/>
              <w:bottom w:w="70" w:type="dxa"/>
              <w:end w:w="90" w:type="dxa"/>
            </w:tcMar>
          </w:tcPr>
          <w:p>
            <w:r/>
            <w:r>
              <w:rPr>
                <w:rFonts w:ascii="Liberation Sans" w:hAnsi="Liberation Sans"/>
                <w:b w:val="0"/>
                <w:sz w:val="13"/>
              </w:rPr>
              <w:t>Blocking before real pilot</w:t>
            </w:r>
          </w:p>
        </w:tc>
      </w:tr>
      <w:tr>
        <w:trPr>
          <w:cantSplit/>
        </w:trPr>
        <w:tc>
          <w:tcPr>
            <w:tcW w:type="dxa" w:w="1152"/>
            <w:vAlign w:val="center"/>
            <w:tcMar>
              <w:top w:w="70" w:type="dxa"/>
              <w:start w:w="90" w:type="dxa"/>
              <w:bottom w:w="70" w:type="dxa"/>
              <w:end w:w="90" w:type="dxa"/>
            </w:tcMar>
            <w:shd w:fill="F5F7F9"/>
          </w:tcPr>
          <w:p>
            <w:r/>
            <w:r>
              <w:rPr>
                <w:rFonts w:ascii="Liberation Sans" w:hAnsi="Liberation Sans"/>
                <w:b w:val="0"/>
                <w:sz w:val="13"/>
              </w:rPr>
              <w:t>SEP-04</w:t>
            </w:r>
          </w:p>
        </w:tc>
        <w:tc>
          <w:tcPr>
            <w:tcW w:type="dxa" w:w="2160"/>
            <w:vAlign w:val="center"/>
            <w:tcMar>
              <w:top w:w="70" w:type="dxa"/>
              <w:start w:w="90" w:type="dxa"/>
              <w:bottom w:w="70" w:type="dxa"/>
              <w:end w:w="90" w:type="dxa"/>
            </w:tcMar>
            <w:shd w:fill="F5F7F9"/>
          </w:tcPr>
          <w:p>
            <w:r/>
            <w:r>
              <w:rPr>
                <w:rFonts w:ascii="Liberation Sans" w:hAnsi="Liberation Sans"/>
                <w:b w:val="0"/>
                <w:sz w:val="13"/>
              </w:rPr>
              <w:t>Legal/Privacy/Security/Risk specialist review</w:t>
            </w:r>
          </w:p>
        </w:tc>
        <w:tc>
          <w:tcPr>
            <w:tcW w:type="dxa" w:w="1584"/>
            <w:vAlign w:val="center"/>
            <w:tcMar>
              <w:top w:w="70" w:type="dxa"/>
              <w:start w:w="90" w:type="dxa"/>
              <w:bottom w:w="70" w:type="dxa"/>
              <w:end w:w="90" w:type="dxa"/>
            </w:tcMar>
            <w:shd w:fill="F5F7F9"/>
          </w:tcPr>
          <w:p>
            <w:r/>
            <w:r>
              <w:rPr>
                <w:rFonts w:ascii="Liberation Sans" w:hAnsi="Liberation Sans"/>
                <w:b w:val="0"/>
                <w:sz w:val="13"/>
              </w:rPr>
              <w:t>Partially evidenced by companion assessments</w:t>
            </w:r>
          </w:p>
        </w:tc>
        <w:tc>
          <w:tcPr>
            <w:tcW w:type="dxa" w:w="1152"/>
            <w:vAlign w:val="center"/>
            <w:tcMar>
              <w:top w:w="70" w:type="dxa"/>
              <w:start w:w="90" w:type="dxa"/>
              <w:bottom w:w="70" w:type="dxa"/>
              <w:end w:w="90" w:type="dxa"/>
            </w:tcMar>
            <w:shd w:fill="F5F7F9"/>
          </w:tcPr>
          <w:p>
            <w:r/>
            <w:r>
              <w:rPr>
                <w:rFonts w:ascii="Liberation Sans" w:hAnsi="Liberation Sans"/>
                <w:b w:val="0"/>
                <w:sz w:val="13"/>
              </w:rPr>
              <w:t>9 Aug 2026</w:t>
            </w:r>
          </w:p>
        </w:tc>
        <w:tc>
          <w:tcPr>
            <w:tcW w:type="dxa" w:w="1728"/>
            <w:vAlign w:val="center"/>
            <w:tcMar>
              <w:top w:w="70" w:type="dxa"/>
              <w:start w:w="90" w:type="dxa"/>
              <w:bottom w:w="70" w:type="dxa"/>
              <w:end w:w="90" w:type="dxa"/>
            </w:tcMar>
            <w:shd w:fill="F5F7F9"/>
          </w:tcPr>
          <w:p>
            <w:r/>
            <w:r>
              <w:rPr>
                <w:rFonts w:ascii="Liberation Sans" w:hAnsi="Liberation Sans"/>
                <w:b w:val="0"/>
                <w:sz w:val="13"/>
              </w:rPr>
              <w:t>Internal fictional roles</w:t>
            </w:r>
          </w:p>
        </w:tc>
        <w:tc>
          <w:tcPr>
            <w:tcW w:type="dxa" w:w="2304"/>
            <w:vAlign w:val="center"/>
            <w:tcMar>
              <w:top w:w="70" w:type="dxa"/>
              <w:start w:w="90" w:type="dxa"/>
              <w:bottom w:w="70" w:type="dxa"/>
              <w:end w:w="90" w:type="dxa"/>
            </w:tcMar>
            <w:shd w:fill="F5F7F9"/>
          </w:tcPr>
          <w:p>
            <w:r/>
            <w:r>
              <w:rPr>
                <w:rFonts w:ascii="Liberation Sans" w:hAnsi="Liberation Sans"/>
                <w:b w:val="0"/>
                <w:sz w:val="13"/>
              </w:rPr>
              <w:t>Document review only; no real sign-off claimed</w:t>
            </w:r>
          </w:p>
        </w:tc>
        <w:tc>
          <w:tcPr>
            <w:tcW w:type="dxa" w:w="2160"/>
            <w:vAlign w:val="center"/>
            <w:tcMar>
              <w:top w:w="70" w:type="dxa"/>
              <w:start w:w="90" w:type="dxa"/>
              <w:bottom w:w="70" w:type="dxa"/>
              <w:end w:w="90" w:type="dxa"/>
            </w:tcMar>
            <w:shd w:fill="F5F7F9"/>
          </w:tcPr>
          <w:p>
            <w:r/>
            <w:r>
              <w:rPr>
                <w:rFonts w:ascii="Liberation Sans" w:hAnsi="Liberation Sans"/>
                <w:b w:val="0"/>
                <w:sz w:val="13"/>
              </w:rPr>
              <w:t>Refresh after architecture/vendor facts validated</w:t>
            </w:r>
          </w:p>
        </w:tc>
      </w:tr>
      <w:tr>
        <w:trPr>
          <w:cantSplit/>
        </w:trPr>
        <w:tc>
          <w:tcPr>
            <w:tcW w:type="dxa" w:w="1152"/>
            <w:vAlign w:val="center"/>
            <w:tcMar>
              <w:top w:w="70" w:type="dxa"/>
              <w:start w:w="90" w:type="dxa"/>
              <w:bottom w:w="70" w:type="dxa"/>
              <w:end w:w="90" w:type="dxa"/>
            </w:tcMar>
          </w:tcPr>
          <w:p>
            <w:r/>
            <w:r>
              <w:rPr>
                <w:rFonts w:ascii="Liberation Sans" w:hAnsi="Liberation Sans"/>
                <w:b w:val="0"/>
                <w:sz w:val="13"/>
              </w:rPr>
              <w:t>SEP-05</w:t>
            </w:r>
          </w:p>
        </w:tc>
        <w:tc>
          <w:tcPr>
            <w:tcW w:type="dxa" w:w="2160"/>
            <w:vAlign w:val="center"/>
            <w:tcMar>
              <w:top w:w="70" w:type="dxa"/>
              <w:start w:w="90" w:type="dxa"/>
              <w:bottom w:w="70" w:type="dxa"/>
              <w:end w:w="90" w:type="dxa"/>
            </w:tcMar>
          </w:tcPr>
          <w:p>
            <w:r/>
            <w:r>
              <w:rPr>
                <w:rFonts w:ascii="Liberation Sans" w:hAnsi="Liberation Sans"/>
                <w:b w:val="0"/>
                <w:sz w:val="13"/>
              </w:rPr>
              <w:t>External equality/accessibility expert challenge</w:t>
            </w:r>
          </w:p>
        </w:tc>
        <w:tc>
          <w:tcPr>
            <w:tcW w:type="dxa" w:w="1584"/>
            <w:vAlign w:val="center"/>
            <w:tcMar>
              <w:top w:w="70" w:type="dxa"/>
              <w:start w:w="90" w:type="dxa"/>
              <w:bottom w:w="70" w:type="dxa"/>
              <w:end w:w="90" w:type="dxa"/>
            </w:tcMar>
          </w:tcPr>
          <w:p>
            <w:r/>
            <w:r>
              <w:rPr>
                <w:rFonts w:ascii="Liberation Sans" w:hAnsi="Liberation Sans"/>
                <w:b w:val="0"/>
                <w:sz w:val="13"/>
              </w:rPr>
              <w:t>Planned if needed</w:t>
            </w:r>
          </w:p>
        </w:tc>
        <w:tc>
          <w:tcPr>
            <w:tcW w:type="dxa" w:w="1152"/>
            <w:vAlign w:val="center"/>
            <w:tcMar>
              <w:top w:w="70" w:type="dxa"/>
              <w:start w:w="90" w:type="dxa"/>
              <w:bottom w:w="70" w:type="dxa"/>
              <w:end w:w="90" w:type="dxa"/>
            </w:tcMar>
          </w:tcPr>
          <w:p>
            <w:r/>
            <w:r>
              <w:rPr>
                <w:rFonts w:ascii="Liberation Sans" w:hAnsi="Liberation Sans"/>
                <w:b w:val="0"/>
                <w:sz w:val="13"/>
              </w:rPr>
              <w:t>TBD</w:t>
            </w:r>
          </w:p>
        </w:tc>
        <w:tc>
          <w:tcPr>
            <w:tcW w:type="dxa" w:w="1728"/>
            <w:vAlign w:val="center"/>
            <w:tcMar>
              <w:top w:w="70" w:type="dxa"/>
              <w:start w:w="90" w:type="dxa"/>
              <w:bottom w:w="70" w:type="dxa"/>
              <w:end w:w="90" w:type="dxa"/>
            </w:tcMar>
          </w:tcPr>
          <w:p>
            <w:r/>
            <w:r>
              <w:rPr>
                <w:rFonts w:ascii="Liberation Sans" w:hAnsi="Liberation Sans"/>
                <w:b w:val="0"/>
                <w:sz w:val="13"/>
              </w:rPr>
              <w:t>TBD</w:t>
            </w:r>
          </w:p>
        </w:tc>
        <w:tc>
          <w:tcPr>
            <w:tcW w:type="dxa" w:w="2304"/>
            <w:vAlign w:val="center"/>
            <w:tcMar>
              <w:top w:w="70" w:type="dxa"/>
              <w:start w:w="90" w:type="dxa"/>
              <w:bottom w:w="70" w:type="dxa"/>
              <w:end w:w="90" w:type="dxa"/>
            </w:tcMar>
          </w:tcPr>
          <w:p>
            <w:r/>
            <w:r>
              <w:rPr>
                <w:rFonts w:ascii="Liberation Sans" w:hAnsi="Liberation Sans"/>
                <w:b w:val="0"/>
                <w:sz w:val="13"/>
              </w:rPr>
              <w:t>Not yet conducted</w:t>
            </w:r>
          </w:p>
        </w:tc>
        <w:tc>
          <w:tcPr>
            <w:tcW w:type="dxa" w:w="2160"/>
            <w:vAlign w:val="center"/>
            <w:tcMar>
              <w:top w:w="70" w:type="dxa"/>
              <w:start w:w="90" w:type="dxa"/>
              <w:bottom w:w="70" w:type="dxa"/>
              <w:end w:w="90" w:type="dxa"/>
            </w:tcMar>
          </w:tcPr>
          <w:p>
            <w:r/>
            <w:r>
              <w:rPr>
                <w:rFonts w:ascii="Liberation Sans" w:hAnsi="Liberation Sans"/>
                <w:b w:val="0"/>
                <w:sz w:val="13"/>
              </w:rPr>
              <w:t>Determine based on internal expertise and pilot scope</w:t>
            </w:r>
          </w:p>
        </w:tc>
      </w:tr>
    </w:tbl>
    <w:p>
      <w:pPr>
        <w:spacing w:after="0"/>
      </w:pPr>
    </w:p>
    <w:p>
      <w:pPr>
        <w:pStyle w:val="Heading1"/>
      </w:pPr>
      <w:r>
        <w:t>7. Engagement Quality Criteria</w:t>
      </w:r>
    </w:p>
    <w:p>
      <w:pPr>
        <w:pStyle w:val="ListBullet"/>
        <w:spacing w:after="40"/>
      </w:pPr>
      <w:r>
        <w:t>Meaningful involvement: affected-person input can change design, controls or the deployment decision.</w:t>
      </w:r>
    </w:p>
    <w:p>
      <w:pPr>
        <w:pStyle w:val="ListBullet"/>
        <w:spacing w:after="40"/>
      </w:pPr>
      <w:r>
        <w:t>Equality and non-discrimination: participation methods accommodate protected characteristics and vulnerability factors.</w:t>
      </w:r>
    </w:p>
    <w:p>
      <w:pPr>
        <w:pStyle w:val="ListBullet"/>
        <w:spacing w:after="40"/>
      </w:pPr>
      <w:r>
        <w:t>Empowerment: information is understandable and accessible; participants can raise concerns safely.</w:t>
      </w:r>
    </w:p>
    <w:p>
      <w:pPr>
        <w:pStyle w:val="ListBullet"/>
        <w:spacing w:after="40"/>
      </w:pPr>
      <w:r>
        <w:t>Transparency: objectives, scope, limitations and how input will be used are explained.</w:t>
      </w:r>
    </w:p>
    <w:p>
      <w:pPr>
        <w:pStyle w:val="ListBullet"/>
        <w:spacing w:after="40"/>
      </w:pPr>
      <w:r>
        <w:t>Accountability: every material action arising from engagement has an owner and closure evidence.</w:t>
      </w:r>
    </w:p>
    <w:p>
      <w:pPr>
        <w:pStyle w:val="Heading1"/>
      </w:pPr>
      <w:r>
        <w:t>8. SEP Gate Decision</w:t>
      </w:r>
    </w:p>
    <w:tbl>
      <w:tblPr>
        <w:tblW w:type="auto" w:w="0"/>
        <w:jc w:val="left"/>
        <w:tblLook w:firstColumn="1" w:firstRow="1" w:lastColumn="0" w:lastRow="0" w:noHBand="0" w:noVBand="1" w:val="04A0"/>
      </w:tblPr>
      <w:tblGrid>
        <w:gridCol w:w="10166"/>
      </w:tblGrid>
      <w:tr>
        <w:trPr>
          <w:cantSplit/>
        </w:trPr>
        <w:tc>
          <w:tcPr>
            <w:tcW w:type="dxa" w:w="10166"/>
            <w:shd w:fill="EAF2F4"/>
            <w:tcMar>
              <w:top w:w="100" w:type="dxa"/>
              <w:start w:w="120" w:type="dxa"/>
              <w:bottom w:w="100" w:type="dxa"/>
              <w:end w:w="120" w:type="dxa"/>
            </w:tcMar>
          </w:tcPr>
          <w:p>
            <w:pPr>
              <w:pStyle w:val="Callout"/>
            </w:pPr>
            <w:r/>
            <w:r>
              <w:rPr>
                <w:b/>
                <w:color w:val="17324D"/>
              </w:rPr>
              <w:t xml:space="preserve">Current status. </w:t>
            </w:r>
            <w:r>
              <w:t>SEP is NOT COMPLETE. No real stakeholder engagement is claimed. The absence of direct affected-person evidence remains a blocking gap for a real-world pilot involving applicants.</w:t>
            </w:r>
          </w:p>
        </w:tc>
      </w:tr>
    </w:tbl>
    <w:p>
      <w:pPr>
        <w:spacing w:after="0"/>
      </w:pPr>
    </w:p>
    <w:p>
      <w:pPr>
        <w:pStyle w:val="Heading1"/>
      </w:pPr>
      <w:r>
        <w:t>Source Basis</w:t>
      </w:r>
    </w:p>
    <w:p>
      <w:pPr>
        <w:pStyle w:val="ListBullet"/>
        <w:spacing w:after="40"/>
      </w:pPr>
      <w:r>
        <w:t>Council of Europe, HUDERIA - Methodology and Model (2026), approved Methodology 26 February 2025 and Model: COBRA 25 February 2026; official consolidated publication dated April 2026.</w:t>
      </w:r>
    </w:p>
    <w:p>
      <w:pPr>
        <w:pStyle w:val="ListBullet"/>
        <w:spacing w:after="40"/>
      </w:pPr>
      <w:r>
        <w:t>Council of Europe official HUDERIA webpage and Framework Convention on Artificial Intelligence and Human Rights, Democracy and the Rule of Law webpage.</w:t>
      </w:r>
    </w:p>
    <w:p>
      <w:pPr>
        <w:pStyle w:val="ListBullet"/>
        <w:spacing w:after="40"/>
      </w:pPr>
      <w:r>
        <w:t>Duckworks controlled project artifacts: Business Scenario; Business Use Case Portfolio; Stakeholder Register; Assumptions Register; AI Risk Classification &amp; Assessment Methodology; AI RACI; AI Governance Lifecycle SOP; Algorithmic Impact Assessment; EU FRIA; GDPR DPIA; Acceptance Criteria.</w:t>
      </w:r>
    </w:p>
    <w:p>
      <w:r>
        <w:rPr>
          <w:b/>
        </w:rPr>
        <w:t xml:space="preserve">Official HUDERIA publication: </w:t>
      </w:r>
      <w:r>
        <w:t>https://rm.coe.int/prems-002726-gbr-2006-huderia-texte-web-a4/48802ba7b1</w:t>
      </w:r>
    </w:p>
    <w:p>
      <w:r>
        <w:rPr>
          <w:b/>
        </w:rPr>
        <w:t xml:space="preserve">Official HUDERIA page: </w:t>
      </w:r>
      <w:r>
        <w:t>https://www.coe.int/en/web/artificial-intelligence/huderia-risk-and-impact-assessment-of-ai-systems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Liberation Sans" w:hAnsi="Liberation Sans"/>
        <w:color w:val="5C6770"/>
        <w:sz w:val="15"/>
      </w:rPr>
      <w:t>DW-WING-HUD-03 | Version 1.0 | Fictional portfolio / synthetic / non-production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Liberation Sans" w:hAnsi="Liberation Sans"/>
        <w:b/>
        <w:color w:val="0F6B72"/>
        <w:sz w:val="16"/>
      </w:rPr>
      <w:t>DUCKWORKS | PROJECT W.I.N.G. | SEP | DUCKTALENT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1F29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iberation Sans" w:hAnsi="Liberation Sans"/>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b/>
      <w:bCs/>
      <w:color w:val="0F6B72"/>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Liberation Sans" w:hAnsi="Liberation Sans"/>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Liberation Sans" w:hAnsi="Liberation Sans"/>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00"/>
      <w:ind w:left="259" w:right="259"/>
    </w:pPr>
    <w:rPr>
      <w:rFonts w:ascii="Liberation Sans" w:hAnsi="Liberation Sans"/>
      <w:b/>
      <w:color w:val="17324D"/>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