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color w:val="2D6F6D"/>
          <w:sz w:val="32"/>
        </w:rPr>
        <w:t>DUCKWORKS</w:t>
      </w:r>
    </w:p>
    <w:p>
      <w:pPr>
        <w:pStyle w:val="Title"/>
      </w:pPr>
      <w:r>
        <w:t>AI Data Management Plan</w:t>
      </w:r>
    </w:p>
    <w:p>
      <w:pPr>
        <w:spacing w:after="280"/>
      </w:pPr>
      <w:r>
        <w:rPr>
          <w:color w:val="27343E"/>
          <w:sz w:val="24"/>
        </w:rPr>
        <w:t>Data governance, provenance, quality, access, lifecycle, retention and evidence requirements for Project W.I.N.G.</w:t>
      </w:r>
    </w:p>
    <w:tbl>
      <w:tblPr>
        <w:tblW w:type="auto" w:w="0"/>
        <w:jc w:val="center"/>
        <w:tblLook w:firstColumn="1" w:firstRow="1" w:lastColumn="0" w:lastRow="0" w:noHBand="0" w:noVBand="1" w:val="04A0"/>
      </w:tblPr>
      <w:tblGrid>
        <w:gridCol w:w="10282"/>
      </w:tblGrid>
      <w:tr>
        <w:tc>
          <w:tcPr>
            <w:tcW w:type="dxa" w:w="10282"/>
            <w:shd w:fill="E4F0EF"/>
            <w:tcMar>
              <w:top w:w="115" w:type="dxa"/>
              <w:start w:w="135" w:type="dxa"/>
              <w:bottom w:w="115" w:type="dxa"/>
              <w:end w:w="135" w:type="dxa"/>
            </w:tcMar>
            <w:tcBorders>
              <w:left w:val="single" w:sz="18" w:color="2D6F6D"/>
            </w:tcBorders>
          </w:tcPr>
          <w:p>
            <w:pPr>
              <w:spacing w:after="60"/>
            </w:pPr>
            <w:r>
              <w:rPr>
                <w:b/>
                <w:color w:val="173B57"/>
                <w:sz w:val="20"/>
              </w:rPr>
              <w:t>Plan objective</w:t>
            </w:r>
          </w:p>
          <w:p>
            <w:pPr>
              <w:spacing w:after="0"/>
            </w:pPr>
            <w:r>
              <w:rPr>
                <w:color w:val="27343E"/>
                <w:sz w:val="17"/>
              </w:rPr>
              <w:t>Define how Duckworks identifies, sources, classifies, documents, prepares, accesses, shares, validates, monitors, retains and disposes of data used by or generated through AI systems. The plan covers personal and non-personal data, confidential intellectual property, model-development datasets, retrieval/knowledge sources, prompts, outputs, logs, labels, embeddings and third-party data dependencies.</w:t>
            </w:r>
          </w:p>
        </w:tc>
      </w:tr>
    </w:tbl>
    <w:p>
      <w:pPr>
        <w:spacing w:after="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664"/>
            <w:vAlign w:val="center"/>
            <w:tcMar>
              <w:top w:w="65" w:type="dxa"/>
              <w:start w:w="80" w:type="dxa"/>
              <w:bottom w:w="65" w:type="dxa"/>
              <w:end w:w="80" w:type="dxa"/>
            </w:tcMar>
            <w:shd w:fill="173B57"/>
          </w:tcPr>
          <w:p>
            <w:pPr>
              <w:spacing w:before="0" w:after="0"/>
            </w:pPr>
            <w:r/>
            <w:r>
              <w:rPr>
                <w:rFonts w:ascii="Aptos" w:hAnsi="Aptos"/>
                <w:b/>
                <w:color w:val="FFFFFF"/>
                <w:sz w:val="17"/>
              </w:rPr>
              <w:t>Field</w:t>
            </w:r>
          </w:p>
        </w:tc>
        <w:tc>
          <w:tcPr>
            <w:tcW w:type="dxa" w:w="6696"/>
            <w:vAlign w:val="center"/>
            <w:tcMar>
              <w:top w:w="65" w:type="dxa"/>
              <w:start w:w="80" w:type="dxa"/>
              <w:bottom w:w="65" w:type="dxa"/>
              <w:end w:w="80" w:type="dxa"/>
            </w:tcMar>
            <w:shd w:fill="173B57"/>
          </w:tcPr>
          <w:p>
            <w:pPr>
              <w:spacing w:before="0" w:after="0"/>
            </w:pPr>
            <w:r/>
            <w:r>
              <w:rPr>
                <w:rFonts w:ascii="Aptos" w:hAnsi="Aptos"/>
                <w:b/>
                <w:color w:val="FFFFFF"/>
                <w:sz w:val="17"/>
              </w:rPr>
              <w:t>Value</w:t>
            </w:r>
          </w:p>
        </w:tc>
      </w:tr>
      <w:tr>
        <w:tc>
          <w:tcPr>
            <w:tcW w:type="dxa" w:w="2664"/>
            <w:vAlign w:val="center"/>
            <w:tcMar>
              <w:top w:w="65" w:type="dxa"/>
              <w:start w:w="80" w:type="dxa"/>
              <w:bottom w:w="65" w:type="dxa"/>
              <w:end w:w="80" w:type="dxa"/>
            </w:tcMar>
          </w:tcPr>
          <w:p>
            <w:pPr>
              <w:spacing w:before="0" w:after="0"/>
            </w:pPr>
            <w:r/>
            <w:r>
              <w:rPr>
                <w:rFonts w:ascii="Aptos" w:hAnsi="Aptos"/>
                <w:b w:val="0"/>
                <w:color w:val="27343E"/>
                <w:sz w:val="17"/>
              </w:rPr>
              <w:t>Document ID</w:t>
            </w:r>
          </w:p>
        </w:tc>
        <w:tc>
          <w:tcPr>
            <w:tcW w:type="dxa" w:w="6696"/>
            <w:vAlign w:val="center"/>
            <w:tcMar>
              <w:top w:w="65" w:type="dxa"/>
              <w:start w:w="80" w:type="dxa"/>
              <w:bottom w:w="65" w:type="dxa"/>
              <w:end w:w="80" w:type="dxa"/>
            </w:tcMar>
          </w:tcPr>
          <w:p>
            <w:pPr>
              <w:spacing w:before="0" w:after="0"/>
            </w:pPr>
            <w:r/>
            <w:r>
              <w:rPr>
                <w:rFonts w:ascii="Aptos" w:hAnsi="Aptos"/>
                <w:b w:val="0"/>
                <w:color w:val="27343E"/>
                <w:sz w:val="17"/>
              </w:rPr>
              <w:t>DW-WING-DATA-01</w:t>
            </w:r>
          </w:p>
        </w:tc>
      </w:tr>
      <w:tr>
        <w:tc>
          <w:tcPr>
            <w:tcW w:type="dxa" w:w="2664"/>
            <w:vAlign w:val="center"/>
            <w:tcMar>
              <w:top w:w="65" w:type="dxa"/>
              <w:start w:w="80" w:type="dxa"/>
              <w:bottom w:w="65" w:type="dxa"/>
              <w:end w:w="80" w:type="dxa"/>
            </w:tcMar>
            <w:shd w:fill="F4F6F7"/>
          </w:tcPr>
          <w:p>
            <w:pPr>
              <w:spacing w:before="0" w:after="0"/>
            </w:pPr>
            <w:r/>
            <w:r>
              <w:rPr>
                <w:rFonts w:ascii="Aptos" w:hAnsi="Aptos"/>
                <w:b w:val="0"/>
                <w:color w:val="27343E"/>
                <w:sz w:val="17"/>
              </w:rPr>
              <w:t>Version</w:t>
            </w:r>
          </w:p>
        </w:tc>
        <w:tc>
          <w:tcPr>
            <w:tcW w:type="dxa" w:w="6696"/>
            <w:vAlign w:val="center"/>
            <w:tcMar>
              <w:top w:w="65" w:type="dxa"/>
              <w:start w:w="80" w:type="dxa"/>
              <w:bottom w:w="65" w:type="dxa"/>
              <w:end w:w="80" w:type="dxa"/>
            </w:tcMar>
            <w:shd w:fill="F4F6F7"/>
          </w:tcPr>
          <w:p>
            <w:pPr>
              <w:spacing w:before="0" w:after="0"/>
            </w:pPr>
            <w:r/>
            <w:r>
              <w:rPr>
                <w:rFonts w:ascii="Aptos" w:hAnsi="Aptos"/>
                <w:b w:val="0"/>
                <w:color w:val="27343E"/>
                <w:sz w:val="17"/>
              </w:rPr>
              <w:t>1.0</w:t>
            </w:r>
          </w:p>
        </w:tc>
      </w:tr>
      <w:tr>
        <w:tc>
          <w:tcPr>
            <w:tcW w:type="dxa" w:w="2664"/>
            <w:vAlign w:val="center"/>
            <w:tcMar>
              <w:top w:w="65" w:type="dxa"/>
              <w:start w:w="80" w:type="dxa"/>
              <w:bottom w:w="65" w:type="dxa"/>
              <w:end w:w="80" w:type="dxa"/>
            </w:tcMar>
          </w:tcPr>
          <w:p>
            <w:pPr>
              <w:spacing w:before="0" w:after="0"/>
            </w:pPr>
            <w:r/>
            <w:r>
              <w:rPr>
                <w:rFonts w:ascii="Aptos" w:hAnsi="Aptos"/>
                <w:b w:val="0"/>
                <w:color w:val="27343E"/>
                <w:sz w:val="17"/>
              </w:rPr>
              <w:t>Status</w:t>
            </w:r>
          </w:p>
        </w:tc>
        <w:tc>
          <w:tcPr>
            <w:tcW w:type="dxa" w:w="6696"/>
            <w:vAlign w:val="center"/>
            <w:tcMar>
              <w:top w:w="65" w:type="dxa"/>
              <w:start w:w="80" w:type="dxa"/>
              <w:bottom w:w="65" w:type="dxa"/>
              <w:end w:w="80" w:type="dxa"/>
            </w:tcMar>
          </w:tcPr>
          <w:p>
            <w:pPr>
              <w:spacing w:before="0" w:after="0"/>
            </w:pPr>
            <w:r/>
            <w:r>
              <w:rPr>
                <w:rFonts w:ascii="Aptos" w:hAnsi="Aptos"/>
                <w:b w:val="0"/>
                <w:color w:val="27343E"/>
                <w:sz w:val="17"/>
              </w:rPr>
              <w:t>Portfolio Baseline</w:t>
            </w:r>
          </w:p>
        </w:tc>
      </w:tr>
      <w:tr>
        <w:tc>
          <w:tcPr>
            <w:tcW w:type="dxa" w:w="2664"/>
            <w:vAlign w:val="center"/>
            <w:tcMar>
              <w:top w:w="65" w:type="dxa"/>
              <w:start w:w="80" w:type="dxa"/>
              <w:bottom w:w="65" w:type="dxa"/>
              <w:end w:w="80" w:type="dxa"/>
            </w:tcMar>
            <w:shd w:fill="F4F6F7"/>
          </w:tcPr>
          <w:p>
            <w:pPr>
              <w:spacing w:before="0" w:after="0"/>
            </w:pPr>
            <w:r/>
            <w:r>
              <w:rPr>
                <w:rFonts w:ascii="Aptos" w:hAnsi="Aptos"/>
                <w:b w:val="0"/>
                <w:color w:val="27343E"/>
                <w:sz w:val="17"/>
              </w:rPr>
              <w:t>Organization</w:t>
            </w:r>
          </w:p>
        </w:tc>
        <w:tc>
          <w:tcPr>
            <w:tcW w:type="dxa" w:w="6696"/>
            <w:vAlign w:val="center"/>
            <w:tcMar>
              <w:top w:w="65" w:type="dxa"/>
              <w:start w:w="80" w:type="dxa"/>
              <w:bottom w:w="65" w:type="dxa"/>
              <w:end w:w="80" w:type="dxa"/>
            </w:tcMar>
            <w:shd w:fill="F4F6F7"/>
          </w:tcPr>
          <w:p>
            <w:pPr>
              <w:spacing w:before="0" w:after="0"/>
            </w:pPr>
            <w:r/>
            <w:r>
              <w:rPr>
                <w:rFonts w:ascii="Aptos" w:hAnsi="Aptos"/>
                <w:b w:val="0"/>
                <w:color w:val="27343E"/>
                <w:sz w:val="17"/>
              </w:rPr>
              <w:t>Duckworks (fictional)</w:t>
            </w:r>
          </w:p>
        </w:tc>
      </w:tr>
      <w:tr>
        <w:tc>
          <w:tcPr>
            <w:tcW w:type="dxa" w:w="2664"/>
            <w:vAlign w:val="center"/>
            <w:tcMar>
              <w:top w:w="65" w:type="dxa"/>
              <w:start w:w="80" w:type="dxa"/>
              <w:bottom w:w="65" w:type="dxa"/>
              <w:end w:w="80" w:type="dxa"/>
            </w:tcMar>
          </w:tcPr>
          <w:p>
            <w:pPr>
              <w:spacing w:before="0" w:after="0"/>
            </w:pPr>
            <w:r/>
            <w:r>
              <w:rPr>
                <w:rFonts w:ascii="Aptos" w:hAnsi="Aptos"/>
                <w:b w:val="0"/>
                <w:color w:val="27343E"/>
                <w:sz w:val="17"/>
              </w:rPr>
              <w:t>Plan owner</w:t>
            </w:r>
          </w:p>
        </w:tc>
        <w:tc>
          <w:tcPr>
            <w:tcW w:type="dxa" w:w="6696"/>
            <w:vAlign w:val="center"/>
            <w:tcMar>
              <w:top w:w="65" w:type="dxa"/>
              <w:start w:w="80" w:type="dxa"/>
              <w:bottom w:w="65" w:type="dxa"/>
              <w:end w:w="80" w:type="dxa"/>
            </w:tcMar>
          </w:tcPr>
          <w:p>
            <w:pPr>
              <w:spacing w:before="0" w:after="0"/>
            </w:pPr>
            <w:r/>
            <w:r>
              <w:rPr>
                <w:rFonts w:ascii="Aptos" w:hAnsi="Aptos"/>
                <w:b w:val="0"/>
                <w:color w:val="27343E"/>
                <w:sz w:val="17"/>
              </w:rPr>
              <w:t>Dr. Ada Duckfield — Head of Data &amp; AI</w:t>
            </w:r>
          </w:p>
        </w:tc>
      </w:tr>
      <w:tr>
        <w:tc>
          <w:tcPr>
            <w:tcW w:type="dxa" w:w="2664"/>
            <w:vAlign w:val="center"/>
            <w:tcMar>
              <w:top w:w="65" w:type="dxa"/>
              <w:start w:w="80" w:type="dxa"/>
              <w:bottom w:w="65" w:type="dxa"/>
              <w:end w:w="80" w:type="dxa"/>
            </w:tcMar>
            <w:shd w:fill="F4F6F7"/>
          </w:tcPr>
          <w:p>
            <w:pPr>
              <w:spacing w:before="0" w:after="0"/>
            </w:pPr>
            <w:r/>
            <w:r>
              <w:rPr>
                <w:rFonts w:ascii="Aptos" w:hAnsi="Aptos"/>
                <w:b w:val="0"/>
                <w:color w:val="27343E"/>
                <w:sz w:val="17"/>
              </w:rPr>
              <w:t>Governance coordination</w:t>
            </w:r>
          </w:p>
        </w:tc>
        <w:tc>
          <w:tcPr>
            <w:tcW w:type="dxa" w:w="6696"/>
            <w:vAlign w:val="center"/>
            <w:tcMar>
              <w:top w:w="65" w:type="dxa"/>
              <w:start w:w="80" w:type="dxa"/>
              <w:bottom w:w="65" w:type="dxa"/>
              <w:end w:w="80" w:type="dxa"/>
            </w:tcMar>
            <w:shd w:fill="F4F6F7"/>
          </w:tcPr>
          <w:p>
            <w:pPr>
              <w:spacing w:before="0" w:after="0"/>
            </w:pPr>
            <w:r/>
            <w:r>
              <w:rPr>
                <w:rFonts w:ascii="Aptos" w:hAnsi="Aptos"/>
                <w:b w:val="0"/>
                <w:color w:val="27343E"/>
                <w:sz w:val="17"/>
              </w:rPr>
              <w:t>Eleanor Duckford — AI Governance Lead</w:t>
            </w:r>
          </w:p>
        </w:tc>
      </w:tr>
      <w:tr>
        <w:tc>
          <w:tcPr>
            <w:tcW w:type="dxa" w:w="2664"/>
            <w:vAlign w:val="center"/>
            <w:tcMar>
              <w:top w:w="65" w:type="dxa"/>
              <w:start w:w="80" w:type="dxa"/>
              <w:bottom w:w="65" w:type="dxa"/>
              <w:end w:w="80" w:type="dxa"/>
            </w:tcMar>
          </w:tcPr>
          <w:p>
            <w:pPr>
              <w:spacing w:before="0" w:after="0"/>
            </w:pPr>
            <w:r/>
            <w:r>
              <w:rPr>
                <w:rFonts w:ascii="Aptos" w:hAnsi="Aptos"/>
                <w:b w:val="0"/>
                <w:color w:val="27343E"/>
                <w:sz w:val="17"/>
              </w:rPr>
              <w:t>Privacy adviser</w:t>
            </w:r>
          </w:p>
        </w:tc>
        <w:tc>
          <w:tcPr>
            <w:tcW w:type="dxa" w:w="6696"/>
            <w:vAlign w:val="center"/>
            <w:tcMar>
              <w:top w:w="65" w:type="dxa"/>
              <w:start w:w="80" w:type="dxa"/>
              <w:bottom w:w="65" w:type="dxa"/>
              <w:end w:w="80" w:type="dxa"/>
            </w:tcMar>
          </w:tcPr>
          <w:p>
            <w:pPr>
              <w:spacing w:before="0" w:after="0"/>
            </w:pPr>
            <w:r/>
            <w:r>
              <w:rPr>
                <w:rFonts w:ascii="Aptos" w:hAnsi="Aptos"/>
                <w:b w:val="0"/>
                <w:color w:val="27343E"/>
                <w:sz w:val="17"/>
              </w:rPr>
              <w:t>Delia Duckham — Data Protection Officer</w:t>
            </w:r>
          </w:p>
        </w:tc>
      </w:tr>
      <w:tr>
        <w:tc>
          <w:tcPr>
            <w:tcW w:type="dxa" w:w="2664"/>
            <w:vAlign w:val="center"/>
            <w:tcMar>
              <w:top w:w="65" w:type="dxa"/>
              <w:start w:w="80" w:type="dxa"/>
              <w:bottom w:w="65" w:type="dxa"/>
              <w:end w:w="80" w:type="dxa"/>
            </w:tcMar>
            <w:shd w:fill="F4F6F7"/>
          </w:tcPr>
          <w:p>
            <w:pPr>
              <w:spacing w:before="0" w:after="0"/>
            </w:pPr>
            <w:r/>
            <w:r>
              <w:rPr>
                <w:rFonts w:ascii="Aptos" w:hAnsi="Aptos"/>
                <w:b w:val="0"/>
                <w:color w:val="27343E"/>
                <w:sz w:val="17"/>
              </w:rPr>
              <w:t>Security challenger</w:t>
            </w:r>
          </w:p>
        </w:tc>
        <w:tc>
          <w:tcPr>
            <w:tcW w:type="dxa" w:w="6696"/>
            <w:vAlign w:val="center"/>
            <w:tcMar>
              <w:top w:w="65" w:type="dxa"/>
              <w:start w:w="80" w:type="dxa"/>
              <w:bottom w:w="65" w:type="dxa"/>
              <w:end w:w="80" w:type="dxa"/>
            </w:tcMar>
            <w:shd w:fill="F4F6F7"/>
          </w:tcPr>
          <w:p>
            <w:pPr>
              <w:spacing w:before="0" w:after="0"/>
            </w:pPr>
            <w:r/>
            <w:r>
              <w:rPr>
                <w:rFonts w:ascii="Aptos" w:hAnsi="Aptos"/>
                <w:b w:val="0"/>
                <w:color w:val="27343E"/>
                <w:sz w:val="17"/>
              </w:rPr>
              <w:t>Cassandra Duckley — Chief Information Security Officer</w:t>
            </w:r>
          </w:p>
        </w:tc>
      </w:tr>
      <w:tr>
        <w:tc>
          <w:tcPr>
            <w:tcW w:type="dxa" w:w="2664"/>
            <w:vAlign w:val="center"/>
            <w:tcMar>
              <w:top w:w="65" w:type="dxa"/>
              <w:start w:w="80" w:type="dxa"/>
              <w:bottom w:w="65" w:type="dxa"/>
              <w:end w:w="80" w:type="dxa"/>
            </w:tcMar>
          </w:tcPr>
          <w:p>
            <w:pPr>
              <w:spacing w:before="0" w:after="0"/>
            </w:pPr>
            <w:r/>
            <w:r>
              <w:rPr>
                <w:rFonts w:ascii="Aptos" w:hAnsi="Aptos"/>
                <w:b w:val="0"/>
                <w:color w:val="27343E"/>
                <w:sz w:val="17"/>
              </w:rPr>
              <w:t>Scope</w:t>
            </w:r>
          </w:p>
        </w:tc>
        <w:tc>
          <w:tcPr>
            <w:tcW w:type="dxa" w:w="6696"/>
            <w:vAlign w:val="center"/>
            <w:tcMar>
              <w:top w:w="65" w:type="dxa"/>
              <w:start w:w="80" w:type="dxa"/>
              <w:bottom w:w="65" w:type="dxa"/>
              <w:end w:w="80" w:type="dxa"/>
            </w:tcMar>
          </w:tcPr>
          <w:p>
            <w:pPr>
              <w:spacing w:before="0" w:after="0"/>
            </w:pPr>
            <w:r/>
            <w:r>
              <w:rPr>
                <w:rFonts w:ascii="Aptos" w:hAnsi="Aptos"/>
                <w:b w:val="0"/>
                <w:color w:val="27343E"/>
                <w:sz w:val="17"/>
              </w:rPr>
              <w:t>AI-001 through AI-007 and future material AI use cases</w:t>
            </w:r>
          </w:p>
        </w:tc>
      </w:tr>
      <w:tr>
        <w:tc>
          <w:tcPr>
            <w:tcW w:type="dxa" w:w="2664"/>
            <w:vAlign w:val="center"/>
            <w:tcMar>
              <w:top w:w="65" w:type="dxa"/>
              <w:start w:w="80" w:type="dxa"/>
              <w:bottom w:w="65" w:type="dxa"/>
              <w:end w:w="80" w:type="dxa"/>
            </w:tcMar>
            <w:shd w:fill="F4F6F7"/>
          </w:tcPr>
          <w:p>
            <w:pPr>
              <w:spacing w:before="0" w:after="0"/>
            </w:pPr>
            <w:r/>
            <w:r>
              <w:rPr>
                <w:rFonts w:ascii="Aptos" w:hAnsi="Aptos"/>
                <w:b w:val="0"/>
                <w:color w:val="27343E"/>
                <w:sz w:val="17"/>
              </w:rPr>
              <w:t>Classification</w:t>
            </w:r>
          </w:p>
        </w:tc>
        <w:tc>
          <w:tcPr>
            <w:tcW w:type="dxa" w:w="6696"/>
            <w:vAlign w:val="center"/>
            <w:tcMar>
              <w:top w:w="65" w:type="dxa"/>
              <w:start w:w="80" w:type="dxa"/>
              <w:bottom w:w="65" w:type="dxa"/>
              <w:end w:w="80" w:type="dxa"/>
            </w:tcMar>
            <w:shd w:fill="F4F6F7"/>
          </w:tcPr>
          <w:p>
            <w:pPr>
              <w:spacing w:before="0" w:after="0"/>
            </w:pPr>
            <w:r/>
            <w:r>
              <w:rPr>
                <w:rFonts w:ascii="Aptos" w:hAnsi="Aptos"/>
                <w:b w:val="0"/>
                <w:color w:val="27343E"/>
                <w:sz w:val="17"/>
              </w:rPr>
              <w:t>Portfolio / Synthetic / Non-production</w:t>
            </w:r>
          </w:p>
        </w:tc>
      </w:tr>
    </w:tbl>
    <w:p>
      <w:pPr>
        <w:spacing w:after="0"/>
      </w:pPr>
    </w:p>
    <w:tbl>
      <w:tblPr>
        <w:tblW w:type="auto" w:w="0"/>
        <w:jc w:val="center"/>
        <w:tblLook w:firstColumn="1" w:firstRow="1" w:lastColumn="0" w:lastRow="0" w:noHBand="0" w:noVBand="1" w:val="04A0"/>
      </w:tblPr>
      <w:tblGrid>
        <w:gridCol w:w="10282"/>
      </w:tblGrid>
      <w:tr>
        <w:tc>
          <w:tcPr>
            <w:tcW w:type="dxa" w:w="10282"/>
            <w:shd w:fill="EAF1F6"/>
            <w:tcMar>
              <w:top w:w="115" w:type="dxa"/>
              <w:start w:w="135" w:type="dxa"/>
              <w:bottom w:w="115" w:type="dxa"/>
              <w:end w:w="135" w:type="dxa"/>
            </w:tcMar>
            <w:tcBorders>
              <w:left w:val="single" w:sz="18" w:color="2D6F6D"/>
            </w:tcBorders>
          </w:tcPr>
          <w:p>
            <w:pPr>
              <w:spacing w:after="60"/>
            </w:pPr>
            <w:r>
              <w:rPr>
                <w:b/>
                <w:color w:val="173B57"/>
                <w:sz w:val="20"/>
              </w:rPr>
              <w:t>Data principle</w:t>
            </w:r>
          </w:p>
          <w:p>
            <w:pPr>
              <w:spacing w:after="0"/>
            </w:pPr>
            <w:r>
              <w:rPr>
                <w:color w:val="27343E"/>
                <w:sz w:val="17"/>
              </w:rPr>
              <w:t>No material AI dataset without a purpose, owner and provenance record; no sensitive data without an approved handling basis; no model or retrieval source without quality criteria; and no material data change without traceable reassessment.</w:t>
            </w:r>
          </w:p>
        </w:tc>
      </w:tr>
    </w:tbl>
    <w:p>
      <w:pPr>
        <w:spacing w:after="0"/>
      </w:pPr>
    </w:p>
    <w:p>
      <w:r>
        <w:br w:type="page"/>
      </w:r>
    </w:p>
    <w:p>
      <w:pPr>
        <w:pStyle w:val="Heading1"/>
      </w:pPr>
      <w:r>
        <w:t>1. Executive Summary</w:t>
      </w:r>
    </w:p>
    <w:p>
      <w:pPr>
        <w:spacing w:after="90" w:line="247" w:lineRule="auto"/>
      </w:pPr>
      <w:r>
        <w:t>Duckworks' AI portfolio uses different forms of data: engineering and design information, customer support content, operational supply-chain data, manufacturing images, applicant information, employee knowledge sources and user-generated prompts. The portfolio also includes an uncontrolled condition - AI-007 Unregistered GenAI Usage - where the organization may not know which data was submitted, where it was processed, whether it was retained, or whether a supplier reused it.</w:t>
      </w:r>
    </w:p>
    <w:p>
      <w:pPr>
        <w:spacing w:after="90" w:line="247" w:lineRule="auto"/>
      </w:pPr>
      <w:r>
        <w:t>This plan establishes a common data-management lifecycle while remaining proportionate to use-case impact. It does not assume that every AI system trains a model, processes personal data, or is legally classified as high-risk. Each system must document its actual data flows and apply only the controls triggered by verified facts.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088"/>
            <w:vAlign w:val="center"/>
            <w:tcMar>
              <w:top w:w="65" w:type="dxa"/>
              <w:start w:w="80" w:type="dxa"/>
              <w:bottom w:w="65" w:type="dxa"/>
              <w:end w:w="80" w:type="dxa"/>
            </w:tcMar>
            <w:shd w:fill="173B57"/>
          </w:tcPr>
          <w:p>
            <w:pPr>
              <w:spacing w:before="0" w:after="0"/>
            </w:pPr>
            <w:r/>
            <w:r>
              <w:rPr>
                <w:rFonts w:ascii="Aptos" w:hAnsi="Aptos"/>
                <w:b/>
                <w:color w:val="FFFFFF"/>
                <w:sz w:val="14"/>
              </w:rPr>
              <w:t>System</w:t>
            </w:r>
          </w:p>
        </w:tc>
        <w:tc>
          <w:tcPr>
            <w:tcW w:type="dxa" w:w="4320"/>
            <w:vAlign w:val="center"/>
            <w:tcMar>
              <w:top w:w="65" w:type="dxa"/>
              <w:start w:w="80" w:type="dxa"/>
              <w:bottom w:w="65" w:type="dxa"/>
              <w:end w:w="80" w:type="dxa"/>
            </w:tcMar>
            <w:shd w:fill="173B57"/>
          </w:tcPr>
          <w:p>
            <w:pPr>
              <w:spacing w:before="0" w:after="0"/>
            </w:pPr>
            <w:r/>
            <w:r>
              <w:rPr>
                <w:rFonts w:ascii="Aptos" w:hAnsi="Aptos"/>
                <w:b/>
                <w:color w:val="FFFFFF"/>
                <w:sz w:val="14"/>
              </w:rPr>
              <w:t>Data scope</w:t>
            </w:r>
          </w:p>
        </w:tc>
        <w:tc>
          <w:tcPr>
            <w:tcW w:type="dxa" w:w="2448"/>
            <w:vAlign w:val="center"/>
            <w:tcMar>
              <w:top w:w="65" w:type="dxa"/>
              <w:start w:w="80" w:type="dxa"/>
              <w:bottom w:w="65" w:type="dxa"/>
              <w:end w:w="80" w:type="dxa"/>
            </w:tcMar>
            <w:shd w:fill="173B57"/>
          </w:tcPr>
          <w:p>
            <w:pPr>
              <w:spacing w:before="0" w:after="0"/>
            </w:pPr>
            <w:r/>
            <w:r>
              <w:rPr>
                <w:rFonts w:ascii="Aptos" w:hAnsi="Aptos"/>
                <w:b/>
                <w:color w:val="FFFFFF"/>
                <w:sz w:val="14"/>
              </w:rPr>
              <w:t>Primary concern</w:t>
            </w:r>
          </w:p>
        </w:tc>
        <w:tc>
          <w:tcPr>
            <w:tcW w:type="dxa" w:w="1800"/>
            <w:vAlign w:val="center"/>
            <w:tcMar>
              <w:top w:w="65" w:type="dxa"/>
              <w:start w:w="80" w:type="dxa"/>
              <w:bottom w:w="65" w:type="dxa"/>
              <w:end w:w="80" w:type="dxa"/>
            </w:tcMar>
            <w:shd w:fill="173B57"/>
          </w:tcPr>
          <w:p>
            <w:pPr>
              <w:spacing w:before="0" w:after="0"/>
            </w:pPr>
            <w:r/>
            <w:r>
              <w:rPr>
                <w:rFonts w:ascii="Aptos" w:hAnsi="Aptos"/>
                <w:b/>
                <w:color w:val="FFFFFF"/>
                <w:sz w:val="14"/>
              </w:rPr>
              <w:t>Current gate</w:t>
            </w:r>
          </w:p>
        </w:tc>
      </w:tr>
      <w:tr>
        <w:tc>
          <w:tcPr>
            <w:tcW w:type="dxa" w:w="2088"/>
            <w:vAlign w:val="center"/>
            <w:tcMar>
              <w:top w:w="65" w:type="dxa"/>
              <w:start w:w="80" w:type="dxa"/>
              <w:bottom w:w="65" w:type="dxa"/>
              <w:end w:w="80" w:type="dxa"/>
            </w:tcMar>
          </w:tcPr>
          <w:p>
            <w:pPr>
              <w:spacing w:before="0" w:after="0"/>
            </w:pPr>
            <w:r/>
            <w:r>
              <w:rPr>
                <w:rFonts w:ascii="Aptos" w:hAnsi="Aptos"/>
                <w:b w:val="0"/>
                <w:color w:val="27343E"/>
                <w:sz w:val="14"/>
              </w:rPr>
              <w:t>AI-001 DuckDesign</w:t>
            </w:r>
          </w:p>
        </w:tc>
        <w:tc>
          <w:tcPr>
            <w:tcW w:type="dxa" w:w="4320"/>
            <w:vAlign w:val="center"/>
            <w:tcMar>
              <w:top w:w="65" w:type="dxa"/>
              <w:start w:w="80" w:type="dxa"/>
              <w:bottom w:w="65" w:type="dxa"/>
              <w:end w:w="80" w:type="dxa"/>
            </w:tcMar>
          </w:tcPr>
          <w:p>
            <w:pPr>
              <w:spacing w:before="0" w:after="0"/>
            </w:pPr>
            <w:r/>
            <w:r>
              <w:rPr>
                <w:rFonts w:ascii="Aptos" w:hAnsi="Aptos"/>
                <w:b w:val="0"/>
                <w:color w:val="27343E"/>
                <w:sz w:val="14"/>
              </w:rPr>
              <w:t>Engineering requirements, CAD/design artifacts, material/simulation information, prompts and technical outputs</w:t>
            </w:r>
          </w:p>
        </w:tc>
        <w:tc>
          <w:tcPr>
            <w:tcW w:type="dxa" w:w="2448"/>
            <w:vAlign w:val="center"/>
            <w:tcMar>
              <w:top w:w="65" w:type="dxa"/>
              <w:start w:w="80" w:type="dxa"/>
              <w:bottom w:w="65" w:type="dxa"/>
              <w:end w:w="80" w:type="dxa"/>
            </w:tcMar>
          </w:tcPr>
          <w:p>
            <w:pPr>
              <w:spacing w:before="0" w:after="0"/>
            </w:pPr>
            <w:r/>
            <w:r>
              <w:rPr>
                <w:rFonts w:ascii="Aptos" w:hAnsi="Aptos"/>
                <w:b w:val="0"/>
                <w:color w:val="27343E"/>
                <w:sz w:val="14"/>
              </w:rPr>
              <w:t>High confidentiality / safety relevance</w:t>
            </w:r>
          </w:p>
        </w:tc>
        <w:tc>
          <w:tcPr>
            <w:tcW w:type="dxa" w:w="1800"/>
            <w:vAlign w:val="center"/>
            <w:tcMar>
              <w:top w:w="65" w:type="dxa"/>
              <w:start w:w="80" w:type="dxa"/>
              <w:bottom w:w="65" w:type="dxa"/>
              <w:end w:w="80" w:type="dxa"/>
            </w:tcMar>
          </w:tcPr>
          <w:p>
            <w:pPr>
              <w:spacing w:before="0" w:after="0"/>
            </w:pPr>
            <w:r/>
            <w:r>
              <w:rPr>
                <w:rFonts w:ascii="Aptos" w:hAnsi="Aptos"/>
                <w:b w:val="0"/>
                <w:color w:val="27343E"/>
                <w:sz w:val="14"/>
              </w:rPr>
              <w:t>Restricted pilot</w:t>
            </w:r>
          </w:p>
        </w:tc>
      </w:tr>
      <w:tr>
        <w:tc>
          <w:tcPr>
            <w:tcW w:type="dxa" w:w="2088"/>
            <w:vAlign w:val="center"/>
            <w:tcMar>
              <w:top w:w="65" w:type="dxa"/>
              <w:start w:w="80" w:type="dxa"/>
              <w:bottom w:w="65" w:type="dxa"/>
              <w:end w:w="80" w:type="dxa"/>
            </w:tcMar>
            <w:shd w:fill="F4F6F7"/>
          </w:tcPr>
          <w:p>
            <w:pPr>
              <w:spacing w:before="0" w:after="0"/>
            </w:pPr>
            <w:r/>
            <w:r>
              <w:rPr>
                <w:rFonts w:ascii="Aptos" w:hAnsi="Aptos"/>
                <w:b w:val="0"/>
                <w:color w:val="27343E"/>
                <w:sz w:val="14"/>
              </w:rPr>
              <w:t>AI-002 QuackBot</w:t>
            </w:r>
          </w:p>
        </w:tc>
        <w:tc>
          <w:tcPr>
            <w:tcW w:type="dxa" w:w="4320"/>
            <w:vAlign w:val="center"/>
            <w:tcMar>
              <w:top w:w="65" w:type="dxa"/>
              <w:start w:w="80" w:type="dxa"/>
              <w:bottom w:w="65" w:type="dxa"/>
              <w:end w:w="80" w:type="dxa"/>
            </w:tcMar>
            <w:shd w:fill="F4F6F7"/>
          </w:tcPr>
          <w:p>
            <w:pPr>
              <w:spacing w:before="0" w:after="0"/>
            </w:pPr>
            <w:r/>
            <w:r>
              <w:rPr>
                <w:rFonts w:ascii="Aptos" w:hAnsi="Aptos"/>
                <w:b w:val="0"/>
                <w:color w:val="27343E"/>
                <w:sz w:val="14"/>
              </w:rPr>
              <w:t>Approved product/support knowledge, user/customer prompts, interaction content and logs</w:t>
            </w:r>
          </w:p>
        </w:tc>
        <w:tc>
          <w:tcPr>
            <w:tcW w:type="dxa" w:w="2448"/>
            <w:vAlign w:val="center"/>
            <w:tcMar>
              <w:top w:w="65" w:type="dxa"/>
              <w:start w:w="80" w:type="dxa"/>
              <w:bottom w:w="65" w:type="dxa"/>
              <w:end w:w="80" w:type="dxa"/>
            </w:tcMar>
            <w:shd w:fill="F4F6F7"/>
          </w:tcPr>
          <w:p>
            <w:pPr>
              <w:spacing w:before="0" w:after="0"/>
            </w:pPr>
            <w:r/>
            <w:r>
              <w:rPr>
                <w:rFonts w:ascii="Aptos" w:hAnsi="Aptos"/>
                <w:b w:val="0"/>
                <w:color w:val="27343E"/>
                <w:sz w:val="14"/>
              </w:rPr>
              <w:t>Personal-data possible; customer/safety relevance</w:t>
            </w:r>
          </w:p>
        </w:tc>
        <w:tc>
          <w:tcPr>
            <w:tcW w:type="dxa" w:w="1800"/>
            <w:vAlign w:val="center"/>
            <w:tcMar>
              <w:top w:w="65" w:type="dxa"/>
              <w:start w:w="80" w:type="dxa"/>
              <w:bottom w:w="65" w:type="dxa"/>
              <w:end w:w="80" w:type="dxa"/>
            </w:tcMar>
            <w:shd w:fill="F4F6F7"/>
          </w:tcPr>
          <w:p>
            <w:pPr>
              <w:spacing w:before="0" w:after="0"/>
            </w:pPr>
            <w:r/>
            <w:r>
              <w:rPr>
                <w:rFonts w:ascii="Aptos" w:hAnsi="Aptos"/>
                <w:b w:val="0"/>
                <w:color w:val="27343E"/>
                <w:sz w:val="14"/>
              </w:rPr>
              <w:t>Production blocked pending gates</w:t>
            </w:r>
          </w:p>
        </w:tc>
      </w:tr>
      <w:tr>
        <w:tc>
          <w:tcPr>
            <w:tcW w:type="dxa" w:w="2088"/>
            <w:vAlign w:val="center"/>
            <w:tcMar>
              <w:top w:w="65" w:type="dxa"/>
              <w:start w:w="80" w:type="dxa"/>
              <w:bottom w:w="65" w:type="dxa"/>
              <w:end w:w="80" w:type="dxa"/>
            </w:tcMar>
          </w:tcPr>
          <w:p>
            <w:pPr>
              <w:spacing w:before="0" w:after="0"/>
            </w:pPr>
            <w:r/>
            <w:r>
              <w:rPr>
                <w:rFonts w:ascii="Aptos" w:hAnsi="Aptos"/>
                <w:b w:val="0"/>
                <w:color w:val="27343E"/>
                <w:sz w:val="14"/>
              </w:rPr>
              <w:t>AI-003 FeatherForecast</w:t>
            </w:r>
          </w:p>
        </w:tc>
        <w:tc>
          <w:tcPr>
            <w:tcW w:type="dxa" w:w="4320"/>
            <w:vAlign w:val="center"/>
            <w:tcMar>
              <w:top w:w="65" w:type="dxa"/>
              <w:start w:w="80" w:type="dxa"/>
              <w:bottom w:w="65" w:type="dxa"/>
              <w:end w:w="80" w:type="dxa"/>
            </w:tcMar>
          </w:tcPr>
          <w:p>
            <w:pPr>
              <w:spacing w:before="0" w:after="0"/>
            </w:pPr>
            <w:r/>
            <w:r>
              <w:rPr>
                <w:rFonts w:ascii="Aptos" w:hAnsi="Aptos"/>
                <w:b w:val="0"/>
                <w:color w:val="27343E"/>
                <w:sz w:val="14"/>
              </w:rPr>
              <w:t>Operational forecasting inputs and resulting demand/inventory/manufacturing forecasts; exact source schema TBD</w:t>
            </w:r>
          </w:p>
        </w:tc>
        <w:tc>
          <w:tcPr>
            <w:tcW w:type="dxa" w:w="2448"/>
            <w:vAlign w:val="center"/>
            <w:tcMar>
              <w:top w:w="65" w:type="dxa"/>
              <w:start w:w="80" w:type="dxa"/>
              <w:bottom w:w="65" w:type="dxa"/>
              <w:end w:w="80" w:type="dxa"/>
            </w:tcMar>
          </w:tcPr>
          <w:p>
            <w:pPr>
              <w:spacing w:before="0" w:after="0"/>
            </w:pPr>
            <w:r/>
            <w:r>
              <w:rPr>
                <w:rFonts w:ascii="Aptos" w:hAnsi="Aptos"/>
                <w:b w:val="0"/>
                <w:color w:val="27343E"/>
                <w:sz w:val="14"/>
              </w:rPr>
              <w:t>Operational integrity / quality</w:t>
            </w:r>
          </w:p>
        </w:tc>
        <w:tc>
          <w:tcPr>
            <w:tcW w:type="dxa" w:w="1800"/>
            <w:vAlign w:val="center"/>
            <w:tcMar>
              <w:top w:w="65" w:type="dxa"/>
              <w:start w:w="80" w:type="dxa"/>
              <w:bottom w:w="65" w:type="dxa"/>
              <w:end w:w="80" w:type="dxa"/>
            </w:tcMar>
          </w:tcPr>
          <w:p>
            <w:pPr>
              <w:spacing w:before="0" w:after="0"/>
            </w:pPr>
            <w:r/>
            <w:r>
              <w:rPr>
                <w:rFonts w:ascii="Aptos" w:hAnsi="Aptos"/>
                <w:b w:val="0"/>
                <w:color w:val="27343E"/>
                <w:sz w:val="14"/>
              </w:rPr>
              <w:t>Continue with monitoring</w:t>
            </w:r>
          </w:p>
        </w:tc>
      </w:tr>
      <w:tr>
        <w:tc>
          <w:tcPr>
            <w:tcW w:type="dxa" w:w="2088"/>
            <w:vAlign w:val="center"/>
            <w:tcMar>
              <w:top w:w="65" w:type="dxa"/>
              <w:start w:w="80" w:type="dxa"/>
              <w:bottom w:w="65" w:type="dxa"/>
              <w:end w:w="80" w:type="dxa"/>
            </w:tcMar>
            <w:shd w:fill="F4F6F7"/>
          </w:tcPr>
          <w:p>
            <w:pPr>
              <w:spacing w:before="0" w:after="0"/>
            </w:pPr>
            <w:r/>
            <w:r>
              <w:rPr>
                <w:rFonts w:ascii="Aptos" w:hAnsi="Aptos"/>
                <w:b w:val="0"/>
                <w:color w:val="27343E"/>
                <w:sz w:val="14"/>
              </w:rPr>
              <w:t>AI-004 WingInspect</w:t>
            </w:r>
          </w:p>
        </w:tc>
        <w:tc>
          <w:tcPr>
            <w:tcW w:type="dxa" w:w="4320"/>
            <w:vAlign w:val="center"/>
            <w:tcMar>
              <w:top w:w="65" w:type="dxa"/>
              <w:start w:w="80" w:type="dxa"/>
              <w:bottom w:w="65" w:type="dxa"/>
              <w:end w:w="80" w:type="dxa"/>
            </w:tcMar>
            <w:shd w:fill="F4F6F7"/>
          </w:tcPr>
          <w:p>
            <w:pPr>
              <w:spacing w:before="0" w:after="0"/>
            </w:pPr>
            <w:r/>
            <w:r>
              <w:rPr>
                <w:rFonts w:ascii="Aptos" w:hAnsi="Aptos"/>
                <w:b w:val="0"/>
                <w:color w:val="27343E"/>
                <w:sz w:val="14"/>
              </w:rPr>
              <w:t>Production-line images, defect/inspection labels and results; personal data presence TBD</w:t>
            </w:r>
          </w:p>
        </w:tc>
        <w:tc>
          <w:tcPr>
            <w:tcW w:type="dxa" w:w="2448"/>
            <w:vAlign w:val="center"/>
            <w:tcMar>
              <w:top w:w="65" w:type="dxa"/>
              <w:start w:w="80" w:type="dxa"/>
              <w:bottom w:w="65" w:type="dxa"/>
              <w:end w:w="80" w:type="dxa"/>
            </w:tcMar>
            <w:shd w:fill="F4F6F7"/>
          </w:tcPr>
          <w:p>
            <w:pPr>
              <w:spacing w:before="0" w:after="0"/>
            </w:pPr>
            <w:r/>
            <w:r>
              <w:rPr>
                <w:rFonts w:ascii="Aptos" w:hAnsi="Aptos"/>
                <w:b w:val="0"/>
                <w:color w:val="27343E"/>
                <w:sz w:val="14"/>
              </w:rPr>
              <w:t>Safety/quality relevance</w:t>
            </w:r>
          </w:p>
        </w:tc>
        <w:tc>
          <w:tcPr>
            <w:tcW w:type="dxa" w:w="1800"/>
            <w:vAlign w:val="center"/>
            <w:tcMar>
              <w:top w:w="65" w:type="dxa"/>
              <w:start w:w="80" w:type="dxa"/>
              <w:bottom w:w="65" w:type="dxa"/>
              <w:end w:w="80" w:type="dxa"/>
            </w:tcMar>
            <w:shd w:fill="F4F6F7"/>
          </w:tcPr>
          <w:p>
            <w:pPr>
              <w:spacing w:before="0" w:after="0"/>
            </w:pPr>
            <w:r/>
            <w:r>
              <w:rPr>
                <w:rFonts w:ascii="Aptos" w:hAnsi="Aptos"/>
                <w:b w:val="0"/>
                <w:color w:val="27343E"/>
                <w:sz w:val="14"/>
              </w:rPr>
              <w:t>Restricted pilot</w:t>
            </w:r>
          </w:p>
        </w:tc>
      </w:tr>
      <w:tr>
        <w:tc>
          <w:tcPr>
            <w:tcW w:type="dxa" w:w="2088"/>
            <w:vAlign w:val="center"/>
            <w:tcMar>
              <w:top w:w="65" w:type="dxa"/>
              <w:start w:w="80" w:type="dxa"/>
              <w:bottom w:w="65" w:type="dxa"/>
              <w:end w:w="80" w:type="dxa"/>
            </w:tcMar>
          </w:tcPr>
          <w:p>
            <w:pPr>
              <w:spacing w:before="0" w:after="0"/>
            </w:pPr>
            <w:r/>
            <w:r>
              <w:rPr>
                <w:rFonts w:ascii="Aptos" w:hAnsi="Aptos"/>
                <w:b w:val="0"/>
                <w:color w:val="27343E"/>
                <w:sz w:val="14"/>
              </w:rPr>
              <w:t>AI-005 DuckTalent</w:t>
            </w:r>
          </w:p>
        </w:tc>
        <w:tc>
          <w:tcPr>
            <w:tcW w:type="dxa" w:w="4320"/>
            <w:vAlign w:val="center"/>
            <w:tcMar>
              <w:top w:w="65" w:type="dxa"/>
              <w:start w:w="80" w:type="dxa"/>
              <w:bottom w:w="65" w:type="dxa"/>
              <w:end w:w="80" w:type="dxa"/>
            </w:tcMar>
          </w:tcPr>
          <w:p>
            <w:pPr>
              <w:spacing w:before="0" w:after="0"/>
            </w:pPr>
            <w:r/>
            <w:r>
              <w:rPr>
                <w:rFonts w:ascii="Aptos" w:hAnsi="Aptos"/>
                <w:b w:val="0"/>
                <w:color w:val="27343E"/>
                <w:sz w:val="14"/>
              </w:rPr>
              <w:t>CV/application information, qualifications, experience, job criteria, rankings and summaries</w:t>
            </w:r>
          </w:p>
        </w:tc>
        <w:tc>
          <w:tcPr>
            <w:tcW w:type="dxa" w:w="2448"/>
            <w:vAlign w:val="center"/>
            <w:tcMar>
              <w:top w:w="65" w:type="dxa"/>
              <w:start w:w="80" w:type="dxa"/>
              <w:bottom w:w="65" w:type="dxa"/>
              <w:end w:w="80" w:type="dxa"/>
            </w:tcMar>
          </w:tcPr>
          <w:p>
            <w:pPr>
              <w:spacing w:before="0" w:after="0"/>
            </w:pPr>
            <w:r/>
            <w:r>
              <w:rPr>
                <w:rFonts w:ascii="Aptos" w:hAnsi="Aptos"/>
                <w:b w:val="0"/>
                <w:color w:val="27343E"/>
                <w:sz w:val="14"/>
              </w:rPr>
              <w:t>Applicant personal data / fairness</w:t>
            </w:r>
          </w:p>
        </w:tc>
        <w:tc>
          <w:tcPr>
            <w:tcW w:type="dxa" w:w="1800"/>
            <w:vAlign w:val="center"/>
            <w:tcMar>
              <w:top w:w="65" w:type="dxa"/>
              <w:start w:w="80" w:type="dxa"/>
              <w:bottom w:w="65" w:type="dxa"/>
              <w:end w:w="80" w:type="dxa"/>
            </w:tcMar>
          </w:tcPr>
          <w:p>
            <w:pPr>
              <w:spacing w:before="0" w:after="0"/>
            </w:pPr>
            <w:r/>
            <w:r>
              <w:rPr>
                <w:rFonts w:ascii="Aptos" w:hAnsi="Aptos"/>
                <w:b w:val="0"/>
                <w:color w:val="27343E"/>
                <w:sz w:val="14"/>
              </w:rPr>
              <w:t>Do not deploy</w:t>
            </w:r>
          </w:p>
        </w:tc>
      </w:tr>
      <w:tr>
        <w:tc>
          <w:tcPr>
            <w:tcW w:type="dxa" w:w="2088"/>
            <w:vAlign w:val="center"/>
            <w:tcMar>
              <w:top w:w="65" w:type="dxa"/>
              <w:start w:w="80" w:type="dxa"/>
              <w:bottom w:w="65" w:type="dxa"/>
              <w:end w:w="80" w:type="dxa"/>
            </w:tcMar>
            <w:shd w:fill="F4F6F7"/>
          </w:tcPr>
          <w:p>
            <w:pPr>
              <w:spacing w:before="0" w:after="0"/>
            </w:pPr>
            <w:r/>
            <w:r>
              <w:rPr>
                <w:rFonts w:ascii="Aptos" w:hAnsi="Aptos"/>
                <w:b w:val="0"/>
                <w:color w:val="27343E"/>
                <w:sz w:val="14"/>
              </w:rPr>
              <w:t>AI-006 PondGPT</w:t>
            </w:r>
          </w:p>
        </w:tc>
        <w:tc>
          <w:tcPr>
            <w:tcW w:type="dxa" w:w="4320"/>
            <w:vAlign w:val="center"/>
            <w:tcMar>
              <w:top w:w="65" w:type="dxa"/>
              <w:start w:w="80" w:type="dxa"/>
              <w:bottom w:w="65" w:type="dxa"/>
              <w:end w:w="80" w:type="dxa"/>
            </w:tcMar>
            <w:shd w:fill="F4F6F7"/>
          </w:tcPr>
          <w:p>
            <w:pPr>
              <w:spacing w:before="0" w:after="0"/>
            </w:pPr>
            <w:r/>
            <w:r>
              <w:rPr>
                <w:rFonts w:ascii="Aptos" w:hAnsi="Aptos"/>
                <w:b w:val="0"/>
                <w:color w:val="27343E"/>
                <w:sz w:val="14"/>
              </w:rPr>
              <w:t>Employee prompts, internal documents/knowledge, code, meeting/process content, retrieval data and logs</w:t>
            </w:r>
          </w:p>
        </w:tc>
        <w:tc>
          <w:tcPr>
            <w:tcW w:type="dxa" w:w="2448"/>
            <w:vAlign w:val="center"/>
            <w:tcMar>
              <w:top w:w="65" w:type="dxa"/>
              <w:start w:w="80" w:type="dxa"/>
              <w:bottom w:w="65" w:type="dxa"/>
              <w:end w:w="80" w:type="dxa"/>
            </w:tcMar>
            <w:shd w:fill="F4F6F7"/>
          </w:tcPr>
          <w:p>
            <w:pPr>
              <w:spacing w:before="0" w:after="0"/>
            </w:pPr>
            <w:r/>
            <w:r>
              <w:rPr>
                <w:rFonts w:ascii="Aptos" w:hAnsi="Aptos"/>
                <w:b w:val="0"/>
                <w:color w:val="27343E"/>
                <w:sz w:val="14"/>
              </w:rPr>
              <w:t>Confidential/personal data likely</w:t>
            </w:r>
          </w:p>
        </w:tc>
        <w:tc>
          <w:tcPr>
            <w:tcW w:type="dxa" w:w="1800"/>
            <w:vAlign w:val="center"/>
            <w:tcMar>
              <w:top w:w="65" w:type="dxa"/>
              <w:start w:w="80" w:type="dxa"/>
              <w:bottom w:w="65" w:type="dxa"/>
              <w:end w:w="80" w:type="dxa"/>
            </w:tcMar>
            <w:shd w:fill="F4F6F7"/>
          </w:tcPr>
          <w:p>
            <w:pPr>
              <w:spacing w:before="0" w:after="0"/>
            </w:pPr>
            <w:r/>
            <w:r>
              <w:rPr>
                <w:rFonts w:ascii="Aptos" w:hAnsi="Aptos"/>
                <w:b w:val="0"/>
                <w:color w:val="27343E"/>
                <w:sz w:val="14"/>
              </w:rPr>
              <w:t>Restricted pilot</w:t>
            </w:r>
          </w:p>
        </w:tc>
      </w:tr>
      <w:tr>
        <w:tc>
          <w:tcPr>
            <w:tcW w:type="dxa" w:w="2088"/>
            <w:vAlign w:val="center"/>
            <w:tcMar>
              <w:top w:w="65" w:type="dxa"/>
              <w:start w:w="80" w:type="dxa"/>
              <w:bottom w:w="65" w:type="dxa"/>
              <w:end w:w="80" w:type="dxa"/>
            </w:tcMar>
          </w:tcPr>
          <w:p>
            <w:pPr>
              <w:spacing w:before="0" w:after="0"/>
            </w:pPr>
            <w:r/>
            <w:r>
              <w:rPr>
                <w:rFonts w:ascii="Aptos" w:hAnsi="Aptos"/>
                <w:b w:val="0"/>
                <w:color w:val="27343E"/>
                <w:sz w:val="14"/>
              </w:rPr>
              <w:t>AI-007 Unregistered GenAI</w:t>
            </w:r>
          </w:p>
        </w:tc>
        <w:tc>
          <w:tcPr>
            <w:tcW w:type="dxa" w:w="4320"/>
            <w:vAlign w:val="center"/>
            <w:tcMar>
              <w:top w:w="65" w:type="dxa"/>
              <w:start w:w="80" w:type="dxa"/>
              <w:bottom w:w="65" w:type="dxa"/>
              <w:end w:w="80" w:type="dxa"/>
            </w:tcMar>
          </w:tcPr>
          <w:p>
            <w:pPr>
              <w:spacing w:before="0" w:after="0"/>
            </w:pPr>
            <w:r/>
            <w:r>
              <w:rPr>
                <w:rFonts w:ascii="Aptos" w:hAnsi="Aptos"/>
                <w:b w:val="0"/>
                <w:color w:val="27343E"/>
                <w:sz w:val="14"/>
              </w:rPr>
              <w:t>Unknown prompts/files/data submitted to unapproved services</w:t>
            </w:r>
          </w:p>
        </w:tc>
        <w:tc>
          <w:tcPr>
            <w:tcW w:type="dxa" w:w="2448"/>
            <w:vAlign w:val="center"/>
            <w:tcMar>
              <w:top w:w="65" w:type="dxa"/>
              <w:start w:w="80" w:type="dxa"/>
              <w:bottom w:w="65" w:type="dxa"/>
              <w:end w:w="80" w:type="dxa"/>
            </w:tcMar>
          </w:tcPr>
          <w:p>
            <w:pPr>
              <w:spacing w:before="0" w:after="0"/>
            </w:pPr>
            <w:r/>
            <w:r>
              <w:rPr>
                <w:rFonts w:ascii="Aptos" w:hAnsi="Aptos"/>
                <w:b w:val="0"/>
                <w:color w:val="27343E"/>
                <w:sz w:val="14"/>
              </w:rPr>
              <w:t>Uncontrolled confidentiality/privacy/vendor exposure</w:t>
            </w:r>
          </w:p>
        </w:tc>
        <w:tc>
          <w:tcPr>
            <w:tcW w:type="dxa" w:w="1800"/>
            <w:vAlign w:val="center"/>
            <w:tcMar>
              <w:top w:w="65" w:type="dxa"/>
              <w:start w:w="80" w:type="dxa"/>
              <w:bottom w:w="65" w:type="dxa"/>
              <w:end w:w="80" w:type="dxa"/>
            </w:tcMar>
          </w:tcPr>
          <w:p>
            <w:pPr>
              <w:spacing w:before="0" w:after="0"/>
            </w:pPr>
            <w:r/>
            <w:r>
              <w:rPr>
                <w:rFonts w:ascii="Aptos" w:hAnsi="Aptos"/>
                <w:b w:val="0"/>
                <w:color w:val="27343E"/>
                <w:sz w:val="14"/>
              </w:rPr>
              <w:t>Immediate containment</w:t>
            </w:r>
          </w:p>
        </w:tc>
      </w:tr>
    </w:tbl>
    <w:p>
      <w:pPr>
        <w:spacing w:after="0"/>
      </w:pPr>
    </w:p>
    <w:tbl>
      <w:tblPr>
        <w:tblW w:type="auto" w:w="0"/>
        <w:jc w:val="center"/>
        <w:tblLook w:firstColumn="1" w:firstRow="1" w:lastColumn="0" w:lastRow="0" w:noHBand="0" w:noVBand="1" w:val="04A0"/>
      </w:tblPr>
      <w:tblGrid>
        <w:gridCol w:w="10282"/>
      </w:tblGrid>
      <w:tr>
        <w:tc>
          <w:tcPr>
            <w:tcW w:type="dxa" w:w="10282"/>
            <w:shd w:fill="FFF1D5"/>
            <w:tcMar>
              <w:top w:w="115" w:type="dxa"/>
              <w:start w:w="135" w:type="dxa"/>
              <w:bottom w:w="115" w:type="dxa"/>
              <w:end w:w="135" w:type="dxa"/>
            </w:tcMar>
            <w:tcBorders>
              <w:left w:val="single" w:sz="18" w:color="2D6F6D"/>
            </w:tcBorders>
          </w:tcPr>
          <w:p>
            <w:pPr>
              <w:spacing w:after="60"/>
            </w:pPr>
            <w:r>
              <w:rPr>
                <w:b/>
                <w:color w:val="173B57"/>
                <w:sz w:val="20"/>
              </w:rPr>
              <w:t>Current evidence limitation</w:t>
            </w:r>
          </w:p>
          <w:p>
            <w:pPr>
              <w:spacing w:after="0"/>
            </w:pPr>
            <w:r>
              <w:rPr>
                <w:color w:val="27343E"/>
                <w:sz w:val="17"/>
              </w:rPr>
              <w:t>The business scenario defines purposes and broad data categories, but it does not provide verified production schemas, actual training datasets, vendor architecture, processing locations, retention configurations or complete data-flow evidence. Those items are therefore treated as validation requirements, not invented facts.</w:t>
            </w:r>
          </w:p>
        </w:tc>
      </w:tr>
    </w:tbl>
    <w:p>
      <w:pPr>
        <w:spacing w:after="0"/>
      </w:pPr>
    </w:p>
    <w:p>
      <w:pPr>
        <w:pStyle w:val="Heading1"/>
      </w:pPr>
      <w:r>
        <w:t>2. Purpose and Scope</w:t>
      </w:r>
    </w:p>
    <w:p>
      <w:pPr>
        <w:pStyle w:val="Heading2"/>
      </w:pPr>
      <w:r>
        <w:t>2.1 In scope</w:t>
      </w:r>
    </w:p>
    <w:p>
      <w:pPr>
        <w:pStyle w:val="ListBullet"/>
        <w:spacing w:after="46"/>
      </w:pPr>
      <w:r>
        <w:t>Data used to train, fine-tune, validate, test or evaluate AI/ML models where Duckworks controls or materially influences those datasets.</w:t>
      </w:r>
    </w:p>
    <w:p>
      <w:pPr>
        <w:pStyle w:val="ListBullet"/>
        <w:spacing w:after="46"/>
      </w:pPr>
      <w:r>
        <w:t>Input data used by acquired or hosted AI systems where Duckworks controls the input.</w:t>
      </w:r>
    </w:p>
    <w:p>
      <w:pPr>
        <w:pStyle w:val="ListBullet"/>
        <w:spacing w:after="46"/>
      </w:pPr>
      <w:r>
        <w:t>Retrieval-augmented generation (RAG), vector-store, search-index, knowledge-base and reference data.</w:t>
      </w:r>
    </w:p>
    <w:p>
      <w:pPr>
        <w:pStyle w:val="ListBullet"/>
        <w:spacing w:after="46"/>
      </w:pPr>
      <w:r>
        <w:t>User prompts, uploaded files, images, messages, API payloads and contextual data.</w:t>
      </w:r>
    </w:p>
    <w:p>
      <w:pPr>
        <w:pStyle w:val="ListBullet"/>
        <w:spacing w:after="46"/>
      </w:pPr>
      <w:r>
        <w:t>AI outputs including text, code, summaries, recommendations, rankings, classifications, embeddings, forecasts and defect flags.</w:t>
      </w:r>
    </w:p>
    <w:p>
      <w:pPr>
        <w:pStyle w:val="ListBullet"/>
        <w:spacing w:after="46"/>
      </w:pPr>
      <w:r>
        <w:t>Labels, annotations, derived features, metadata, dataset statistics and data-quality records.</w:t>
      </w:r>
    </w:p>
    <w:p>
      <w:pPr>
        <w:pStyle w:val="ListBullet"/>
        <w:spacing w:after="46"/>
      </w:pPr>
      <w:r>
        <w:t>System, security, human-oversight, audit and model-performance logs.</w:t>
      </w:r>
    </w:p>
    <w:p>
      <w:pPr>
        <w:pStyle w:val="ListBullet"/>
        <w:spacing w:after="46"/>
      </w:pPr>
      <w:r>
        <w:t>Third-party datasets, model-provider data dependencies and supplier processing of Duckworks data.</w:t>
      </w:r>
    </w:p>
    <w:p>
      <w:pPr>
        <w:pStyle w:val="ListBullet"/>
        <w:spacing w:after="46"/>
      </w:pPr>
      <w:r>
        <w:t>Synthetic, anonymized, pseudonymized and test data used for portfolio or operational validation.</w:t>
      </w:r>
    </w:p>
    <w:p>
      <w:pPr>
        <w:pStyle w:val="ListBullet"/>
        <w:spacing w:after="46"/>
      </w:pPr>
      <w:r>
        <w:t>Retention, deletion, archival, legal hold, exit, portability and destruction evidence.</w:t>
      </w:r>
    </w:p>
    <w:p>
      <w:pPr>
        <w:pStyle w:val="Heading2"/>
      </w:pPr>
      <w:r>
        <w:t>2.2 Out of scope / separate processes</w:t>
      </w:r>
    </w:p>
    <w:p>
      <w:pPr>
        <w:pStyle w:val="ListBullet"/>
        <w:spacing w:after="46"/>
      </w:pPr>
      <w:r>
        <w:t>This plan is not a substitute for a GDPR Data Protection Impact Assessment where one is legally required.</w:t>
      </w:r>
    </w:p>
    <w:p>
      <w:pPr>
        <w:pStyle w:val="ListBullet"/>
        <w:spacing w:after="46"/>
      </w:pPr>
      <w:r>
        <w:t>It does not provide a formal EU AI Act legal classification or conformity assessment.</w:t>
      </w:r>
    </w:p>
    <w:p>
      <w:pPr>
        <w:pStyle w:val="ListBullet"/>
        <w:spacing w:after="46"/>
      </w:pPr>
      <w:r>
        <w:t>It does not replace Duckworks' enterprise information-classification, records-management, cybersecurity, software-development or business-continuity processes; it adds AI-specific requirements.</w:t>
      </w:r>
    </w:p>
    <w:p>
      <w:pPr>
        <w:pStyle w:val="ListBullet"/>
        <w:spacing w:after="46"/>
      </w:pPr>
      <w:r>
        <w:t>It does not authorize use of real portfolio data. Portfolio artifacts remain fictional, synthetic, anonymized or public.</w:t>
      </w:r>
    </w:p>
    <w:p>
      <w:pPr>
        <w:pStyle w:val="ListBullet"/>
        <w:spacing w:after="46"/>
      </w:pPr>
      <w:r>
        <w:t>Detailed production data engineering, model training and technical penetration testing remain outside the initial portfolio implementation boundary.</w:t>
      </w:r>
    </w:p>
    <w:p>
      <w:pPr>
        <w:pStyle w:val="Heading1"/>
      </w:pPr>
      <w:r>
        <w:t>3. Legal, Standards and Internal-Control Classification</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944"/>
            <w:vAlign w:val="center"/>
            <w:tcMar>
              <w:top w:w="65" w:type="dxa"/>
              <w:start w:w="80" w:type="dxa"/>
              <w:bottom w:w="65" w:type="dxa"/>
              <w:end w:w="80" w:type="dxa"/>
            </w:tcMar>
            <w:shd w:fill="173B57"/>
          </w:tcPr>
          <w:p>
            <w:pPr>
              <w:spacing w:before="0" w:after="0"/>
            </w:pPr>
            <w:r/>
            <w:r>
              <w:rPr>
                <w:rFonts w:ascii="Aptos" w:hAnsi="Aptos"/>
                <w:b/>
                <w:color w:val="FFFFFF"/>
                <w:sz w:val="13"/>
              </w:rPr>
              <w:t>Classification</w:t>
            </w:r>
          </w:p>
        </w:tc>
        <w:tc>
          <w:tcPr>
            <w:tcW w:type="dxa" w:w="2232"/>
            <w:vAlign w:val="center"/>
            <w:tcMar>
              <w:top w:w="65" w:type="dxa"/>
              <w:start w:w="80" w:type="dxa"/>
              <w:bottom w:w="65" w:type="dxa"/>
              <w:end w:w="80" w:type="dxa"/>
            </w:tcMar>
            <w:shd w:fill="173B57"/>
          </w:tcPr>
          <w:p>
            <w:pPr>
              <w:spacing w:before="0" w:after="0"/>
            </w:pPr>
            <w:r/>
            <w:r>
              <w:rPr>
                <w:rFonts w:ascii="Aptos" w:hAnsi="Aptos"/>
                <w:b/>
                <w:color w:val="FFFFFF"/>
                <w:sz w:val="13"/>
              </w:rPr>
              <w:t>Source</w:t>
            </w:r>
          </w:p>
        </w:tc>
        <w:tc>
          <w:tcPr>
            <w:tcW w:type="dxa" w:w="3960"/>
            <w:vAlign w:val="center"/>
            <w:tcMar>
              <w:top w:w="65" w:type="dxa"/>
              <w:start w:w="80" w:type="dxa"/>
              <w:bottom w:w="65" w:type="dxa"/>
              <w:end w:w="80" w:type="dxa"/>
            </w:tcMar>
            <w:shd w:fill="173B57"/>
          </w:tcPr>
          <w:p>
            <w:pPr>
              <w:spacing w:before="0" w:after="0"/>
            </w:pPr>
            <w:r/>
            <w:r>
              <w:rPr>
                <w:rFonts w:ascii="Aptos" w:hAnsi="Aptos"/>
                <w:b/>
                <w:color w:val="FFFFFF"/>
                <w:sz w:val="13"/>
              </w:rPr>
              <w:t>Data-management use</w:t>
            </w:r>
          </w:p>
        </w:tc>
        <w:tc>
          <w:tcPr>
            <w:tcW w:type="dxa" w:w="1944"/>
            <w:vAlign w:val="center"/>
            <w:tcMar>
              <w:top w:w="65" w:type="dxa"/>
              <w:start w:w="80" w:type="dxa"/>
              <w:bottom w:w="65" w:type="dxa"/>
              <w:end w:w="80" w:type="dxa"/>
            </w:tcMar>
            <w:shd w:fill="173B57"/>
          </w:tcPr>
          <w:p>
            <w:pPr>
              <w:spacing w:before="0" w:after="0"/>
            </w:pPr>
            <w:r/>
            <w:r>
              <w:rPr>
                <w:rFonts w:ascii="Aptos" w:hAnsi="Aptos"/>
                <w:b/>
                <w:color w:val="FFFFFF"/>
                <w:sz w:val="13"/>
              </w:rPr>
              <w:t>Applicability caution</w:t>
            </w:r>
          </w:p>
        </w:tc>
      </w:tr>
      <w:tr>
        <w:tc>
          <w:tcPr>
            <w:tcW w:type="dxa" w:w="1944"/>
            <w:vAlign w:val="center"/>
            <w:tcMar>
              <w:top w:w="65" w:type="dxa"/>
              <w:start w:w="80" w:type="dxa"/>
              <w:bottom w:w="65" w:type="dxa"/>
              <w:end w:w="80" w:type="dxa"/>
            </w:tcMar>
          </w:tcPr>
          <w:p>
            <w:pPr>
              <w:spacing w:before="0" w:after="0"/>
            </w:pPr>
            <w:r/>
            <w:r>
              <w:rPr>
                <w:rFonts w:ascii="Aptos" w:hAnsi="Aptos"/>
                <w:b w:val="0"/>
                <w:color w:val="27343E"/>
                <w:sz w:val="13"/>
              </w:rPr>
              <w:t>MANDATORY LEGAL - conditional</w:t>
            </w:r>
          </w:p>
        </w:tc>
        <w:tc>
          <w:tcPr>
            <w:tcW w:type="dxa" w:w="2232"/>
            <w:vAlign w:val="center"/>
            <w:tcMar>
              <w:top w:w="65" w:type="dxa"/>
              <w:start w:w="80" w:type="dxa"/>
              <w:bottom w:w="65" w:type="dxa"/>
              <w:end w:w="80" w:type="dxa"/>
            </w:tcMar>
          </w:tcPr>
          <w:p>
            <w:pPr>
              <w:spacing w:before="0" w:after="0"/>
            </w:pPr>
            <w:r/>
            <w:r>
              <w:rPr>
                <w:rFonts w:ascii="Aptos" w:hAnsi="Aptos"/>
                <w:b w:val="0"/>
                <w:color w:val="27343E"/>
                <w:sz w:val="13"/>
              </w:rPr>
              <w:t>GDPR Article 5</w:t>
            </w:r>
          </w:p>
        </w:tc>
        <w:tc>
          <w:tcPr>
            <w:tcW w:type="dxa" w:w="3960"/>
            <w:vAlign w:val="center"/>
            <w:tcMar>
              <w:top w:w="65" w:type="dxa"/>
              <w:start w:w="80" w:type="dxa"/>
              <w:bottom w:w="65" w:type="dxa"/>
              <w:end w:w="80" w:type="dxa"/>
            </w:tcMar>
          </w:tcPr>
          <w:p>
            <w:pPr>
              <w:spacing w:before="0" w:after="0"/>
            </w:pPr>
            <w:r/>
            <w:r>
              <w:rPr>
                <w:rFonts w:ascii="Aptos" w:hAnsi="Aptos"/>
                <w:b w:val="0"/>
                <w:color w:val="27343E"/>
                <w:sz w:val="13"/>
              </w:rPr>
              <w:t>Lawfulness/fairness/transparency, purpose limitation, minimisation, accuracy, storage limitation, integrity/confidentiality and accountability for personal data.</w:t>
            </w:r>
          </w:p>
        </w:tc>
        <w:tc>
          <w:tcPr>
            <w:tcW w:type="dxa" w:w="1944"/>
            <w:vAlign w:val="center"/>
            <w:tcMar>
              <w:top w:w="65" w:type="dxa"/>
              <w:start w:w="80" w:type="dxa"/>
              <w:bottom w:w="65" w:type="dxa"/>
              <w:end w:w="80" w:type="dxa"/>
            </w:tcMar>
          </w:tcPr>
          <w:p>
            <w:pPr>
              <w:spacing w:before="0" w:after="0"/>
            </w:pPr>
            <w:r/>
            <w:r>
              <w:rPr>
                <w:rFonts w:ascii="Aptos" w:hAnsi="Aptos"/>
                <w:b w:val="0"/>
                <w:color w:val="27343E"/>
                <w:sz w:val="13"/>
              </w:rPr>
              <w:t>Applies only to processing of personal data within GDPR scope.</w:t>
            </w:r>
          </w:p>
        </w:tc>
      </w:tr>
      <w:tr>
        <w:tc>
          <w:tcPr>
            <w:tcW w:type="dxa" w:w="1944"/>
            <w:vAlign w:val="center"/>
            <w:tcMar>
              <w:top w:w="65" w:type="dxa"/>
              <w:start w:w="80" w:type="dxa"/>
              <w:bottom w:w="65" w:type="dxa"/>
              <w:end w:w="80" w:type="dxa"/>
            </w:tcMar>
            <w:shd w:fill="F4F6F7"/>
          </w:tcPr>
          <w:p>
            <w:pPr>
              <w:spacing w:before="0" w:after="0"/>
            </w:pPr>
            <w:r/>
            <w:r>
              <w:rPr>
                <w:rFonts w:ascii="Aptos" w:hAnsi="Aptos"/>
                <w:b w:val="0"/>
                <w:color w:val="27343E"/>
                <w:sz w:val="13"/>
              </w:rPr>
              <w:t>MANDATORY LEGAL - conditional</w:t>
            </w:r>
          </w:p>
        </w:tc>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3"/>
              </w:rPr>
              <w:t>GDPR Articles 25, 28, 30, 32, 35</w:t>
            </w:r>
          </w:p>
        </w:tc>
        <w:tc>
          <w:tcPr>
            <w:tcW w:type="dxa" w:w="3960"/>
            <w:vAlign w:val="center"/>
            <w:tcMar>
              <w:top w:w="65" w:type="dxa"/>
              <w:start w:w="80" w:type="dxa"/>
              <w:bottom w:w="65" w:type="dxa"/>
              <w:end w:w="80" w:type="dxa"/>
            </w:tcMar>
            <w:shd w:fill="F4F6F7"/>
          </w:tcPr>
          <w:p>
            <w:pPr>
              <w:spacing w:before="0" w:after="0"/>
            </w:pPr>
            <w:r/>
            <w:r>
              <w:rPr>
                <w:rFonts w:ascii="Aptos" w:hAnsi="Aptos"/>
                <w:b w:val="0"/>
                <w:color w:val="27343E"/>
                <w:sz w:val="13"/>
              </w:rPr>
              <w:t>Data protection by design/default; processor arrangements; records; security; DPIA where likely high risk.</w:t>
            </w:r>
          </w:p>
        </w:tc>
        <w:tc>
          <w:tcPr>
            <w:tcW w:type="dxa" w:w="1944"/>
            <w:vAlign w:val="center"/>
            <w:tcMar>
              <w:top w:w="65" w:type="dxa"/>
              <w:start w:w="80" w:type="dxa"/>
              <w:bottom w:w="65" w:type="dxa"/>
              <w:end w:w="80" w:type="dxa"/>
            </w:tcMar>
            <w:shd w:fill="F4F6F7"/>
          </w:tcPr>
          <w:p>
            <w:pPr>
              <w:spacing w:before="0" w:after="0"/>
            </w:pPr>
            <w:r/>
            <w:r>
              <w:rPr>
                <w:rFonts w:ascii="Aptos" w:hAnsi="Aptos"/>
                <w:b w:val="0"/>
                <w:color w:val="27343E"/>
                <w:sz w:val="13"/>
              </w:rPr>
              <w:t>Role, processing and risk facts must be verified.</w:t>
            </w:r>
          </w:p>
        </w:tc>
      </w:tr>
      <w:tr>
        <w:tc>
          <w:tcPr>
            <w:tcW w:type="dxa" w:w="1944"/>
            <w:vAlign w:val="center"/>
            <w:tcMar>
              <w:top w:w="65" w:type="dxa"/>
              <w:start w:w="80" w:type="dxa"/>
              <w:bottom w:w="65" w:type="dxa"/>
              <w:end w:w="80" w:type="dxa"/>
            </w:tcMar>
          </w:tcPr>
          <w:p>
            <w:pPr>
              <w:spacing w:before="0" w:after="0"/>
            </w:pPr>
            <w:r/>
            <w:r>
              <w:rPr>
                <w:rFonts w:ascii="Aptos" w:hAnsi="Aptos"/>
                <w:b w:val="0"/>
                <w:color w:val="27343E"/>
                <w:sz w:val="13"/>
              </w:rPr>
              <w:t>MANDATORY LEGAL - conditional</w:t>
            </w:r>
          </w:p>
        </w:tc>
        <w:tc>
          <w:tcPr>
            <w:tcW w:type="dxa" w:w="2232"/>
            <w:vAlign w:val="center"/>
            <w:tcMar>
              <w:top w:w="65" w:type="dxa"/>
              <w:start w:w="80" w:type="dxa"/>
              <w:bottom w:w="65" w:type="dxa"/>
              <w:end w:w="80" w:type="dxa"/>
            </w:tcMar>
          </w:tcPr>
          <w:p>
            <w:pPr>
              <w:spacing w:before="0" w:after="0"/>
            </w:pPr>
            <w:r/>
            <w:r>
              <w:rPr>
                <w:rFonts w:ascii="Aptos" w:hAnsi="Aptos"/>
                <w:b w:val="0"/>
                <w:color w:val="27343E"/>
                <w:sz w:val="13"/>
              </w:rPr>
              <w:t>EU AI Act Article 10</w:t>
            </w:r>
          </w:p>
        </w:tc>
        <w:tc>
          <w:tcPr>
            <w:tcW w:type="dxa" w:w="3960"/>
            <w:vAlign w:val="center"/>
            <w:tcMar>
              <w:top w:w="65" w:type="dxa"/>
              <w:start w:w="80" w:type="dxa"/>
              <w:bottom w:w="65" w:type="dxa"/>
              <w:end w:w="80" w:type="dxa"/>
            </w:tcMar>
          </w:tcPr>
          <w:p>
            <w:pPr>
              <w:spacing w:before="0" w:after="0"/>
            </w:pPr>
            <w:r/>
            <w:r>
              <w:rPr>
                <w:rFonts w:ascii="Aptos" w:hAnsi="Aptos"/>
                <w:b w:val="0"/>
                <w:color w:val="27343E"/>
                <w:sz w:val="13"/>
              </w:rPr>
              <w:t>Data-governance and quality practices for training/validation/testing data for high-risk AI providers; testing data for certain high-risk systems not using training techniques.</w:t>
            </w:r>
          </w:p>
        </w:tc>
        <w:tc>
          <w:tcPr>
            <w:tcW w:type="dxa" w:w="1944"/>
            <w:vAlign w:val="center"/>
            <w:tcMar>
              <w:top w:w="65" w:type="dxa"/>
              <w:start w:w="80" w:type="dxa"/>
              <w:bottom w:w="65" w:type="dxa"/>
              <w:end w:w="80" w:type="dxa"/>
            </w:tcMar>
          </w:tcPr>
          <w:p>
            <w:pPr>
              <w:spacing w:before="0" w:after="0"/>
            </w:pPr>
            <w:r/>
            <w:r>
              <w:rPr>
                <w:rFonts w:ascii="Aptos" w:hAnsi="Aptos"/>
                <w:b w:val="0"/>
                <w:color w:val="27343E"/>
                <w:sz w:val="13"/>
              </w:rPr>
              <w:t>Only where the high-risk/provider conditions and applicable timing are met.</w:t>
            </w:r>
          </w:p>
        </w:tc>
      </w:tr>
      <w:tr>
        <w:tc>
          <w:tcPr>
            <w:tcW w:type="dxa" w:w="1944"/>
            <w:vAlign w:val="center"/>
            <w:tcMar>
              <w:top w:w="65" w:type="dxa"/>
              <w:start w:w="80" w:type="dxa"/>
              <w:bottom w:w="65" w:type="dxa"/>
              <w:end w:w="80" w:type="dxa"/>
            </w:tcMar>
            <w:shd w:fill="F4F6F7"/>
          </w:tcPr>
          <w:p>
            <w:pPr>
              <w:spacing w:before="0" w:after="0"/>
            </w:pPr>
            <w:r/>
            <w:r>
              <w:rPr>
                <w:rFonts w:ascii="Aptos" w:hAnsi="Aptos"/>
                <w:b w:val="0"/>
                <w:color w:val="27343E"/>
                <w:sz w:val="13"/>
              </w:rPr>
              <w:t>MANDATORY LEGAL - conditional</w:t>
            </w:r>
          </w:p>
        </w:tc>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3"/>
              </w:rPr>
              <w:t>EU AI Act Article 26(4)</w:t>
            </w:r>
          </w:p>
        </w:tc>
        <w:tc>
          <w:tcPr>
            <w:tcW w:type="dxa" w:w="3960"/>
            <w:vAlign w:val="center"/>
            <w:tcMar>
              <w:top w:w="65" w:type="dxa"/>
              <w:start w:w="80" w:type="dxa"/>
              <w:bottom w:w="65" w:type="dxa"/>
              <w:end w:w="80" w:type="dxa"/>
            </w:tcMar>
            <w:shd w:fill="F4F6F7"/>
          </w:tcPr>
          <w:p>
            <w:pPr>
              <w:spacing w:before="0" w:after="0"/>
            </w:pPr>
            <w:r/>
            <w:r>
              <w:rPr>
                <w:rFonts w:ascii="Aptos" w:hAnsi="Aptos"/>
                <w:b w:val="0"/>
                <w:color w:val="27343E"/>
                <w:sz w:val="13"/>
              </w:rPr>
              <w:t>Where a high-risk deployer controls input data, it must ensure input data is relevant and sufficiently representative for the intended purpose.</w:t>
            </w:r>
          </w:p>
        </w:tc>
        <w:tc>
          <w:tcPr>
            <w:tcW w:type="dxa" w:w="1944"/>
            <w:vAlign w:val="center"/>
            <w:tcMar>
              <w:top w:w="65" w:type="dxa"/>
              <w:start w:w="80" w:type="dxa"/>
              <w:bottom w:w="65" w:type="dxa"/>
              <w:end w:w="80" w:type="dxa"/>
            </w:tcMar>
            <w:shd w:fill="F4F6F7"/>
          </w:tcPr>
          <w:p>
            <w:pPr>
              <w:spacing w:before="0" w:after="0"/>
            </w:pPr>
            <w:r/>
            <w:r>
              <w:rPr>
                <w:rFonts w:ascii="Aptos" w:hAnsi="Aptos"/>
                <w:b w:val="0"/>
                <w:color w:val="27343E"/>
                <w:sz w:val="13"/>
              </w:rPr>
              <w:t>Conditional on legal high-risk/deployer status and control over input data.</w:t>
            </w:r>
          </w:p>
        </w:tc>
      </w:tr>
      <w:tr>
        <w:tc>
          <w:tcPr>
            <w:tcW w:type="dxa" w:w="1944"/>
            <w:vAlign w:val="center"/>
            <w:tcMar>
              <w:top w:w="65" w:type="dxa"/>
              <w:start w:w="80" w:type="dxa"/>
              <w:bottom w:w="65" w:type="dxa"/>
              <w:end w:w="80" w:type="dxa"/>
            </w:tcMar>
          </w:tcPr>
          <w:p>
            <w:pPr>
              <w:spacing w:before="0" w:after="0"/>
            </w:pPr>
            <w:r/>
            <w:r>
              <w:rPr>
                <w:rFonts w:ascii="Aptos" w:hAnsi="Aptos"/>
                <w:b w:val="0"/>
                <w:color w:val="27343E"/>
                <w:sz w:val="13"/>
              </w:rPr>
              <w:t>MANDATORY LEGAL - conditional</w:t>
            </w:r>
          </w:p>
        </w:tc>
        <w:tc>
          <w:tcPr>
            <w:tcW w:type="dxa" w:w="2232"/>
            <w:vAlign w:val="center"/>
            <w:tcMar>
              <w:top w:w="65" w:type="dxa"/>
              <w:start w:w="80" w:type="dxa"/>
              <w:bottom w:w="65" w:type="dxa"/>
              <w:end w:w="80" w:type="dxa"/>
            </w:tcMar>
          </w:tcPr>
          <w:p>
            <w:pPr>
              <w:spacing w:before="0" w:after="0"/>
            </w:pPr>
            <w:r/>
            <w:r>
              <w:rPr>
                <w:rFonts w:ascii="Aptos" w:hAnsi="Aptos"/>
                <w:b w:val="0"/>
                <w:color w:val="27343E"/>
                <w:sz w:val="13"/>
              </w:rPr>
              <w:t>EU AI Act Articles 12 / 26</w:t>
            </w:r>
          </w:p>
        </w:tc>
        <w:tc>
          <w:tcPr>
            <w:tcW w:type="dxa" w:w="3960"/>
            <w:vAlign w:val="center"/>
            <w:tcMar>
              <w:top w:w="65" w:type="dxa"/>
              <w:start w:w="80" w:type="dxa"/>
              <w:bottom w:w="65" w:type="dxa"/>
              <w:end w:w="80" w:type="dxa"/>
            </w:tcMar>
          </w:tcPr>
          <w:p>
            <w:pPr>
              <w:spacing w:before="0" w:after="0"/>
            </w:pPr>
            <w:r/>
            <w:r>
              <w:rPr>
                <w:rFonts w:ascii="Aptos" w:hAnsi="Aptos"/>
                <w:b w:val="0"/>
                <w:color w:val="27343E"/>
                <w:sz w:val="13"/>
              </w:rPr>
              <w:t>Logging/traceability requirements for high-risk AI and deployer log retention where applicable.</w:t>
            </w:r>
          </w:p>
        </w:tc>
        <w:tc>
          <w:tcPr>
            <w:tcW w:type="dxa" w:w="1944"/>
            <w:vAlign w:val="center"/>
            <w:tcMar>
              <w:top w:w="65" w:type="dxa"/>
              <w:start w:w="80" w:type="dxa"/>
              <w:bottom w:w="65" w:type="dxa"/>
              <w:end w:w="80" w:type="dxa"/>
            </w:tcMar>
          </w:tcPr>
          <w:p>
            <w:pPr>
              <w:spacing w:before="0" w:after="0"/>
            </w:pPr>
            <w:r/>
            <w:r>
              <w:rPr>
                <w:rFonts w:ascii="Aptos" w:hAnsi="Aptos"/>
                <w:b w:val="0"/>
                <w:color w:val="27343E"/>
                <w:sz w:val="13"/>
              </w:rPr>
              <w:t>Do not apply as a universal Duckworks log rule.</w:t>
            </w:r>
          </w:p>
        </w:tc>
      </w:tr>
      <w:tr>
        <w:tc>
          <w:tcPr>
            <w:tcW w:type="dxa" w:w="1944"/>
            <w:vAlign w:val="center"/>
            <w:tcMar>
              <w:top w:w="65" w:type="dxa"/>
              <w:start w:w="80" w:type="dxa"/>
              <w:bottom w:w="65" w:type="dxa"/>
              <w:end w:w="80" w:type="dxa"/>
            </w:tcMar>
            <w:shd w:fill="F4F6F7"/>
          </w:tcPr>
          <w:p>
            <w:pPr>
              <w:spacing w:before="0" w:after="0"/>
            </w:pPr>
            <w:r/>
            <w:r>
              <w:rPr>
                <w:rFonts w:ascii="Aptos" w:hAnsi="Aptos"/>
                <w:b w:val="0"/>
                <w:color w:val="27343E"/>
                <w:sz w:val="13"/>
              </w:rPr>
              <w:t>VOLUNTARY FRAMEWORK</w:t>
            </w:r>
          </w:p>
        </w:tc>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3"/>
              </w:rPr>
              <w:t>NIST AI RMF 1.0 / Playbook</w:t>
            </w:r>
          </w:p>
        </w:tc>
        <w:tc>
          <w:tcPr>
            <w:tcW w:type="dxa" w:w="3960"/>
            <w:vAlign w:val="center"/>
            <w:tcMar>
              <w:top w:w="65" w:type="dxa"/>
              <w:start w:w="80" w:type="dxa"/>
              <w:bottom w:w="65" w:type="dxa"/>
              <w:end w:w="80" w:type="dxa"/>
            </w:tcMar>
            <w:shd w:fill="F4F6F7"/>
          </w:tcPr>
          <w:p>
            <w:pPr>
              <w:spacing w:before="0" w:after="0"/>
            </w:pPr>
            <w:r/>
            <w:r>
              <w:rPr>
                <w:rFonts w:ascii="Aptos" w:hAnsi="Aptos"/>
                <w:b w:val="0"/>
                <w:color w:val="27343E"/>
                <w:sz w:val="13"/>
              </w:rPr>
              <w:t>Document data collection/selection, representativeness, suitability, lineage, metadata, third-party data and TEVV considerations.</w:t>
            </w:r>
          </w:p>
        </w:tc>
        <w:tc>
          <w:tcPr>
            <w:tcW w:type="dxa" w:w="1944"/>
            <w:vAlign w:val="center"/>
            <w:tcMar>
              <w:top w:w="65" w:type="dxa"/>
              <w:start w:w="80" w:type="dxa"/>
              <w:bottom w:w="65" w:type="dxa"/>
              <w:end w:w="80" w:type="dxa"/>
            </w:tcMar>
            <w:shd w:fill="F4F6F7"/>
          </w:tcPr>
          <w:p>
            <w:pPr>
              <w:spacing w:before="0" w:after="0"/>
            </w:pPr>
            <w:r/>
            <w:r>
              <w:rPr>
                <w:rFonts w:ascii="Aptos" w:hAnsi="Aptos"/>
                <w:b w:val="0"/>
                <w:color w:val="27343E"/>
                <w:sz w:val="13"/>
              </w:rPr>
              <w:t>Guidance, not law.</w:t>
            </w:r>
          </w:p>
        </w:tc>
      </w:tr>
      <w:tr>
        <w:tc>
          <w:tcPr>
            <w:tcW w:type="dxa" w:w="1944"/>
            <w:vAlign w:val="center"/>
            <w:tcMar>
              <w:top w:w="65" w:type="dxa"/>
              <w:start w:w="80" w:type="dxa"/>
              <w:bottom w:w="65" w:type="dxa"/>
              <w:end w:w="80" w:type="dxa"/>
            </w:tcMar>
          </w:tcPr>
          <w:p>
            <w:pPr>
              <w:spacing w:before="0" w:after="0"/>
            </w:pPr>
            <w:r/>
            <w:r>
              <w:rPr>
                <w:rFonts w:ascii="Aptos" w:hAnsi="Aptos"/>
                <w:b w:val="0"/>
                <w:color w:val="27343E"/>
                <w:sz w:val="13"/>
              </w:rPr>
              <w:t>VOLUNTARY STANDARD</w:t>
            </w:r>
          </w:p>
        </w:tc>
        <w:tc>
          <w:tcPr>
            <w:tcW w:type="dxa" w:w="2232"/>
            <w:vAlign w:val="center"/>
            <w:tcMar>
              <w:top w:w="65" w:type="dxa"/>
              <w:start w:w="80" w:type="dxa"/>
              <w:bottom w:w="65" w:type="dxa"/>
              <w:end w:w="80" w:type="dxa"/>
            </w:tcMar>
          </w:tcPr>
          <w:p>
            <w:pPr>
              <w:spacing w:before="0" w:after="0"/>
            </w:pPr>
            <w:r/>
            <w:r>
              <w:rPr>
                <w:rFonts w:ascii="Aptos" w:hAnsi="Aptos"/>
                <w:b w:val="0"/>
                <w:color w:val="27343E"/>
                <w:sz w:val="13"/>
              </w:rPr>
              <w:t>ISO/IEC 42001:2023 public description</w:t>
            </w:r>
          </w:p>
        </w:tc>
        <w:tc>
          <w:tcPr>
            <w:tcW w:type="dxa" w:w="3960"/>
            <w:vAlign w:val="center"/>
            <w:tcMar>
              <w:top w:w="65" w:type="dxa"/>
              <w:start w:w="80" w:type="dxa"/>
              <w:bottom w:w="65" w:type="dxa"/>
              <w:end w:w="80" w:type="dxa"/>
            </w:tcMar>
          </w:tcPr>
          <w:p>
            <w:pPr>
              <w:spacing w:before="0" w:after="0"/>
            </w:pPr>
            <w:r/>
            <w:r>
              <w:rPr>
                <w:rFonts w:ascii="Aptos" w:hAnsi="Aptos"/>
                <w:b w:val="0"/>
                <w:color w:val="27343E"/>
                <w:sz w:val="13"/>
              </w:rPr>
              <w:t>Management-system approach to responsible AI with traceability, transparency and continual improvement.</w:t>
            </w:r>
          </w:p>
        </w:tc>
        <w:tc>
          <w:tcPr>
            <w:tcW w:type="dxa" w:w="1944"/>
            <w:vAlign w:val="center"/>
            <w:tcMar>
              <w:top w:w="65" w:type="dxa"/>
              <w:start w:w="80" w:type="dxa"/>
              <w:bottom w:w="65" w:type="dxa"/>
              <w:end w:w="80" w:type="dxa"/>
            </w:tcMar>
          </w:tcPr>
          <w:p>
            <w:pPr>
              <w:spacing w:before="0" w:after="0"/>
            </w:pPr>
            <w:r/>
            <w:r>
              <w:rPr>
                <w:rFonts w:ascii="Aptos" w:hAnsi="Aptos"/>
                <w:b w:val="0"/>
                <w:color w:val="27343E"/>
                <w:sz w:val="13"/>
              </w:rPr>
              <w:t>This plan does not reproduce ISO clauses or claim conformity.</w:t>
            </w:r>
          </w:p>
        </w:tc>
      </w:tr>
      <w:tr>
        <w:tc>
          <w:tcPr>
            <w:tcW w:type="dxa" w:w="1944"/>
            <w:vAlign w:val="center"/>
            <w:tcMar>
              <w:top w:w="65" w:type="dxa"/>
              <w:start w:w="80" w:type="dxa"/>
              <w:bottom w:w="65" w:type="dxa"/>
              <w:end w:w="80" w:type="dxa"/>
            </w:tcMar>
            <w:shd w:fill="F4F6F7"/>
          </w:tcPr>
          <w:p>
            <w:pPr>
              <w:spacing w:before="0" w:after="0"/>
            </w:pPr>
            <w:r/>
            <w:r>
              <w:rPr>
                <w:rFonts w:ascii="Aptos" w:hAnsi="Aptos"/>
                <w:b w:val="0"/>
                <w:color w:val="27343E"/>
                <w:sz w:val="13"/>
              </w:rPr>
              <w:t>DUCKWORKS CONTROL</w:t>
            </w:r>
          </w:p>
        </w:tc>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3"/>
              </w:rPr>
              <w:t>Project W.I.N.G.</w:t>
            </w:r>
          </w:p>
        </w:tc>
        <w:tc>
          <w:tcPr>
            <w:tcW w:type="dxa" w:w="3960"/>
            <w:vAlign w:val="center"/>
            <w:tcMar>
              <w:top w:w="65" w:type="dxa"/>
              <w:start w:w="80" w:type="dxa"/>
              <w:bottom w:w="65" w:type="dxa"/>
              <w:end w:w="80" w:type="dxa"/>
            </w:tcMar>
            <w:shd w:fill="F4F6F7"/>
          </w:tcPr>
          <w:p>
            <w:pPr>
              <w:spacing w:before="0" w:after="0"/>
            </w:pPr>
            <w:r/>
            <w:r>
              <w:rPr>
                <w:rFonts w:ascii="Aptos" w:hAnsi="Aptos"/>
                <w:b w:val="0"/>
                <w:color w:val="27343E"/>
                <w:sz w:val="13"/>
              </w:rPr>
              <w:t>Dataset records, no-training default for vendor use, quality gates, lineage, change control, evidence and system-specific handling rules.</w:t>
            </w:r>
          </w:p>
        </w:tc>
        <w:tc>
          <w:tcPr>
            <w:tcW w:type="dxa" w:w="1944"/>
            <w:vAlign w:val="center"/>
            <w:tcMar>
              <w:top w:w="65" w:type="dxa"/>
              <w:start w:w="80" w:type="dxa"/>
              <w:bottom w:w="65" w:type="dxa"/>
              <w:end w:w="80" w:type="dxa"/>
            </w:tcMar>
            <w:shd w:fill="F4F6F7"/>
          </w:tcPr>
          <w:p>
            <w:pPr>
              <w:spacing w:before="0" w:after="0"/>
            </w:pPr>
            <w:r/>
            <w:r>
              <w:rPr>
                <w:rFonts w:ascii="Aptos" w:hAnsi="Aptos"/>
                <w:b w:val="0"/>
                <w:color w:val="27343E"/>
                <w:sz w:val="13"/>
              </w:rPr>
              <w:t>Internal governance requirements.</w:t>
            </w:r>
          </w:p>
        </w:tc>
      </w:tr>
      <w:tr>
        <w:tc>
          <w:tcPr>
            <w:tcW w:type="dxa" w:w="1944"/>
            <w:vAlign w:val="center"/>
            <w:tcMar>
              <w:top w:w="65" w:type="dxa"/>
              <w:start w:w="80" w:type="dxa"/>
              <w:bottom w:w="65" w:type="dxa"/>
              <w:end w:w="80" w:type="dxa"/>
            </w:tcMar>
          </w:tcPr>
          <w:p>
            <w:pPr>
              <w:spacing w:before="0" w:after="0"/>
            </w:pPr>
            <w:r/>
            <w:r>
              <w:rPr>
                <w:rFonts w:ascii="Aptos" w:hAnsi="Aptos"/>
                <w:b w:val="0"/>
                <w:color w:val="27343E"/>
                <w:sz w:val="13"/>
              </w:rPr>
              <w:t>PROJECT ASSUMPTION</w:t>
            </w:r>
          </w:p>
        </w:tc>
        <w:tc>
          <w:tcPr>
            <w:tcW w:type="dxa" w:w="2232"/>
            <w:vAlign w:val="center"/>
            <w:tcMar>
              <w:top w:w="65" w:type="dxa"/>
              <w:start w:w="80" w:type="dxa"/>
              <w:bottom w:w="65" w:type="dxa"/>
              <w:end w:w="80" w:type="dxa"/>
            </w:tcMar>
          </w:tcPr>
          <w:p>
            <w:pPr>
              <w:spacing w:before="0" w:after="0"/>
            </w:pPr>
            <w:r/>
            <w:r>
              <w:rPr>
                <w:rFonts w:ascii="Aptos" w:hAnsi="Aptos"/>
                <w:b w:val="0"/>
                <w:color w:val="27343E"/>
                <w:sz w:val="13"/>
              </w:rPr>
              <w:t>Duckworks fictional scenario</w:t>
            </w:r>
          </w:p>
        </w:tc>
        <w:tc>
          <w:tcPr>
            <w:tcW w:type="dxa" w:w="3960"/>
            <w:vAlign w:val="center"/>
            <w:tcMar>
              <w:top w:w="65" w:type="dxa"/>
              <w:start w:w="80" w:type="dxa"/>
              <w:bottom w:w="65" w:type="dxa"/>
              <w:end w:w="80" w:type="dxa"/>
            </w:tcMar>
          </w:tcPr>
          <w:p>
            <w:pPr>
              <w:spacing w:before="0" w:after="0"/>
            </w:pPr>
            <w:r/>
            <w:r>
              <w:rPr>
                <w:rFonts w:ascii="Aptos" w:hAnsi="Aptos"/>
                <w:b w:val="0"/>
                <w:color w:val="27343E"/>
                <w:sz w:val="13"/>
              </w:rPr>
              <w:t>Mixed internal/third-party AI and possible processing of IP, customer, employee and applicant data.</w:t>
            </w:r>
          </w:p>
        </w:tc>
        <w:tc>
          <w:tcPr>
            <w:tcW w:type="dxa" w:w="1944"/>
            <w:vAlign w:val="center"/>
            <w:tcMar>
              <w:top w:w="65" w:type="dxa"/>
              <w:start w:w="80" w:type="dxa"/>
              <w:bottom w:w="65" w:type="dxa"/>
              <w:end w:w="80" w:type="dxa"/>
            </w:tcMar>
          </w:tcPr>
          <w:p>
            <w:pPr>
              <w:spacing w:before="0" w:after="0"/>
            </w:pPr>
            <w:r/>
            <w:r>
              <w:rPr>
                <w:rFonts w:ascii="Aptos" w:hAnsi="Aptos"/>
                <w:b w:val="0"/>
                <w:color w:val="27343E"/>
                <w:sz w:val="13"/>
              </w:rPr>
              <w:t>Validate in real deployment.</w:t>
            </w:r>
          </w:p>
        </w:tc>
      </w:tr>
    </w:tbl>
    <w:p>
      <w:pPr>
        <w:spacing w:after="0"/>
      </w:pPr>
    </w:p>
    <w:p>
      <w:pPr>
        <w:pStyle w:val="Heading1"/>
      </w:pPr>
      <w:r>
        <w:t>4. Duckworks AI Data Management Principles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vAlign w:val="center"/>
            <w:tcMar>
              <w:top w:w="65" w:type="dxa"/>
              <w:start w:w="80" w:type="dxa"/>
              <w:bottom w:w="65" w:type="dxa"/>
              <w:end w:w="80" w:type="dxa"/>
            </w:tcMar>
            <w:shd w:fill="173B57"/>
          </w:tcPr>
          <w:p>
            <w:pPr>
              <w:spacing w:before="0" w:after="0"/>
            </w:pPr>
            <w:r/>
            <w:r>
              <w:rPr>
                <w:rFonts w:ascii="Aptos" w:hAnsi="Aptos"/>
                <w:b/>
                <w:color w:val="FFFFFF"/>
                <w:sz w:val="15"/>
              </w:rPr>
              <w:t>Principle</w:t>
            </w:r>
          </w:p>
        </w:tc>
        <w:tc>
          <w:tcPr>
            <w:tcW w:type="dxa" w:w="6912"/>
            <w:vAlign w:val="center"/>
            <w:tcMar>
              <w:top w:w="65" w:type="dxa"/>
              <w:start w:w="80" w:type="dxa"/>
              <w:bottom w:w="65" w:type="dxa"/>
              <w:end w:w="80" w:type="dxa"/>
            </w:tcMar>
            <w:shd w:fill="173B57"/>
          </w:tcPr>
          <w:p>
            <w:pPr>
              <w:spacing w:before="0" w:after="0"/>
            </w:pPr>
            <w:r/>
            <w:r>
              <w:rPr>
                <w:rFonts w:ascii="Aptos" w:hAnsi="Aptos"/>
                <w:b/>
                <w:color w:val="FFFFFF"/>
                <w:sz w:val="15"/>
              </w:rPr>
              <w:t>Duckworks rule</w:t>
            </w:r>
          </w:p>
        </w:tc>
      </w:tr>
      <w:tr>
        <w:tc>
          <w:tcPr>
            <w:tcW w:type="dxa" w:w="2520"/>
            <w:vAlign w:val="center"/>
            <w:tcMar>
              <w:top w:w="65" w:type="dxa"/>
              <w:start w:w="80" w:type="dxa"/>
              <w:bottom w:w="65" w:type="dxa"/>
              <w:end w:w="80" w:type="dxa"/>
            </w:tcMar>
          </w:tcPr>
          <w:p>
            <w:pPr>
              <w:spacing w:before="0" w:after="0"/>
            </w:pPr>
            <w:r/>
            <w:r>
              <w:rPr>
                <w:rFonts w:ascii="Aptos" w:hAnsi="Aptos"/>
                <w:b w:val="0"/>
                <w:color w:val="27343E"/>
                <w:sz w:val="15"/>
              </w:rPr>
              <w:t>Purpose before collection</w:t>
            </w:r>
          </w:p>
        </w:tc>
        <w:tc>
          <w:tcPr>
            <w:tcW w:type="dxa" w:w="6912"/>
            <w:vAlign w:val="center"/>
            <w:tcMar>
              <w:top w:w="65" w:type="dxa"/>
              <w:start w:w="80" w:type="dxa"/>
              <w:bottom w:w="65" w:type="dxa"/>
              <w:end w:w="80" w:type="dxa"/>
            </w:tcMar>
          </w:tcPr>
          <w:p>
            <w:pPr>
              <w:spacing w:before="0" w:after="0"/>
            </w:pPr>
            <w:r/>
            <w:r>
              <w:rPr>
                <w:rFonts w:ascii="Aptos" w:hAnsi="Aptos"/>
                <w:b w:val="0"/>
                <w:color w:val="27343E"/>
                <w:sz w:val="15"/>
              </w:rPr>
              <w:t>Every material data asset is linked to an approved AI purpose and documented use. Secondary use requires compatibility/authority review and change control.</w:t>
            </w:r>
          </w:p>
        </w:tc>
      </w:tr>
      <w:tr>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5"/>
              </w:rPr>
              <w:t>Provenance before trust</w:t>
            </w:r>
          </w:p>
        </w:tc>
        <w:tc>
          <w:tcPr>
            <w:tcW w:type="dxa" w:w="6912"/>
            <w:vAlign w:val="center"/>
            <w:tcMar>
              <w:top w:w="65" w:type="dxa"/>
              <w:start w:w="80" w:type="dxa"/>
              <w:bottom w:w="65" w:type="dxa"/>
              <w:end w:w="80" w:type="dxa"/>
            </w:tcMar>
            <w:shd w:fill="F4F6F7"/>
          </w:tcPr>
          <w:p>
            <w:pPr>
              <w:spacing w:before="0" w:after="0"/>
            </w:pPr>
            <w:r/>
            <w:r>
              <w:rPr>
                <w:rFonts w:ascii="Aptos" w:hAnsi="Aptos"/>
                <w:b w:val="0"/>
                <w:color w:val="27343E"/>
                <w:sz w:val="15"/>
              </w:rPr>
              <w:t>Source, collection origin, rights, transformation history and known limitations are recorded before the data can support a material AI decision.</w:t>
            </w:r>
          </w:p>
        </w:tc>
      </w:tr>
      <w:tr>
        <w:tc>
          <w:tcPr>
            <w:tcW w:type="dxa" w:w="2520"/>
            <w:vAlign w:val="center"/>
            <w:tcMar>
              <w:top w:w="65" w:type="dxa"/>
              <w:start w:w="80" w:type="dxa"/>
              <w:bottom w:w="65" w:type="dxa"/>
              <w:end w:w="80" w:type="dxa"/>
            </w:tcMar>
          </w:tcPr>
          <w:p>
            <w:pPr>
              <w:spacing w:before="0" w:after="0"/>
            </w:pPr>
            <w:r/>
            <w:r>
              <w:rPr>
                <w:rFonts w:ascii="Aptos" w:hAnsi="Aptos"/>
                <w:b w:val="0"/>
                <w:color w:val="27343E"/>
                <w:sz w:val="15"/>
              </w:rPr>
              <w:t>Minimum necessary data</w:t>
            </w:r>
          </w:p>
        </w:tc>
        <w:tc>
          <w:tcPr>
            <w:tcW w:type="dxa" w:w="6912"/>
            <w:vAlign w:val="center"/>
            <w:tcMar>
              <w:top w:w="65" w:type="dxa"/>
              <w:start w:w="80" w:type="dxa"/>
              <w:bottom w:w="65" w:type="dxa"/>
              <w:end w:w="80" w:type="dxa"/>
            </w:tcMar>
          </w:tcPr>
          <w:p>
            <w:pPr>
              <w:spacing w:before="0" w:after="0"/>
            </w:pPr>
            <w:r/>
            <w:r>
              <w:rPr>
                <w:rFonts w:ascii="Aptos" w:hAnsi="Aptos"/>
                <w:b w:val="0"/>
                <w:color w:val="27343E"/>
                <w:sz w:val="15"/>
              </w:rPr>
              <w:t>Sensitive or personal data is not collected merely because it may improve a model. Necessity and proportionality must be justified.</w:t>
            </w:r>
          </w:p>
        </w:tc>
      </w:tr>
      <w:tr>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5"/>
              </w:rPr>
              <w:t>Quality is context-specific</w:t>
            </w:r>
          </w:p>
        </w:tc>
        <w:tc>
          <w:tcPr>
            <w:tcW w:type="dxa" w:w="6912"/>
            <w:vAlign w:val="center"/>
            <w:tcMar>
              <w:top w:w="65" w:type="dxa"/>
              <w:start w:w="80" w:type="dxa"/>
              <w:bottom w:w="65" w:type="dxa"/>
              <w:end w:w="80" w:type="dxa"/>
            </w:tcMar>
            <w:shd w:fill="F4F6F7"/>
          </w:tcPr>
          <w:p>
            <w:pPr>
              <w:spacing w:before="0" w:after="0"/>
            </w:pPr>
            <w:r/>
            <w:r>
              <w:rPr>
                <w:rFonts w:ascii="Aptos" w:hAnsi="Aptos"/>
                <w:b w:val="0"/>
                <w:color w:val="27343E"/>
                <w:sz w:val="15"/>
              </w:rPr>
              <w:t>Data is evaluated against the intended AI task and population/context; 'clean' data is not automatically suitable data.</w:t>
            </w:r>
          </w:p>
        </w:tc>
      </w:tr>
      <w:tr>
        <w:tc>
          <w:tcPr>
            <w:tcW w:type="dxa" w:w="2520"/>
            <w:vAlign w:val="center"/>
            <w:tcMar>
              <w:top w:w="65" w:type="dxa"/>
              <w:start w:w="80" w:type="dxa"/>
              <w:bottom w:w="65" w:type="dxa"/>
              <w:end w:w="80" w:type="dxa"/>
            </w:tcMar>
          </w:tcPr>
          <w:p>
            <w:pPr>
              <w:spacing w:before="0" w:after="0"/>
            </w:pPr>
            <w:r/>
            <w:r>
              <w:rPr>
                <w:rFonts w:ascii="Aptos" w:hAnsi="Aptos"/>
                <w:b w:val="0"/>
                <w:color w:val="27343E"/>
                <w:sz w:val="15"/>
              </w:rPr>
              <w:t>Train / validate / test integrity</w:t>
            </w:r>
          </w:p>
        </w:tc>
        <w:tc>
          <w:tcPr>
            <w:tcW w:type="dxa" w:w="6912"/>
            <w:vAlign w:val="center"/>
            <w:tcMar>
              <w:top w:w="65" w:type="dxa"/>
              <w:start w:w="80" w:type="dxa"/>
              <w:bottom w:w="65" w:type="dxa"/>
              <w:end w:w="80" w:type="dxa"/>
            </w:tcMar>
          </w:tcPr>
          <w:p>
            <w:pPr>
              <w:spacing w:before="0" w:after="0"/>
            </w:pPr>
            <w:r/>
            <w:r>
              <w:rPr>
                <w:rFonts w:ascii="Aptos" w:hAnsi="Aptos"/>
                <w:b w:val="0"/>
                <w:color w:val="27343E"/>
                <w:sz w:val="15"/>
              </w:rPr>
              <w:t>Where Duckworks trains models, dataset roles and leakage controls must preserve meaningful evaluation.</w:t>
            </w:r>
          </w:p>
        </w:tc>
      </w:tr>
      <w:tr>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5"/>
              </w:rPr>
              <w:t>Human review does not cure bad data</w:t>
            </w:r>
          </w:p>
        </w:tc>
        <w:tc>
          <w:tcPr>
            <w:tcW w:type="dxa" w:w="6912"/>
            <w:vAlign w:val="center"/>
            <w:tcMar>
              <w:top w:w="65" w:type="dxa"/>
              <w:start w:w="80" w:type="dxa"/>
              <w:bottom w:w="65" w:type="dxa"/>
              <w:end w:w="80" w:type="dxa"/>
            </w:tcMar>
            <w:shd w:fill="F4F6F7"/>
          </w:tcPr>
          <w:p>
            <w:pPr>
              <w:spacing w:before="0" w:after="0"/>
            </w:pPr>
            <w:r/>
            <w:r>
              <w:rPr>
                <w:rFonts w:ascii="Aptos" w:hAnsi="Aptos"/>
                <w:b w:val="0"/>
                <w:color w:val="27343E"/>
                <w:sz w:val="15"/>
              </w:rPr>
              <w:t>Human oversight is a separate control and cannot justify knowingly unsuitable, biased or corrupted data.</w:t>
            </w:r>
          </w:p>
        </w:tc>
      </w:tr>
      <w:tr>
        <w:tc>
          <w:tcPr>
            <w:tcW w:type="dxa" w:w="2520"/>
            <w:vAlign w:val="center"/>
            <w:tcMar>
              <w:top w:w="65" w:type="dxa"/>
              <w:start w:w="80" w:type="dxa"/>
              <w:bottom w:w="65" w:type="dxa"/>
              <w:end w:w="80" w:type="dxa"/>
            </w:tcMar>
          </w:tcPr>
          <w:p>
            <w:pPr>
              <w:spacing w:before="0" w:after="0"/>
            </w:pPr>
            <w:r/>
            <w:r>
              <w:rPr>
                <w:rFonts w:ascii="Aptos" w:hAnsi="Aptos"/>
                <w:b w:val="0"/>
                <w:color w:val="27343E"/>
                <w:sz w:val="15"/>
              </w:rPr>
              <w:t>Third-party data remains Duckworks risk</w:t>
            </w:r>
          </w:p>
        </w:tc>
        <w:tc>
          <w:tcPr>
            <w:tcW w:type="dxa" w:w="6912"/>
            <w:vAlign w:val="center"/>
            <w:tcMar>
              <w:top w:w="65" w:type="dxa"/>
              <w:start w:w="80" w:type="dxa"/>
              <w:bottom w:w="65" w:type="dxa"/>
              <w:end w:w="80" w:type="dxa"/>
            </w:tcMar>
          </w:tcPr>
          <w:p>
            <w:pPr>
              <w:spacing w:before="0" w:after="0"/>
            </w:pPr>
            <w:r/>
            <w:r>
              <w:rPr>
                <w:rFonts w:ascii="Aptos" w:hAnsi="Aptos"/>
                <w:b w:val="0"/>
                <w:color w:val="27343E"/>
                <w:sz w:val="15"/>
              </w:rPr>
              <w:t>Licensing, privacy, bias, provenance and security of external data/model dependencies must be assessed.</w:t>
            </w:r>
          </w:p>
        </w:tc>
      </w:tr>
      <w:tr>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5"/>
              </w:rPr>
              <w:t>Outputs are governed data</w:t>
            </w:r>
          </w:p>
        </w:tc>
        <w:tc>
          <w:tcPr>
            <w:tcW w:type="dxa" w:w="6912"/>
            <w:vAlign w:val="center"/>
            <w:tcMar>
              <w:top w:w="65" w:type="dxa"/>
              <w:start w:w="80" w:type="dxa"/>
              <w:bottom w:w="65" w:type="dxa"/>
              <w:end w:w="80" w:type="dxa"/>
            </w:tcMar>
            <w:shd w:fill="F4F6F7"/>
          </w:tcPr>
          <w:p>
            <w:pPr>
              <w:spacing w:before="0" w:after="0"/>
            </w:pPr>
            <w:r/>
            <w:r>
              <w:rPr>
                <w:rFonts w:ascii="Aptos" w:hAnsi="Aptos"/>
                <w:b w:val="0"/>
                <w:color w:val="27343E"/>
                <w:sz w:val="15"/>
              </w:rPr>
              <w:t>Prompts, outputs, embeddings and logs can contain confidential or personal data and inherit appropriate controls.</w:t>
            </w:r>
          </w:p>
        </w:tc>
      </w:tr>
      <w:tr>
        <w:tc>
          <w:tcPr>
            <w:tcW w:type="dxa" w:w="2520"/>
            <w:vAlign w:val="center"/>
            <w:tcMar>
              <w:top w:w="65" w:type="dxa"/>
              <w:start w:w="80" w:type="dxa"/>
              <w:bottom w:w="65" w:type="dxa"/>
              <w:end w:w="80" w:type="dxa"/>
            </w:tcMar>
          </w:tcPr>
          <w:p>
            <w:pPr>
              <w:spacing w:before="0" w:after="0"/>
            </w:pPr>
            <w:r/>
            <w:r>
              <w:rPr>
                <w:rFonts w:ascii="Aptos" w:hAnsi="Aptos"/>
                <w:b w:val="0"/>
                <w:color w:val="27343E"/>
                <w:sz w:val="15"/>
              </w:rPr>
              <w:t>Change is a reassessment trigger</w:t>
            </w:r>
          </w:p>
        </w:tc>
        <w:tc>
          <w:tcPr>
            <w:tcW w:type="dxa" w:w="6912"/>
            <w:vAlign w:val="center"/>
            <w:tcMar>
              <w:top w:w="65" w:type="dxa"/>
              <w:start w:w="80" w:type="dxa"/>
              <w:bottom w:w="65" w:type="dxa"/>
              <w:end w:w="80" w:type="dxa"/>
            </w:tcMar>
          </w:tcPr>
          <w:p>
            <w:pPr>
              <w:spacing w:before="0" w:after="0"/>
            </w:pPr>
            <w:r/>
            <w:r>
              <w:rPr>
                <w:rFonts w:ascii="Aptos" w:hAnsi="Aptos"/>
                <w:b w:val="0"/>
                <w:color w:val="27343E"/>
                <w:sz w:val="15"/>
              </w:rPr>
              <w:t>Material changes to data source, feature, label, RAG corpus, retention, vendor data use or permissions reopen affected assessments.</w:t>
            </w:r>
          </w:p>
        </w:tc>
      </w:tr>
      <w:tr>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5"/>
              </w:rPr>
              <w:t>Evidence over assertion</w:t>
            </w:r>
          </w:p>
        </w:tc>
        <w:tc>
          <w:tcPr>
            <w:tcW w:type="dxa" w:w="6912"/>
            <w:vAlign w:val="center"/>
            <w:tcMar>
              <w:top w:w="65" w:type="dxa"/>
              <w:start w:w="80" w:type="dxa"/>
              <w:bottom w:w="65" w:type="dxa"/>
              <w:end w:w="80" w:type="dxa"/>
            </w:tcMar>
            <w:shd w:fill="F4F6F7"/>
          </w:tcPr>
          <w:p>
            <w:pPr>
              <w:spacing w:before="0" w:after="0"/>
            </w:pPr>
            <w:r/>
            <w:r>
              <w:rPr>
                <w:rFonts w:ascii="Aptos" w:hAnsi="Aptos"/>
                <w:b w:val="0"/>
                <w:color w:val="27343E"/>
                <w:sz w:val="15"/>
              </w:rPr>
              <w:t>Claims of data quality, deletion, no-training, access control or representativeness require supporting evidence.</w:t>
            </w:r>
          </w:p>
        </w:tc>
      </w:tr>
    </w:tbl>
    <w:p>
      <w:pPr>
        <w:spacing w:after="0"/>
      </w:pPr>
    </w:p>
    <w:p>
      <w:pPr>
        <w:pStyle w:val="Heading1"/>
      </w:pPr>
      <w:r>
        <w:t>5. Data Governance Roles and Accountability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vAlign w:val="center"/>
            <w:tcMar>
              <w:top w:w="65" w:type="dxa"/>
              <w:start w:w="80" w:type="dxa"/>
              <w:bottom w:w="65" w:type="dxa"/>
              <w:end w:w="80" w:type="dxa"/>
            </w:tcMar>
            <w:shd w:fill="173B57"/>
          </w:tcPr>
          <w:p>
            <w:pPr>
              <w:spacing w:before="0" w:after="0"/>
            </w:pPr>
            <w:r/>
            <w:r>
              <w:rPr>
                <w:rFonts w:ascii="Aptos" w:hAnsi="Aptos"/>
                <w:b/>
                <w:color w:val="FFFFFF"/>
                <w:sz w:val="14"/>
              </w:rPr>
              <w:t>Role</w:t>
            </w:r>
          </w:p>
        </w:tc>
        <w:tc>
          <w:tcPr>
            <w:tcW w:type="dxa" w:w="6192"/>
            <w:vAlign w:val="center"/>
            <w:tcMar>
              <w:top w:w="65" w:type="dxa"/>
              <w:start w:w="80" w:type="dxa"/>
              <w:bottom w:w="65" w:type="dxa"/>
              <w:end w:w="80" w:type="dxa"/>
            </w:tcMar>
            <w:shd w:fill="173B57"/>
          </w:tcPr>
          <w:p>
            <w:pPr>
              <w:spacing w:before="0" w:after="0"/>
            </w:pPr>
            <w:r/>
            <w:r>
              <w:rPr>
                <w:rFonts w:ascii="Aptos" w:hAnsi="Aptos"/>
                <w:b/>
                <w:color w:val="FFFFFF"/>
                <w:sz w:val="14"/>
              </w:rPr>
              <w:t>Data-management responsibility</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4"/>
              </w:rPr>
              <w:t>Business / AI System Owner</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4"/>
              </w:rPr>
              <w:t>Defines intended purpose, business need, affected people and acceptable use; accountable for system-level data decisions and remediation.</w:t>
            </w:r>
          </w:p>
        </w:tc>
      </w:tr>
      <w:tr>
        <w:tc>
          <w:tcPr>
            <w:tcW w:type="dxa" w:w="3168"/>
            <w:vAlign w:val="center"/>
            <w:tcMar>
              <w:top w:w="65" w:type="dxa"/>
              <w:start w:w="80" w:type="dxa"/>
              <w:bottom w:w="65" w:type="dxa"/>
              <w:end w:w="80" w:type="dxa"/>
            </w:tcMar>
            <w:shd w:fill="F4F6F7"/>
          </w:tcPr>
          <w:p>
            <w:pPr>
              <w:spacing w:before="0" w:after="0"/>
            </w:pPr>
            <w:r/>
            <w:r>
              <w:rPr>
                <w:rFonts w:ascii="Aptos" w:hAnsi="Aptos"/>
                <w:b w:val="0"/>
                <w:color w:val="27343E"/>
                <w:sz w:val="14"/>
              </w:rPr>
              <w:t>Head of Data &amp; AI - Dr. Ada Duckfield</w:t>
            </w:r>
          </w:p>
        </w:tc>
        <w:tc>
          <w:tcPr>
            <w:tcW w:type="dxa" w:w="6192"/>
            <w:vAlign w:val="center"/>
            <w:tcMar>
              <w:top w:w="65" w:type="dxa"/>
              <w:start w:w="80" w:type="dxa"/>
              <w:bottom w:w="65" w:type="dxa"/>
              <w:end w:w="80" w:type="dxa"/>
            </w:tcMar>
            <w:shd w:fill="F4F6F7"/>
          </w:tcPr>
          <w:p>
            <w:pPr>
              <w:spacing w:before="0" w:after="0"/>
            </w:pPr>
            <w:r/>
            <w:r>
              <w:rPr>
                <w:rFonts w:ascii="Aptos" w:hAnsi="Aptos"/>
                <w:b w:val="0"/>
                <w:color w:val="27343E"/>
                <w:sz w:val="14"/>
              </w:rPr>
              <w:t>Plan owner; defines AI/ML data standards, dataset documentation, quality/lineage requirements, technical validation and monitoring design.</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4"/>
              </w:rPr>
              <w:t>AI Governance Lead - Eleanor Duckford</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4"/>
              </w:rPr>
              <w:t>Ensures DMP evidence links to inventory, risk/impact assessments, approvals, change control and committee reporting.</w:t>
            </w:r>
          </w:p>
        </w:tc>
      </w:tr>
      <w:tr>
        <w:tc>
          <w:tcPr>
            <w:tcW w:type="dxa" w:w="3168"/>
            <w:vAlign w:val="center"/>
            <w:tcMar>
              <w:top w:w="65" w:type="dxa"/>
              <w:start w:w="80" w:type="dxa"/>
              <w:bottom w:w="65" w:type="dxa"/>
              <w:end w:w="80" w:type="dxa"/>
            </w:tcMar>
            <w:shd w:fill="F4F6F7"/>
          </w:tcPr>
          <w:p>
            <w:pPr>
              <w:spacing w:before="0" w:after="0"/>
            </w:pPr>
            <w:r/>
            <w:r>
              <w:rPr>
                <w:rFonts w:ascii="Aptos" w:hAnsi="Aptos"/>
                <w:b w:val="0"/>
                <w:color w:val="27343E"/>
                <w:sz w:val="14"/>
              </w:rPr>
              <w:t>DPO - Delia Duckham</w:t>
            </w:r>
          </w:p>
        </w:tc>
        <w:tc>
          <w:tcPr>
            <w:tcW w:type="dxa" w:w="6192"/>
            <w:vAlign w:val="center"/>
            <w:tcMar>
              <w:top w:w="65" w:type="dxa"/>
              <w:start w:w="80" w:type="dxa"/>
              <w:bottom w:w="65" w:type="dxa"/>
              <w:end w:w="80" w:type="dxa"/>
            </w:tcMar>
            <w:shd w:fill="F4F6F7"/>
          </w:tcPr>
          <w:p>
            <w:pPr>
              <w:spacing w:before="0" w:after="0"/>
            </w:pPr>
            <w:r/>
            <w:r>
              <w:rPr>
                <w:rFonts w:ascii="Aptos" w:hAnsi="Aptos"/>
                <w:b w:val="0"/>
                <w:color w:val="27343E"/>
                <w:sz w:val="14"/>
              </w:rPr>
              <w:t>Advises independently on personal data, DPIA need, minimisation, retention, rights, transfers and privacy controls.</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4"/>
              </w:rPr>
              <w:t>CISO - Cassandra Duckley</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4"/>
              </w:rPr>
              <w:t>Challenges access, encryption, data leakage, prompt/RAG security, model supply chain, logs, secrets and incident controls.</w:t>
            </w:r>
          </w:p>
        </w:tc>
      </w:tr>
      <w:tr>
        <w:tc>
          <w:tcPr>
            <w:tcW w:type="dxa" w:w="3168"/>
            <w:vAlign w:val="center"/>
            <w:tcMar>
              <w:top w:w="65" w:type="dxa"/>
              <w:start w:w="80" w:type="dxa"/>
              <w:bottom w:w="65" w:type="dxa"/>
              <w:end w:w="80" w:type="dxa"/>
            </w:tcMar>
            <w:shd w:fill="F4F6F7"/>
          </w:tcPr>
          <w:p>
            <w:pPr>
              <w:spacing w:before="0" w:after="0"/>
            </w:pPr>
            <w:r/>
            <w:r>
              <w:rPr>
                <w:rFonts w:ascii="Aptos" w:hAnsi="Aptos"/>
                <w:b w:val="0"/>
                <w:color w:val="27343E"/>
                <w:sz w:val="14"/>
              </w:rPr>
              <w:t>General Counsel - Amelia Duckett</w:t>
            </w:r>
          </w:p>
        </w:tc>
        <w:tc>
          <w:tcPr>
            <w:tcW w:type="dxa" w:w="6192"/>
            <w:vAlign w:val="center"/>
            <w:tcMar>
              <w:top w:w="65" w:type="dxa"/>
              <w:start w:w="80" w:type="dxa"/>
              <w:bottom w:w="65" w:type="dxa"/>
              <w:end w:w="80" w:type="dxa"/>
            </w:tcMar>
            <w:shd w:fill="F4F6F7"/>
          </w:tcPr>
          <w:p>
            <w:pPr>
              <w:spacing w:before="0" w:after="0"/>
            </w:pPr>
            <w:r/>
            <w:r>
              <w:rPr>
                <w:rFonts w:ascii="Aptos" w:hAnsi="Aptos"/>
                <w:b w:val="0"/>
                <w:color w:val="27343E"/>
                <w:sz w:val="14"/>
              </w:rPr>
              <w:t>Reviews legal basis, data rights/licensing, contracts, AI Act role/classification and material legal questions.</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4"/>
              </w:rPr>
              <w:t>Procurement &amp; Vendor Assurance - Percival Duckworth</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4"/>
              </w:rPr>
              <w:t>Obtains vendor data-use, retention, training, subprocessors, locations, deletion and assurance evidence.</w:t>
            </w:r>
          </w:p>
        </w:tc>
      </w:tr>
      <w:tr>
        <w:tc>
          <w:tcPr>
            <w:tcW w:type="dxa" w:w="3168"/>
            <w:vAlign w:val="center"/>
            <w:tcMar>
              <w:top w:w="65" w:type="dxa"/>
              <w:start w:w="80" w:type="dxa"/>
              <w:bottom w:w="65" w:type="dxa"/>
              <w:end w:w="80" w:type="dxa"/>
            </w:tcMar>
            <w:shd w:fill="F4F6F7"/>
          </w:tcPr>
          <w:p>
            <w:pPr>
              <w:spacing w:before="0" w:after="0"/>
            </w:pPr>
            <w:r/>
            <w:r>
              <w:rPr>
                <w:rFonts w:ascii="Aptos" w:hAnsi="Aptos"/>
                <w:b w:val="0"/>
                <w:color w:val="27343E"/>
                <w:sz w:val="14"/>
              </w:rPr>
              <w:t>HR / CPO - Beatrice Van Duck</w:t>
            </w:r>
          </w:p>
        </w:tc>
        <w:tc>
          <w:tcPr>
            <w:tcW w:type="dxa" w:w="6192"/>
            <w:vAlign w:val="center"/>
            <w:tcMar>
              <w:top w:w="65" w:type="dxa"/>
              <w:start w:w="80" w:type="dxa"/>
              <w:bottom w:w="65" w:type="dxa"/>
              <w:end w:w="80" w:type="dxa"/>
            </w:tcMar>
            <w:shd w:fill="F4F6F7"/>
          </w:tcPr>
          <w:p>
            <w:pPr>
              <w:spacing w:before="0" w:after="0"/>
            </w:pPr>
            <w:r/>
            <w:r>
              <w:rPr>
                <w:rFonts w:ascii="Aptos" w:hAnsi="Aptos"/>
                <w:b w:val="0"/>
                <w:color w:val="27343E"/>
                <w:sz w:val="14"/>
              </w:rPr>
              <w:t>Owns job-relevance, applicant process/data decisions and enhanced review for DuckTalent.</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4"/>
              </w:rPr>
              <w:t>Product Safety &amp; Quality - Quentin Duckwell</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4"/>
              </w:rPr>
              <w:t>Challenges data/label quality where design or defect-detection data may affect product safety.</w:t>
            </w:r>
          </w:p>
        </w:tc>
      </w:tr>
      <w:tr>
        <w:tc>
          <w:tcPr>
            <w:tcW w:type="dxa" w:w="3168"/>
            <w:vAlign w:val="center"/>
            <w:tcMar>
              <w:top w:w="65" w:type="dxa"/>
              <w:start w:w="80" w:type="dxa"/>
              <w:bottom w:w="65" w:type="dxa"/>
              <w:end w:w="80" w:type="dxa"/>
            </w:tcMar>
            <w:shd w:fill="F4F6F7"/>
          </w:tcPr>
          <w:p>
            <w:pPr>
              <w:spacing w:before="0" w:after="0"/>
            </w:pPr>
            <w:r/>
            <w:r>
              <w:rPr>
                <w:rFonts w:ascii="Aptos" w:hAnsi="Aptos"/>
                <w:b w:val="0"/>
                <w:color w:val="27343E"/>
                <w:sz w:val="14"/>
              </w:rPr>
              <w:t>Data Steward / Dataset Owner</w:t>
            </w:r>
          </w:p>
        </w:tc>
        <w:tc>
          <w:tcPr>
            <w:tcW w:type="dxa" w:w="6192"/>
            <w:vAlign w:val="center"/>
            <w:tcMar>
              <w:top w:w="65" w:type="dxa"/>
              <w:start w:w="80" w:type="dxa"/>
              <w:bottom w:w="65" w:type="dxa"/>
              <w:end w:w="80" w:type="dxa"/>
            </w:tcMar>
            <w:shd w:fill="F4F6F7"/>
          </w:tcPr>
          <w:p>
            <w:pPr>
              <w:spacing w:before="0" w:after="0"/>
            </w:pPr>
            <w:r/>
            <w:r>
              <w:rPr>
                <w:rFonts w:ascii="Aptos" w:hAnsi="Aptos"/>
                <w:b w:val="0"/>
                <w:color w:val="27343E"/>
                <w:sz w:val="14"/>
              </w:rPr>
              <w:t>Named owner for each material dataset or corpus; maintains quality, lineage, access, retention and issue records.</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4"/>
              </w:rPr>
              <w:t>Internal Audit - Penelope Duckins</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4"/>
              </w:rPr>
              <w:t>Provides independent assurance over design/operation; does not own dataset controls or approve operational data use.</w:t>
            </w:r>
          </w:p>
        </w:tc>
      </w:tr>
    </w:tbl>
    <w:p>
      <w:pPr>
        <w:spacing w:after="0"/>
      </w:pPr>
    </w:p>
    <w:p>
      <w:pPr>
        <w:pStyle w:val="Heading2"/>
      </w:pPr>
      <w:r>
        <w:t>5.1 Minimum ownership rule</w:t>
      </w:r>
    </w:p>
    <w:p>
      <w:pPr>
        <w:pStyle w:val="ListBullet"/>
        <w:spacing w:after="46"/>
      </w:pPr>
      <w:r>
        <w:t>Every material dataset/corpus must have one accountable Dataset Owner or Data Steward.</w:t>
      </w:r>
    </w:p>
    <w:p>
      <w:pPr>
        <w:pStyle w:val="ListBullet"/>
        <w:spacing w:after="46"/>
      </w:pPr>
      <w:r>
        <w:t>A dataset cannot be 'owned by the model' or 'owned by the vendor'; Duckworks must identify an accountable internal owner for its use.</w:t>
      </w:r>
    </w:p>
    <w:p>
      <w:pPr>
        <w:pStyle w:val="ListBullet"/>
        <w:spacing w:after="46"/>
      </w:pPr>
      <w:r>
        <w:t>The DPO, CISO, Legal and Internal Audit are challengers/advisers/assurers, not substitutes for first-line data ownership.</w:t>
      </w:r>
    </w:p>
    <w:p>
      <w:pPr>
        <w:pStyle w:val="ListBullet"/>
        <w:spacing w:after="46"/>
      </w:pPr>
      <w:r>
        <w:t>For AI-007, ownership is assigned only after individual use cases are discovered and decomposed.</w:t>
      </w:r>
    </w:p>
    <w:p>
      <w:pPr>
        <w:pStyle w:val="Heading1"/>
      </w:pPr>
      <w:r>
        <w:t>6. AI Data Lifecycle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84"/>
            <w:vAlign w:val="center"/>
            <w:tcMar>
              <w:top w:w="65" w:type="dxa"/>
              <w:start w:w="80" w:type="dxa"/>
              <w:bottom w:w="65" w:type="dxa"/>
              <w:end w:w="80" w:type="dxa"/>
            </w:tcMar>
            <w:shd w:fill="173B57"/>
          </w:tcPr>
          <w:p>
            <w:pPr>
              <w:spacing w:before="0" w:after="0"/>
            </w:pPr>
            <w:r/>
            <w:r>
              <w:rPr>
                <w:rFonts w:ascii="Aptos" w:hAnsi="Aptos"/>
                <w:b/>
                <w:color w:val="FFFFFF"/>
                <w:sz w:val="15"/>
              </w:rPr>
              <w:t>Stage</w:t>
            </w:r>
          </w:p>
        </w:tc>
        <w:tc>
          <w:tcPr>
            <w:tcW w:type="dxa" w:w="5976"/>
            <w:vAlign w:val="center"/>
            <w:tcMar>
              <w:top w:w="65" w:type="dxa"/>
              <w:start w:w="80" w:type="dxa"/>
              <w:bottom w:w="65" w:type="dxa"/>
              <w:end w:w="80" w:type="dxa"/>
            </w:tcMar>
            <w:shd w:fill="173B57"/>
          </w:tcPr>
          <w:p>
            <w:pPr>
              <w:spacing w:before="0" w:after="0"/>
            </w:pPr>
            <w:r/>
            <w:r>
              <w:rPr>
                <w:rFonts w:ascii="Aptos" w:hAnsi="Aptos"/>
                <w:b/>
                <w:color w:val="FFFFFF"/>
                <w:sz w:val="15"/>
              </w:rPr>
              <w:t>Required activity</w:t>
            </w:r>
          </w:p>
        </w:tc>
        <w:tc>
          <w:tcPr>
            <w:tcW w:type="dxa" w:w="1872"/>
            <w:vAlign w:val="center"/>
            <w:tcMar>
              <w:top w:w="65" w:type="dxa"/>
              <w:start w:w="80" w:type="dxa"/>
              <w:bottom w:w="65" w:type="dxa"/>
              <w:end w:w="80" w:type="dxa"/>
            </w:tcMar>
            <w:shd w:fill="173B57"/>
          </w:tcPr>
          <w:p>
            <w:pPr>
              <w:spacing w:before="0" w:after="0"/>
            </w:pPr>
            <w:r/>
            <w:r>
              <w:rPr>
                <w:rFonts w:ascii="Aptos" w:hAnsi="Aptos"/>
                <w:b/>
                <w:color w:val="FFFFFF"/>
                <w:sz w:val="15"/>
              </w:rPr>
              <w:t>Primary evidence</w:t>
            </w:r>
          </w:p>
        </w:tc>
      </w:tr>
      <w:tr>
        <w:tc>
          <w:tcPr>
            <w:tcW w:type="dxa" w:w="1584"/>
            <w:vAlign w:val="center"/>
            <w:tcMar>
              <w:top w:w="65" w:type="dxa"/>
              <w:start w:w="80" w:type="dxa"/>
              <w:bottom w:w="65" w:type="dxa"/>
              <w:end w:w="80" w:type="dxa"/>
            </w:tcMar>
          </w:tcPr>
          <w:p>
            <w:pPr>
              <w:spacing w:before="0" w:after="0"/>
            </w:pPr>
            <w:r/>
            <w:r>
              <w:rPr>
                <w:rFonts w:ascii="Aptos" w:hAnsi="Aptos"/>
                <w:b w:val="0"/>
                <w:color w:val="27343E"/>
                <w:sz w:val="15"/>
              </w:rPr>
              <w:t>1. Identify</w:t>
            </w:r>
          </w:p>
        </w:tc>
        <w:tc>
          <w:tcPr>
            <w:tcW w:type="dxa" w:w="5976"/>
            <w:vAlign w:val="center"/>
            <w:tcMar>
              <w:top w:w="65" w:type="dxa"/>
              <w:start w:w="80" w:type="dxa"/>
              <w:bottom w:w="65" w:type="dxa"/>
              <w:end w:w="80" w:type="dxa"/>
            </w:tcMar>
          </w:tcPr>
          <w:p>
            <w:pPr>
              <w:spacing w:before="0" w:after="0"/>
            </w:pPr>
            <w:r/>
            <w:r>
              <w:rPr>
                <w:rFonts w:ascii="Aptos" w:hAnsi="Aptos"/>
                <w:b w:val="0"/>
                <w:color w:val="27343E"/>
                <w:sz w:val="15"/>
              </w:rPr>
              <w:t>Register data asset/corpus, owner, system, purpose, sensitivity and legal/privacy flags.</w:t>
            </w:r>
          </w:p>
        </w:tc>
        <w:tc>
          <w:tcPr>
            <w:tcW w:type="dxa" w:w="1872"/>
            <w:vAlign w:val="center"/>
            <w:tcMar>
              <w:top w:w="65" w:type="dxa"/>
              <w:start w:w="80" w:type="dxa"/>
              <w:bottom w:w="65" w:type="dxa"/>
              <w:end w:w="80" w:type="dxa"/>
            </w:tcMar>
          </w:tcPr>
          <w:p>
            <w:pPr>
              <w:spacing w:before="0" w:after="0"/>
            </w:pPr>
            <w:r/>
            <w:r>
              <w:rPr>
                <w:rFonts w:ascii="Aptos" w:hAnsi="Aptos"/>
                <w:b w:val="0"/>
                <w:color w:val="27343E"/>
                <w:sz w:val="15"/>
              </w:rPr>
              <w:t>AI Data Asset Register</w:t>
            </w:r>
          </w:p>
        </w:tc>
      </w:tr>
      <w:tr>
        <w:tc>
          <w:tcPr>
            <w:tcW w:type="dxa" w:w="1584"/>
            <w:vAlign w:val="center"/>
            <w:tcMar>
              <w:top w:w="65" w:type="dxa"/>
              <w:start w:w="80" w:type="dxa"/>
              <w:bottom w:w="65" w:type="dxa"/>
              <w:end w:w="80" w:type="dxa"/>
            </w:tcMar>
            <w:shd w:fill="F4F6F7"/>
          </w:tcPr>
          <w:p>
            <w:pPr>
              <w:spacing w:before="0" w:after="0"/>
            </w:pPr>
            <w:r/>
            <w:r>
              <w:rPr>
                <w:rFonts w:ascii="Aptos" w:hAnsi="Aptos"/>
                <w:b w:val="0"/>
                <w:color w:val="27343E"/>
                <w:sz w:val="15"/>
              </w:rPr>
              <w:t>2. Source &amp; authorize</w:t>
            </w:r>
          </w:p>
        </w:tc>
        <w:tc>
          <w:tcPr>
            <w:tcW w:type="dxa" w:w="5976"/>
            <w:vAlign w:val="center"/>
            <w:tcMar>
              <w:top w:w="65" w:type="dxa"/>
              <w:start w:w="80" w:type="dxa"/>
              <w:bottom w:w="65" w:type="dxa"/>
              <w:end w:w="80" w:type="dxa"/>
            </w:tcMar>
            <w:shd w:fill="F4F6F7"/>
          </w:tcPr>
          <w:p>
            <w:pPr>
              <w:spacing w:before="0" w:after="0"/>
            </w:pPr>
            <w:r/>
            <w:r>
              <w:rPr>
                <w:rFonts w:ascii="Aptos" w:hAnsi="Aptos"/>
                <w:b w:val="0"/>
                <w:color w:val="27343E"/>
                <w:sz w:val="15"/>
              </w:rPr>
              <w:t>Confirm origin, rights, collection purpose, supplier terms and allowed use.</w:t>
            </w:r>
          </w:p>
        </w:tc>
        <w:tc>
          <w:tcPr>
            <w:tcW w:type="dxa" w:w="1872"/>
            <w:vAlign w:val="center"/>
            <w:tcMar>
              <w:top w:w="65" w:type="dxa"/>
              <w:start w:w="80" w:type="dxa"/>
              <w:bottom w:w="65" w:type="dxa"/>
              <w:end w:w="80" w:type="dxa"/>
            </w:tcMar>
            <w:shd w:fill="F4F6F7"/>
          </w:tcPr>
          <w:p>
            <w:pPr>
              <w:spacing w:before="0" w:after="0"/>
            </w:pPr>
            <w:r/>
            <w:r>
              <w:rPr>
                <w:rFonts w:ascii="Aptos" w:hAnsi="Aptos"/>
                <w:b w:val="0"/>
                <w:color w:val="27343E"/>
                <w:sz w:val="15"/>
              </w:rPr>
              <w:t>Provenance / rights record</w:t>
            </w:r>
          </w:p>
        </w:tc>
      </w:tr>
      <w:tr>
        <w:tc>
          <w:tcPr>
            <w:tcW w:type="dxa" w:w="1584"/>
            <w:vAlign w:val="center"/>
            <w:tcMar>
              <w:top w:w="65" w:type="dxa"/>
              <w:start w:w="80" w:type="dxa"/>
              <w:bottom w:w="65" w:type="dxa"/>
              <w:end w:w="80" w:type="dxa"/>
            </w:tcMar>
          </w:tcPr>
          <w:p>
            <w:pPr>
              <w:spacing w:before="0" w:after="0"/>
            </w:pPr>
            <w:r/>
            <w:r>
              <w:rPr>
                <w:rFonts w:ascii="Aptos" w:hAnsi="Aptos"/>
                <w:b w:val="0"/>
                <w:color w:val="27343E"/>
                <w:sz w:val="15"/>
              </w:rPr>
              <w:t>3. Profile</w:t>
            </w:r>
          </w:p>
        </w:tc>
        <w:tc>
          <w:tcPr>
            <w:tcW w:type="dxa" w:w="5976"/>
            <w:vAlign w:val="center"/>
            <w:tcMar>
              <w:top w:w="65" w:type="dxa"/>
              <w:start w:w="80" w:type="dxa"/>
              <w:bottom w:w="65" w:type="dxa"/>
              <w:end w:w="80" w:type="dxa"/>
            </w:tcMar>
          </w:tcPr>
          <w:p>
            <w:pPr>
              <w:spacing w:before="0" w:after="0"/>
            </w:pPr>
            <w:r/>
            <w:r>
              <w:rPr>
                <w:rFonts w:ascii="Aptos" w:hAnsi="Aptos"/>
                <w:b w:val="0"/>
                <w:color w:val="27343E"/>
                <w:sz w:val="15"/>
              </w:rPr>
              <w:t>Assess volume, schema, missingness, duplication, distribution, sensitive attributes, quality and known limitations.</w:t>
            </w:r>
          </w:p>
        </w:tc>
        <w:tc>
          <w:tcPr>
            <w:tcW w:type="dxa" w:w="1872"/>
            <w:vAlign w:val="center"/>
            <w:tcMar>
              <w:top w:w="65" w:type="dxa"/>
              <w:start w:w="80" w:type="dxa"/>
              <w:bottom w:w="65" w:type="dxa"/>
              <w:end w:w="80" w:type="dxa"/>
            </w:tcMar>
          </w:tcPr>
          <w:p>
            <w:pPr>
              <w:spacing w:before="0" w:after="0"/>
            </w:pPr>
            <w:r/>
            <w:r>
              <w:rPr>
                <w:rFonts w:ascii="Aptos" w:hAnsi="Aptos"/>
                <w:b w:val="0"/>
                <w:color w:val="27343E"/>
                <w:sz w:val="15"/>
              </w:rPr>
              <w:t>Data profile</w:t>
            </w:r>
          </w:p>
        </w:tc>
      </w:tr>
      <w:tr>
        <w:tc>
          <w:tcPr>
            <w:tcW w:type="dxa" w:w="1584"/>
            <w:vAlign w:val="center"/>
            <w:tcMar>
              <w:top w:w="65" w:type="dxa"/>
              <w:start w:w="80" w:type="dxa"/>
              <w:bottom w:w="65" w:type="dxa"/>
              <w:end w:w="80" w:type="dxa"/>
            </w:tcMar>
            <w:shd w:fill="F4F6F7"/>
          </w:tcPr>
          <w:p>
            <w:pPr>
              <w:spacing w:before="0" w:after="0"/>
            </w:pPr>
            <w:r/>
            <w:r>
              <w:rPr>
                <w:rFonts w:ascii="Aptos" w:hAnsi="Aptos"/>
                <w:b w:val="0"/>
                <w:color w:val="27343E"/>
                <w:sz w:val="15"/>
              </w:rPr>
              <w:t>4. Prepare</w:t>
            </w:r>
          </w:p>
        </w:tc>
        <w:tc>
          <w:tcPr>
            <w:tcW w:type="dxa" w:w="5976"/>
            <w:vAlign w:val="center"/>
            <w:tcMar>
              <w:top w:w="65" w:type="dxa"/>
              <w:start w:w="80" w:type="dxa"/>
              <w:bottom w:w="65" w:type="dxa"/>
              <w:end w:w="80" w:type="dxa"/>
            </w:tcMar>
            <w:shd w:fill="F4F6F7"/>
          </w:tcPr>
          <w:p>
            <w:pPr>
              <w:spacing w:before="0" w:after="0"/>
            </w:pPr>
            <w:r/>
            <w:r>
              <w:rPr>
                <w:rFonts w:ascii="Aptos" w:hAnsi="Aptos"/>
                <w:b w:val="0"/>
                <w:color w:val="27343E"/>
                <w:sz w:val="15"/>
              </w:rPr>
              <w:t>Clean, normalize, label, annotate, enrich or aggregate under version control; preserve transformations.</w:t>
            </w:r>
          </w:p>
        </w:tc>
        <w:tc>
          <w:tcPr>
            <w:tcW w:type="dxa" w:w="1872"/>
            <w:vAlign w:val="center"/>
            <w:tcMar>
              <w:top w:w="65" w:type="dxa"/>
              <w:start w:w="80" w:type="dxa"/>
              <w:bottom w:w="65" w:type="dxa"/>
              <w:end w:w="80" w:type="dxa"/>
            </w:tcMar>
            <w:shd w:fill="F4F6F7"/>
          </w:tcPr>
          <w:p>
            <w:pPr>
              <w:spacing w:before="0" w:after="0"/>
            </w:pPr>
            <w:r/>
            <w:r>
              <w:rPr>
                <w:rFonts w:ascii="Aptos" w:hAnsi="Aptos"/>
                <w:b w:val="0"/>
                <w:color w:val="27343E"/>
                <w:sz w:val="15"/>
              </w:rPr>
              <w:t>Transformation log</w:t>
            </w:r>
          </w:p>
        </w:tc>
      </w:tr>
      <w:tr>
        <w:tc>
          <w:tcPr>
            <w:tcW w:type="dxa" w:w="1584"/>
            <w:vAlign w:val="center"/>
            <w:tcMar>
              <w:top w:w="65" w:type="dxa"/>
              <w:start w:w="80" w:type="dxa"/>
              <w:bottom w:w="65" w:type="dxa"/>
              <w:end w:w="80" w:type="dxa"/>
            </w:tcMar>
          </w:tcPr>
          <w:p>
            <w:pPr>
              <w:spacing w:before="0" w:after="0"/>
            </w:pPr>
            <w:r/>
            <w:r>
              <w:rPr>
                <w:rFonts w:ascii="Aptos" w:hAnsi="Aptos"/>
                <w:b w:val="0"/>
                <w:color w:val="27343E"/>
                <w:sz w:val="15"/>
              </w:rPr>
              <w:t>5. Validate</w:t>
            </w:r>
          </w:p>
        </w:tc>
        <w:tc>
          <w:tcPr>
            <w:tcW w:type="dxa" w:w="5976"/>
            <w:vAlign w:val="center"/>
            <w:tcMar>
              <w:top w:w="65" w:type="dxa"/>
              <w:start w:w="80" w:type="dxa"/>
              <w:bottom w:w="65" w:type="dxa"/>
              <w:end w:w="80" w:type="dxa"/>
            </w:tcMar>
          </w:tcPr>
          <w:p>
            <w:pPr>
              <w:spacing w:before="0" w:after="0"/>
            </w:pPr>
            <w:r/>
            <w:r>
              <w:rPr>
                <w:rFonts w:ascii="Aptos" w:hAnsi="Aptos"/>
                <w:b w:val="0"/>
                <w:color w:val="27343E"/>
                <w:sz w:val="15"/>
              </w:rPr>
              <w:t>Test suitability, representativeness, error, leakage, bias, contextual fit and task-specific acceptance criteria.</w:t>
            </w:r>
          </w:p>
        </w:tc>
        <w:tc>
          <w:tcPr>
            <w:tcW w:type="dxa" w:w="1872"/>
            <w:vAlign w:val="center"/>
            <w:tcMar>
              <w:top w:w="65" w:type="dxa"/>
              <w:start w:w="80" w:type="dxa"/>
              <w:bottom w:w="65" w:type="dxa"/>
              <w:end w:w="80" w:type="dxa"/>
            </w:tcMar>
          </w:tcPr>
          <w:p>
            <w:pPr>
              <w:spacing w:before="0" w:after="0"/>
            </w:pPr>
            <w:r/>
            <w:r>
              <w:rPr>
                <w:rFonts w:ascii="Aptos" w:hAnsi="Aptos"/>
                <w:b w:val="0"/>
                <w:color w:val="27343E"/>
                <w:sz w:val="15"/>
              </w:rPr>
              <w:t>Quality/validation report</w:t>
            </w:r>
          </w:p>
        </w:tc>
      </w:tr>
      <w:tr>
        <w:tc>
          <w:tcPr>
            <w:tcW w:type="dxa" w:w="1584"/>
            <w:vAlign w:val="center"/>
            <w:tcMar>
              <w:top w:w="65" w:type="dxa"/>
              <w:start w:w="80" w:type="dxa"/>
              <w:bottom w:w="65" w:type="dxa"/>
              <w:end w:w="80" w:type="dxa"/>
            </w:tcMar>
            <w:shd w:fill="F4F6F7"/>
          </w:tcPr>
          <w:p>
            <w:pPr>
              <w:spacing w:before="0" w:after="0"/>
            </w:pPr>
            <w:r/>
            <w:r>
              <w:rPr>
                <w:rFonts w:ascii="Aptos" w:hAnsi="Aptos"/>
                <w:b w:val="0"/>
                <w:color w:val="27343E"/>
                <w:sz w:val="15"/>
              </w:rPr>
              <w:t>6. Approve</w:t>
            </w:r>
          </w:p>
        </w:tc>
        <w:tc>
          <w:tcPr>
            <w:tcW w:type="dxa" w:w="5976"/>
            <w:vAlign w:val="center"/>
            <w:tcMar>
              <w:top w:w="65" w:type="dxa"/>
              <w:start w:w="80" w:type="dxa"/>
              <w:bottom w:w="65" w:type="dxa"/>
              <w:end w:w="80" w:type="dxa"/>
            </w:tcMar>
            <w:shd w:fill="F4F6F7"/>
          </w:tcPr>
          <w:p>
            <w:pPr>
              <w:spacing w:before="0" w:after="0"/>
            </w:pPr>
            <w:r/>
            <w:r>
              <w:rPr>
                <w:rFonts w:ascii="Aptos" w:hAnsi="Aptos"/>
                <w:b w:val="0"/>
                <w:color w:val="27343E"/>
                <w:sz w:val="15"/>
              </w:rPr>
              <w:t>Obtain system/data owner and triggered specialist approvals before material use.</w:t>
            </w:r>
          </w:p>
        </w:tc>
        <w:tc>
          <w:tcPr>
            <w:tcW w:type="dxa" w:w="1872"/>
            <w:vAlign w:val="center"/>
            <w:tcMar>
              <w:top w:w="65" w:type="dxa"/>
              <w:start w:w="80" w:type="dxa"/>
              <w:bottom w:w="65" w:type="dxa"/>
              <w:end w:w="80" w:type="dxa"/>
            </w:tcMar>
            <w:shd w:fill="F4F6F7"/>
          </w:tcPr>
          <w:p>
            <w:pPr>
              <w:spacing w:before="0" w:after="0"/>
            </w:pPr>
            <w:r/>
            <w:r>
              <w:rPr>
                <w:rFonts w:ascii="Aptos" w:hAnsi="Aptos"/>
                <w:b w:val="0"/>
                <w:color w:val="27343E"/>
                <w:sz w:val="15"/>
              </w:rPr>
              <w:t>Data readiness gate</w:t>
            </w:r>
          </w:p>
        </w:tc>
      </w:tr>
      <w:tr>
        <w:tc>
          <w:tcPr>
            <w:tcW w:type="dxa" w:w="1584"/>
            <w:vAlign w:val="center"/>
            <w:tcMar>
              <w:top w:w="65" w:type="dxa"/>
              <w:start w:w="80" w:type="dxa"/>
              <w:bottom w:w="65" w:type="dxa"/>
              <w:end w:w="80" w:type="dxa"/>
            </w:tcMar>
          </w:tcPr>
          <w:p>
            <w:pPr>
              <w:spacing w:before="0" w:after="0"/>
            </w:pPr>
            <w:r/>
            <w:r>
              <w:rPr>
                <w:rFonts w:ascii="Aptos" w:hAnsi="Aptos"/>
                <w:b w:val="0"/>
                <w:color w:val="27343E"/>
                <w:sz w:val="15"/>
              </w:rPr>
              <w:t>7. Use</w:t>
            </w:r>
          </w:p>
        </w:tc>
        <w:tc>
          <w:tcPr>
            <w:tcW w:type="dxa" w:w="5976"/>
            <w:vAlign w:val="center"/>
            <w:tcMar>
              <w:top w:w="65" w:type="dxa"/>
              <w:start w:w="80" w:type="dxa"/>
              <w:bottom w:w="65" w:type="dxa"/>
              <w:end w:w="80" w:type="dxa"/>
            </w:tcMar>
          </w:tcPr>
          <w:p>
            <w:pPr>
              <w:spacing w:before="0" w:after="0"/>
            </w:pPr>
            <w:r/>
            <w:r>
              <w:rPr>
                <w:rFonts w:ascii="Aptos" w:hAnsi="Aptos"/>
                <w:b w:val="0"/>
                <w:color w:val="27343E"/>
                <w:sz w:val="15"/>
              </w:rPr>
              <w:t>Restrict access and use to approved purpose; log material changes and exceptions.</w:t>
            </w:r>
          </w:p>
        </w:tc>
        <w:tc>
          <w:tcPr>
            <w:tcW w:type="dxa" w:w="1872"/>
            <w:vAlign w:val="center"/>
            <w:tcMar>
              <w:top w:w="65" w:type="dxa"/>
              <w:start w:w="80" w:type="dxa"/>
              <w:bottom w:w="65" w:type="dxa"/>
              <w:end w:w="80" w:type="dxa"/>
            </w:tcMar>
          </w:tcPr>
          <w:p>
            <w:pPr>
              <w:spacing w:before="0" w:after="0"/>
            </w:pPr>
            <w:r/>
            <w:r>
              <w:rPr>
                <w:rFonts w:ascii="Aptos" w:hAnsi="Aptos"/>
                <w:b w:val="0"/>
                <w:color w:val="27343E"/>
                <w:sz w:val="15"/>
              </w:rPr>
              <w:t>Access / processing evidence</w:t>
            </w:r>
          </w:p>
        </w:tc>
      </w:tr>
      <w:tr>
        <w:tc>
          <w:tcPr>
            <w:tcW w:type="dxa" w:w="1584"/>
            <w:vAlign w:val="center"/>
            <w:tcMar>
              <w:top w:w="65" w:type="dxa"/>
              <w:start w:w="80" w:type="dxa"/>
              <w:bottom w:w="65" w:type="dxa"/>
              <w:end w:w="80" w:type="dxa"/>
            </w:tcMar>
            <w:shd w:fill="F4F6F7"/>
          </w:tcPr>
          <w:p>
            <w:pPr>
              <w:spacing w:before="0" w:after="0"/>
            </w:pPr>
            <w:r/>
            <w:r>
              <w:rPr>
                <w:rFonts w:ascii="Aptos" w:hAnsi="Aptos"/>
                <w:b w:val="0"/>
                <w:color w:val="27343E"/>
                <w:sz w:val="15"/>
              </w:rPr>
              <w:t>8. Monitor</w:t>
            </w:r>
          </w:p>
        </w:tc>
        <w:tc>
          <w:tcPr>
            <w:tcW w:type="dxa" w:w="5976"/>
            <w:vAlign w:val="center"/>
            <w:tcMar>
              <w:top w:w="65" w:type="dxa"/>
              <w:start w:w="80" w:type="dxa"/>
              <w:bottom w:w="65" w:type="dxa"/>
              <w:end w:w="80" w:type="dxa"/>
            </w:tcMar>
            <w:shd w:fill="F4F6F7"/>
          </w:tcPr>
          <w:p>
            <w:pPr>
              <w:spacing w:before="0" w:after="0"/>
            </w:pPr>
            <w:r/>
            <w:r>
              <w:rPr>
                <w:rFonts w:ascii="Aptos" w:hAnsi="Aptos"/>
                <w:b w:val="0"/>
                <w:color w:val="27343E"/>
                <w:sz w:val="15"/>
              </w:rPr>
              <w:t>Track drift, staleness, quality incidents, rights/privacy/security events and performance impact.</w:t>
            </w:r>
          </w:p>
        </w:tc>
        <w:tc>
          <w:tcPr>
            <w:tcW w:type="dxa" w:w="1872"/>
            <w:vAlign w:val="center"/>
            <w:tcMar>
              <w:top w:w="65" w:type="dxa"/>
              <w:start w:w="80" w:type="dxa"/>
              <w:bottom w:w="65" w:type="dxa"/>
              <w:end w:w="80" w:type="dxa"/>
            </w:tcMar>
            <w:shd w:fill="F4F6F7"/>
          </w:tcPr>
          <w:p>
            <w:pPr>
              <w:spacing w:before="0" w:after="0"/>
            </w:pPr>
            <w:r/>
            <w:r>
              <w:rPr>
                <w:rFonts w:ascii="Aptos" w:hAnsi="Aptos"/>
                <w:b w:val="0"/>
                <w:color w:val="27343E"/>
                <w:sz w:val="15"/>
              </w:rPr>
              <w:t>Data monitoring record</w:t>
            </w:r>
          </w:p>
        </w:tc>
      </w:tr>
      <w:tr>
        <w:tc>
          <w:tcPr>
            <w:tcW w:type="dxa" w:w="1584"/>
            <w:vAlign w:val="center"/>
            <w:tcMar>
              <w:top w:w="65" w:type="dxa"/>
              <w:start w:w="80" w:type="dxa"/>
              <w:bottom w:w="65" w:type="dxa"/>
              <w:end w:w="80" w:type="dxa"/>
            </w:tcMar>
          </w:tcPr>
          <w:p>
            <w:pPr>
              <w:spacing w:before="0" w:after="0"/>
            </w:pPr>
            <w:r/>
            <w:r>
              <w:rPr>
                <w:rFonts w:ascii="Aptos" w:hAnsi="Aptos"/>
                <w:b w:val="0"/>
                <w:color w:val="27343E"/>
                <w:sz w:val="15"/>
              </w:rPr>
              <w:t>9. Change</w:t>
            </w:r>
          </w:p>
        </w:tc>
        <w:tc>
          <w:tcPr>
            <w:tcW w:type="dxa" w:w="5976"/>
            <w:vAlign w:val="center"/>
            <w:tcMar>
              <w:top w:w="65" w:type="dxa"/>
              <w:start w:w="80" w:type="dxa"/>
              <w:bottom w:w="65" w:type="dxa"/>
              <w:end w:w="80" w:type="dxa"/>
            </w:tcMar>
          </w:tcPr>
          <w:p>
            <w:pPr>
              <w:spacing w:before="0" w:after="0"/>
            </w:pPr>
            <w:r/>
            <w:r>
              <w:rPr>
                <w:rFonts w:ascii="Aptos" w:hAnsi="Aptos"/>
                <w:b w:val="0"/>
                <w:color w:val="27343E"/>
                <w:sz w:val="15"/>
              </w:rPr>
              <w:t>Reassess source, schema, corpus, label, feature, vendor, retention or purpose changes.</w:t>
            </w:r>
          </w:p>
        </w:tc>
        <w:tc>
          <w:tcPr>
            <w:tcW w:type="dxa" w:w="1872"/>
            <w:vAlign w:val="center"/>
            <w:tcMar>
              <w:top w:w="65" w:type="dxa"/>
              <w:start w:w="80" w:type="dxa"/>
              <w:bottom w:w="65" w:type="dxa"/>
              <w:end w:w="80" w:type="dxa"/>
            </w:tcMar>
          </w:tcPr>
          <w:p>
            <w:pPr>
              <w:spacing w:before="0" w:after="0"/>
            </w:pPr>
            <w:r/>
            <w:r>
              <w:rPr>
                <w:rFonts w:ascii="Aptos" w:hAnsi="Aptos"/>
                <w:b w:val="0"/>
                <w:color w:val="27343E"/>
                <w:sz w:val="15"/>
              </w:rPr>
              <w:t>AI Change Management record</w:t>
            </w:r>
          </w:p>
        </w:tc>
      </w:tr>
      <w:tr>
        <w:tc>
          <w:tcPr>
            <w:tcW w:type="dxa" w:w="1584"/>
            <w:vAlign w:val="center"/>
            <w:tcMar>
              <w:top w:w="65" w:type="dxa"/>
              <w:start w:w="80" w:type="dxa"/>
              <w:bottom w:w="65" w:type="dxa"/>
              <w:end w:w="80" w:type="dxa"/>
            </w:tcMar>
            <w:shd w:fill="F4F6F7"/>
          </w:tcPr>
          <w:p>
            <w:pPr>
              <w:spacing w:before="0" w:after="0"/>
            </w:pPr>
            <w:r/>
            <w:r>
              <w:rPr>
                <w:rFonts w:ascii="Aptos" w:hAnsi="Aptos"/>
                <w:b w:val="0"/>
                <w:color w:val="27343E"/>
                <w:sz w:val="15"/>
              </w:rPr>
              <w:t>10. Retire / delete</w:t>
            </w:r>
          </w:p>
        </w:tc>
        <w:tc>
          <w:tcPr>
            <w:tcW w:type="dxa" w:w="5976"/>
            <w:vAlign w:val="center"/>
            <w:tcMar>
              <w:top w:w="65" w:type="dxa"/>
              <w:start w:w="80" w:type="dxa"/>
              <w:bottom w:w="65" w:type="dxa"/>
              <w:end w:w="80" w:type="dxa"/>
            </w:tcMar>
            <w:shd w:fill="F4F6F7"/>
          </w:tcPr>
          <w:p>
            <w:pPr>
              <w:spacing w:before="0" w:after="0"/>
            </w:pPr>
            <w:r/>
            <w:r>
              <w:rPr>
                <w:rFonts w:ascii="Aptos" w:hAnsi="Aptos"/>
                <w:b w:val="0"/>
                <w:color w:val="27343E"/>
                <w:sz w:val="15"/>
              </w:rPr>
              <w:t>Archive only where justified; delete/return/disable data and derived copies according to retention and contracts.</w:t>
            </w:r>
          </w:p>
        </w:tc>
        <w:tc>
          <w:tcPr>
            <w:tcW w:type="dxa" w:w="1872"/>
            <w:vAlign w:val="center"/>
            <w:tcMar>
              <w:top w:w="65" w:type="dxa"/>
              <w:start w:w="80" w:type="dxa"/>
              <w:bottom w:w="65" w:type="dxa"/>
              <w:end w:w="80" w:type="dxa"/>
            </w:tcMar>
            <w:shd w:fill="F4F6F7"/>
          </w:tcPr>
          <w:p>
            <w:pPr>
              <w:spacing w:before="0" w:after="0"/>
            </w:pPr>
            <w:r/>
            <w:r>
              <w:rPr>
                <w:rFonts w:ascii="Aptos" w:hAnsi="Aptos"/>
                <w:b w:val="0"/>
                <w:color w:val="27343E"/>
                <w:sz w:val="15"/>
              </w:rPr>
              <w:t>Deletion / retirement evidence</w:t>
            </w:r>
          </w:p>
        </w:tc>
      </w:tr>
    </w:tbl>
    <w:p>
      <w:pPr>
        <w:spacing w:after="0"/>
      </w:pPr>
    </w:p>
    <w:p>
      <w:pPr>
        <w:pStyle w:val="Heading1"/>
      </w:pPr>
      <w:r>
        <w:t>7. Duckworks AI Data Categories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232"/>
            <w:vAlign w:val="center"/>
            <w:tcMar>
              <w:top w:w="65" w:type="dxa"/>
              <w:start w:w="80" w:type="dxa"/>
              <w:bottom w:w="65" w:type="dxa"/>
              <w:end w:w="80" w:type="dxa"/>
            </w:tcMar>
            <w:shd w:fill="173B57"/>
          </w:tcPr>
          <w:p>
            <w:pPr>
              <w:spacing w:before="0" w:after="0"/>
            </w:pPr>
            <w:r/>
            <w:r>
              <w:rPr>
                <w:rFonts w:ascii="Aptos" w:hAnsi="Aptos"/>
                <w:b/>
                <w:color w:val="FFFFFF"/>
                <w:sz w:val="15"/>
              </w:rPr>
              <w:t>Data category</w:t>
            </w:r>
          </w:p>
        </w:tc>
        <w:tc>
          <w:tcPr>
            <w:tcW w:type="dxa" w:w="3312"/>
            <w:vAlign w:val="center"/>
            <w:tcMar>
              <w:top w:w="65" w:type="dxa"/>
              <w:start w:w="80" w:type="dxa"/>
              <w:bottom w:w="65" w:type="dxa"/>
              <w:end w:w="80" w:type="dxa"/>
            </w:tcMar>
            <w:shd w:fill="173B57"/>
          </w:tcPr>
          <w:p>
            <w:pPr>
              <w:spacing w:before="0" w:after="0"/>
            </w:pPr>
            <w:r/>
            <w:r>
              <w:rPr>
                <w:rFonts w:ascii="Aptos" w:hAnsi="Aptos"/>
                <w:b/>
                <w:color w:val="FFFFFF"/>
                <w:sz w:val="15"/>
              </w:rPr>
              <w:t>Definition</w:t>
            </w:r>
          </w:p>
        </w:tc>
        <w:tc>
          <w:tcPr>
            <w:tcW w:type="dxa" w:w="3816"/>
            <w:vAlign w:val="center"/>
            <w:tcMar>
              <w:top w:w="65" w:type="dxa"/>
              <w:start w:w="80" w:type="dxa"/>
              <w:bottom w:w="65" w:type="dxa"/>
              <w:end w:w="80" w:type="dxa"/>
            </w:tcMar>
            <w:shd w:fill="173B57"/>
          </w:tcPr>
          <w:p>
            <w:pPr>
              <w:spacing w:before="0" w:after="0"/>
            </w:pPr>
            <w:r/>
            <w:r>
              <w:rPr>
                <w:rFonts w:ascii="Aptos" w:hAnsi="Aptos"/>
                <w:b/>
                <w:color w:val="FFFFFF"/>
                <w:sz w:val="15"/>
              </w:rPr>
              <w:t>Duckworks treatment</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5"/>
              </w:rPr>
              <w:t>Training data</w:t>
            </w:r>
          </w:p>
        </w:tc>
        <w:tc>
          <w:tcPr>
            <w:tcW w:type="dxa" w:w="3312"/>
            <w:vAlign w:val="center"/>
            <w:tcMar>
              <w:top w:w="65" w:type="dxa"/>
              <w:start w:w="80" w:type="dxa"/>
              <w:bottom w:w="65" w:type="dxa"/>
              <w:end w:w="80" w:type="dxa"/>
            </w:tcMar>
          </w:tcPr>
          <w:p>
            <w:pPr>
              <w:spacing w:before="0" w:after="0"/>
            </w:pPr>
            <w:r/>
            <w:r>
              <w:rPr>
                <w:rFonts w:ascii="Aptos" w:hAnsi="Aptos"/>
                <w:b w:val="0"/>
                <w:color w:val="27343E"/>
                <w:sz w:val="15"/>
              </w:rPr>
              <w:t>Data used to fit/model parameters.</w:t>
            </w:r>
          </w:p>
        </w:tc>
        <w:tc>
          <w:tcPr>
            <w:tcW w:type="dxa" w:w="3816"/>
            <w:vAlign w:val="center"/>
            <w:tcMar>
              <w:top w:w="65" w:type="dxa"/>
              <w:start w:w="80" w:type="dxa"/>
              <w:bottom w:w="65" w:type="dxa"/>
              <w:end w:w="80" w:type="dxa"/>
            </w:tcMar>
          </w:tcPr>
          <w:p>
            <w:pPr>
              <w:spacing w:before="0" w:after="0"/>
            </w:pPr>
            <w:r/>
            <w:r>
              <w:rPr>
                <w:rFonts w:ascii="Aptos" w:hAnsi="Aptos"/>
                <w:b w:val="0"/>
                <w:color w:val="27343E"/>
                <w:sz w:val="15"/>
              </w:rPr>
              <w:t>Only where Duckworks or a supplier trains/fine-tunes; exact presence must be documented.</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5"/>
              </w:rPr>
              <w:t>Validation data</w:t>
            </w:r>
          </w:p>
        </w:tc>
        <w:tc>
          <w:tcPr>
            <w:tcW w:type="dxa" w:w="3312"/>
            <w:vAlign w:val="center"/>
            <w:tcMar>
              <w:top w:w="65" w:type="dxa"/>
              <w:start w:w="80" w:type="dxa"/>
              <w:bottom w:w="65" w:type="dxa"/>
              <w:end w:w="80" w:type="dxa"/>
            </w:tcMar>
            <w:shd w:fill="F4F6F7"/>
          </w:tcPr>
          <w:p>
            <w:pPr>
              <w:spacing w:before="0" w:after="0"/>
            </w:pPr>
            <w:r/>
            <w:r>
              <w:rPr>
                <w:rFonts w:ascii="Aptos" w:hAnsi="Aptos"/>
                <w:b w:val="0"/>
                <w:color w:val="27343E"/>
                <w:sz w:val="15"/>
              </w:rPr>
              <w:t>Data used to tune/select models or configurations without training on the test set.</w:t>
            </w:r>
          </w:p>
        </w:tc>
        <w:tc>
          <w:tcPr>
            <w:tcW w:type="dxa" w:w="3816"/>
            <w:vAlign w:val="center"/>
            <w:tcMar>
              <w:top w:w="65" w:type="dxa"/>
              <w:start w:w="80" w:type="dxa"/>
              <w:bottom w:w="65" w:type="dxa"/>
              <w:end w:w="80" w:type="dxa"/>
            </w:tcMar>
            <w:shd w:fill="F4F6F7"/>
          </w:tcPr>
          <w:p>
            <w:pPr>
              <w:spacing w:before="0" w:after="0"/>
            </w:pPr>
            <w:r/>
            <w:r>
              <w:rPr>
                <w:rFonts w:ascii="Aptos" w:hAnsi="Aptos"/>
                <w:b w:val="0"/>
                <w:color w:val="27343E"/>
                <w:sz w:val="15"/>
              </w:rPr>
              <w:t>Separate where needed to preserve evaluation integrity.</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5"/>
              </w:rPr>
              <w:t>Test / evaluation data</w:t>
            </w:r>
          </w:p>
        </w:tc>
        <w:tc>
          <w:tcPr>
            <w:tcW w:type="dxa" w:w="3312"/>
            <w:vAlign w:val="center"/>
            <w:tcMar>
              <w:top w:w="65" w:type="dxa"/>
              <w:start w:w="80" w:type="dxa"/>
              <w:bottom w:w="65" w:type="dxa"/>
              <w:end w:w="80" w:type="dxa"/>
            </w:tcMar>
          </w:tcPr>
          <w:p>
            <w:pPr>
              <w:spacing w:before="0" w:after="0"/>
            </w:pPr>
            <w:r/>
            <w:r>
              <w:rPr>
                <w:rFonts w:ascii="Aptos" w:hAnsi="Aptos"/>
                <w:b w:val="0"/>
                <w:color w:val="27343E"/>
                <w:sz w:val="15"/>
              </w:rPr>
              <w:t>Held-out or controlled data used to assess model/system performance.</w:t>
            </w:r>
          </w:p>
        </w:tc>
        <w:tc>
          <w:tcPr>
            <w:tcW w:type="dxa" w:w="3816"/>
            <w:vAlign w:val="center"/>
            <w:tcMar>
              <w:top w:w="65" w:type="dxa"/>
              <w:start w:w="80" w:type="dxa"/>
              <w:bottom w:w="65" w:type="dxa"/>
              <w:end w:w="80" w:type="dxa"/>
            </w:tcMar>
          </w:tcPr>
          <w:p>
            <w:pPr>
              <w:spacing w:before="0" w:after="0"/>
            </w:pPr>
            <w:r/>
            <w:r>
              <w:rPr>
                <w:rFonts w:ascii="Aptos" w:hAnsi="Aptos"/>
                <w:b w:val="0"/>
                <w:color w:val="27343E"/>
                <w:sz w:val="15"/>
              </w:rPr>
              <w:t>Must reflect intended use/context and be versioned.</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5"/>
              </w:rPr>
              <w:t>Input / inference data</w:t>
            </w:r>
          </w:p>
        </w:tc>
        <w:tc>
          <w:tcPr>
            <w:tcW w:type="dxa" w:w="3312"/>
            <w:vAlign w:val="center"/>
            <w:tcMar>
              <w:top w:w="65" w:type="dxa"/>
              <w:start w:w="80" w:type="dxa"/>
              <w:bottom w:w="65" w:type="dxa"/>
              <w:end w:w="80" w:type="dxa"/>
            </w:tcMar>
            <w:shd w:fill="F4F6F7"/>
          </w:tcPr>
          <w:p>
            <w:pPr>
              <w:spacing w:before="0" w:after="0"/>
            </w:pPr>
            <w:r/>
            <w:r>
              <w:rPr>
                <w:rFonts w:ascii="Aptos" w:hAnsi="Aptos"/>
                <w:b w:val="0"/>
                <w:color w:val="27343E"/>
                <w:sz w:val="15"/>
              </w:rPr>
              <w:t>Data supplied at run time: prompts, files, images, records, feature values, API payloads.</w:t>
            </w:r>
          </w:p>
        </w:tc>
        <w:tc>
          <w:tcPr>
            <w:tcW w:type="dxa" w:w="3816"/>
            <w:vAlign w:val="center"/>
            <w:tcMar>
              <w:top w:w="65" w:type="dxa"/>
              <w:start w:w="80" w:type="dxa"/>
              <w:bottom w:w="65" w:type="dxa"/>
              <w:end w:w="80" w:type="dxa"/>
            </w:tcMar>
            <w:shd w:fill="F4F6F7"/>
          </w:tcPr>
          <w:p>
            <w:pPr>
              <w:spacing w:before="0" w:after="0"/>
            </w:pPr>
            <w:r/>
            <w:r>
              <w:rPr>
                <w:rFonts w:ascii="Aptos" w:hAnsi="Aptos"/>
                <w:b w:val="0"/>
                <w:color w:val="27343E"/>
                <w:sz w:val="15"/>
              </w:rPr>
              <w:t>Can include personal/confidential data; system-specific rules apply.</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5"/>
              </w:rPr>
              <w:t>RAG / reference data</w:t>
            </w:r>
          </w:p>
        </w:tc>
        <w:tc>
          <w:tcPr>
            <w:tcW w:type="dxa" w:w="3312"/>
            <w:vAlign w:val="center"/>
            <w:tcMar>
              <w:top w:w="65" w:type="dxa"/>
              <w:start w:w="80" w:type="dxa"/>
              <w:bottom w:w="65" w:type="dxa"/>
              <w:end w:w="80" w:type="dxa"/>
            </w:tcMar>
          </w:tcPr>
          <w:p>
            <w:pPr>
              <w:spacing w:before="0" w:after="0"/>
            </w:pPr>
            <w:r/>
            <w:r>
              <w:rPr>
                <w:rFonts w:ascii="Aptos" w:hAnsi="Aptos"/>
                <w:b w:val="0"/>
                <w:color w:val="27343E"/>
                <w:sz w:val="15"/>
              </w:rPr>
              <w:t>Knowledge bases, vector stores, search indexes, manuals and internal repositories retrieved at inference.</w:t>
            </w:r>
          </w:p>
        </w:tc>
        <w:tc>
          <w:tcPr>
            <w:tcW w:type="dxa" w:w="3816"/>
            <w:vAlign w:val="center"/>
            <w:tcMar>
              <w:top w:w="65" w:type="dxa"/>
              <w:start w:w="80" w:type="dxa"/>
              <w:bottom w:w="65" w:type="dxa"/>
              <w:end w:w="80" w:type="dxa"/>
            </w:tcMar>
          </w:tcPr>
          <w:p>
            <w:pPr>
              <w:spacing w:before="0" w:after="0"/>
            </w:pPr>
            <w:r/>
            <w:r>
              <w:rPr>
                <w:rFonts w:ascii="Aptos" w:hAnsi="Aptos"/>
                <w:b w:val="0"/>
                <w:color w:val="27343E"/>
                <w:sz w:val="15"/>
              </w:rPr>
              <w:t>Source authorization, staleness, permissions and injection risk are critical.</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5"/>
              </w:rPr>
              <w:t>Labels / annotations</w:t>
            </w:r>
          </w:p>
        </w:tc>
        <w:tc>
          <w:tcPr>
            <w:tcW w:type="dxa" w:w="3312"/>
            <w:vAlign w:val="center"/>
            <w:tcMar>
              <w:top w:w="65" w:type="dxa"/>
              <w:start w:w="80" w:type="dxa"/>
              <w:bottom w:w="65" w:type="dxa"/>
              <w:end w:w="80" w:type="dxa"/>
            </w:tcMar>
            <w:shd w:fill="F4F6F7"/>
          </w:tcPr>
          <w:p>
            <w:pPr>
              <w:spacing w:before="0" w:after="0"/>
            </w:pPr>
            <w:r/>
            <w:r>
              <w:rPr>
                <w:rFonts w:ascii="Aptos" w:hAnsi="Aptos"/>
                <w:b w:val="0"/>
                <w:color w:val="27343E"/>
                <w:sz w:val="15"/>
              </w:rPr>
              <w:t>Human- or machine-created targets, defect labels, categories, evaluation judgments.</w:t>
            </w:r>
          </w:p>
        </w:tc>
        <w:tc>
          <w:tcPr>
            <w:tcW w:type="dxa" w:w="3816"/>
            <w:vAlign w:val="center"/>
            <w:tcMar>
              <w:top w:w="65" w:type="dxa"/>
              <w:start w:w="80" w:type="dxa"/>
              <w:bottom w:w="65" w:type="dxa"/>
              <w:end w:w="80" w:type="dxa"/>
            </w:tcMar>
            <w:shd w:fill="F4F6F7"/>
          </w:tcPr>
          <w:p>
            <w:pPr>
              <w:spacing w:before="0" w:after="0"/>
            </w:pPr>
            <w:r/>
            <w:r>
              <w:rPr>
                <w:rFonts w:ascii="Aptos" w:hAnsi="Aptos"/>
                <w:b w:val="0"/>
                <w:color w:val="27343E"/>
                <w:sz w:val="15"/>
              </w:rPr>
              <w:t>Annotator competence, instructions, disagreement and provenance required.</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5"/>
              </w:rPr>
              <w:t>Derived features</w:t>
            </w:r>
          </w:p>
        </w:tc>
        <w:tc>
          <w:tcPr>
            <w:tcW w:type="dxa" w:w="3312"/>
            <w:vAlign w:val="center"/>
            <w:tcMar>
              <w:top w:w="65" w:type="dxa"/>
              <w:start w:w="80" w:type="dxa"/>
              <w:bottom w:w="65" w:type="dxa"/>
              <w:end w:w="80" w:type="dxa"/>
            </w:tcMar>
          </w:tcPr>
          <w:p>
            <w:pPr>
              <w:spacing w:before="0" w:after="0"/>
            </w:pPr>
            <w:r/>
            <w:r>
              <w:rPr>
                <w:rFonts w:ascii="Aptos" w:hAnsi="Aptos"/>
                <w:b w:val="0"/>
                <w:color w:val="27343E"/>
                <w:sz w:val="15"/>
              </w:rPr>
              <w:t>Engineered variables, normalized values, scores, embeddings and intermediate representations.</w:t>
            </w:r>
          </w:p>
        </w:tc>
        <w:tc>
          <w:tcPr>
            <w:tcW w:type="dxa" w:w="3816"/>
            <w:vAlign w:val="center"/>
            <w:tcMar>
              <w:top w:w="65" w:type="dxa"/>
              <w:start w:w="80" w:type="dxa"/>
              <w:bottom w:w="65" w:type="dxa"/>
              <w:end w:w="80" w:type="dxa"/>
            </w:tcMar>
          </w:tcPr>
          <w:p>
            <w:pPr>
              <w:spacing w:before="0" w:after="0"/>
            </w:pPr>
            <w:r/>
            <w:r>
              <w:rPr>
                <w:rFonts w:ascii="Aptos" w:hAnsi="Aptos"/>
                <w:b w:val="0"/>
                <w:color w:val="27343E"/>
                <w:sz w:val="15"/>
              </w:rPr>
              <w:t>May preserve or reveal sensitive information; lineage required.</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5"/>
              </w:rPr>
              <w:t>Outputs</w:t>
            </w:r>
          </w:p>
        </w:tc>
        <w:tc>
          <w:tcPr>
            <w:tcW w:type="dxa" w:w="3312"/>
            <w:vAlign w:val="center"/>
            <w:tcMar>
              <w:top w:w="65" w:type="dxa"/>
              <w:start w:w="80" w:type="dxa"/>
              <w:bottom w:w="65" w:type="dxa"/>
              <w:end w:w="80" w:type="dxa"/>
            </w:tcMar>
            <w:shd w:fill="F4F6F7"/>
          </w:tcPr>
          <w:p>
            <w:pPr>
              <w:spacing w:before="0" w:after="0"/>
            </w:pPr>
            <w:r/>
            <w:r>
              <w:rPr>
                <w:rFonts w:ascii="Aptos" w:hAnsi="Aptos"/>
                <w:b w:val="0"/>
                <w:color w:val="27343E"/>
                <w:sz w:val="15"/>
              </w:rPr>
              <w:t>Forecasts, rankings, recommendations, summaries, generated text/code, defect flags and other results.</w:t>
            </w:r>
          </w:p>
        </w:tc>
        <w:tc>
          <w:tcPr>
            <w:tcW w:type="dxa" w:w="3816"/>
            <w:vAlign w:val="center"/>
            <w:tcMar>
              <w:top w:w="65" w:type="dxa"/>
              <w:start w:w="80" w:type="dxa"/>
              <w:bottom w:w="65" w:type="dxa"/>
              <w:end w:w="80" w:type="dxa"/>
            </w:tcMar>
            <w:shd w:fill="F4F6F7"/>
          </w:tcPr>
          <w:p>
            <w:pPr>
              <w:spacing w:before="0" w:after="0"/>
            </w:pPr>
            <w:r/>
            <w:r>
              <w:rPr>
                <w:rFonts w:ascii="Aptos" w:hAnsi="Aptos"/>
                <w:b w:val="0"/>
                <w:color w:val="27343E"/>
                <w:sz w:val="15"/>
              </w:rPr>
              <w:t>Governed by downstream use, retention and affected-person impact.</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5"/>
              </w:rPr>
              <w:t>Logs / telemetry</w:t>
            </w:r>
          </w:p>
        </w:tc>
        <w:tc>
          <w:tcPr>
            <w:tcW w:type="dxa" w:w="3312"/>
            <w:vAlign w:val="center"/>
            <w:tcMar>
              <w:top w:w="65" w:type="dxa"/>
              <w:start w:w="80" w:type="dxa"/>
              <w:bottom w:w="65" w:type="dxa"/>
              <w:end w:w="80" w:type="dxa"/>
            </w:tcMar>
          </w:tcPr>
          <w:p>
            <w:pPr>
              <w:spacing w:before="0" w:after="0"/>
            </w:pPr>
            <w:r/>
            <w:r>
              <w:rPr>
                <w:rFonts w:ascii="Aptos" w:hAnsi="Aptos"/>
                <w:b w:val="0"/>
                <w:color w:val="27343E"/>
                <w:sz w:val="15"/>
              </w:rPr>
              <w:t>Prompts/outputs, user/session identifiers, model version, access, errors, overrides, security and performance events.</w:t>
            </w:r>
          </w:p>
        </w:tc>
        <w:tc>
          <w:tcPr>
            <w:tcW w:type="dxa" w:w="3816"/>
            <w:vAlign w:val="center"/>
            <w:tcMar>
              <w:top w:w="65" w:type="dxa"/>
              <w:start w:w="80" w:type="dxa"/>
              <w:bottom w:w="65" w:type="dxa"/>
              <w:end w:w="80" w:type="dxa"/>
            </w:tcMar>
          </w:tcPr>
          <w:p>
            <w:pPr>
              <w:spacing w:before="0" w:after="0"/>
            </w:pPr>
            <w:r/>
            <w:r>
              <w:rPr>
                <w:rFonts w:ascii="Aptos" w:hAnsi="Aptos"/>
                <w:b w:val="0"/>
                <w:color w:val="27343E"/>
                <w:sz w:val="15"/>
              </w:rPr>
              <w:t>Retention/minimisation/privacy balanced against auditability.</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5"/>
              </w:rPr>
              <w:t>Synthetic data</w:t>
            </w:r>
          </w:p>
        </w:tc>
        <w:tc>
          <w:tcPr>
            <w:tcW w:type="dxa" w:w="3312"/>
            <w:vAlign w:val="center"/>
            <w:tcMar>
              <w:top w:w="65" w:type="dxa"/>
              <w:start w:w="80" w:type="dxa"/>
              <w:bottom w:w="65" w:type="dxa"/>
              <w:end w:w="80" w:type="dxa"/>
            </w:tcMar>
            <w:shd w:fill="F4F6F7"/>
          </w:tcPr>
          <w:p>
            <w:pPr>
              <w:spacing w:before="0" w:after="0"/>
            </w:pPr>
            <w:r/>
            <w:r>
              <w:rPr>
                <w:rFonts w:ascii="Aptos" w:hAnsi="Aptos"/>
                <w:b w:val="0"/>
                <w:color w:val="27343E"/>
                <w:sz w:val="15"/>
              </w:rPr>
              <w:t>Artificially generated data used for testing, simulation or model development.</w:t>
            </w:r>
          </w:p>
        </w:tc>
        <w:tc>
          <w:tcPr>
            <w:tcW w:type="dxa" w:w="3816"/>
            <w:vAlign w:val="center"/>
            <w:tcMar>
              <w:top w:w="65" w:type="dxa"/>
              <w:start w:w="80" w:type="dxa"/>
              <w:bottom w:w="65" w:type="dxa"/>
              <w:end w:w="80" w:type="dxa"/>
            </w:tcMar>
            <w:shd w:fill="F4F6F7"/>
          </w:tcPr>
          <w:p>
            <w:pPr>
              <w:spacing w:before="0" w:after="0"/>
            </w:pPr>
            <w:r/>
            <w:r>
              <w:rPr>
                <w:rFonts w:ascii="Aptos" w:hAnsi="Aptos"/>
                <w:b w:val="0"/>
                <w:color w:val="27343E"/>
                <w:sz w:val="15"/>
              </w:rPr>
              <w:t>Must be labeled synthetic; privacy and validity claims require evidence.</w:t>
            </w:r>
          </w:p>
        </w:tc>
      </w:tr>
    </w:tbl>
    <w:p>
      <w:pPr>
        <w:spacing w:after="0"/>
      </w:pPr>
    </w:p>
    <w:p>
      <w:pPr>
        <w:pStyle w:val="Heading1"/>
      </w:pPr>
      <w:r>
        <w:t>8. Information Classification and Handling</w:t>
      </w:r>
    </w:p>
    <w:p>
      <w:pPr>
        <w:spacing w:after="90" w:line="247" w:lineRule="auto"/>
      </w:pPr>
      <w:r>
        <w:t>The four levels below are an AI-specific Duckworks working classification for this portfolio. In a real organization they must map to the existing corporate information-classification standard rather than create a competing taxonomy.</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440"/>
            <w:vAlign w:val="center"/>
            <w:tcMar>
              <w:top w:w="65" w:type="dxa"/>
              <w:start w:w="80" w:type="dxa"/>
              <w:bottom w:w="65" w:type="dxa"/>
              <w:end w:w="80" w:type="dxa"/>
            </w:tcMar>
            <w:shd w:fill="173B57"/>
          </w:tcPr>
          <w:p>
            <w:pPr>
              <w:spacing w:before="0" w:after="0"/>
            </w:pPr>
            <w:r/>
            <w:r>
              <w:rPr>
                <w:rFonts w:ascii="Aptos" w:hAnsi="Aptos"/>
                <w:b/>
                <w:color w:val="FFFFFF"/>
                <w:sz w:val="15"/>
              </w:rPr>
              <w:t>Class</w:t>
            </w:r>
          </w:p>
        </w:tc>
        <w:tc>
          <w:tcPr>
            <w:tcW w:type="dxa" w:w="3960"/>
            <w:vAlign w:val="center"/>
            <w:tcMar>
              <w:top w:w="65" w:type="dxa"/>
              <w:start w:w="80" w:type="dxa"/>
              <w:bottom w:w="65" w:type="dxa"/>
              <w:end w:w="80" w:type="dxa"/>
            </w:tcMar>
            <w:shd w:fill="173B57"/>
          </w:tcPr>
          <w:p>
            <w:pPr>
              <w:spacing w:before="0" w:after="0"/>
            </w:pPr>
            <w:r/>
            <w:r>
              <w:rPr>
                <w:rFonts w:ascii="Aptos" w:hAnsi="Aptos"/>
                <w:b/>
                <w:color w:val="FFFFFF"/>
                <w:sz w:val="15"/>
              </w:rPr>
              <w:t>Examples</w:t>
            </w:r>
          </w:p>
        </w:tc>
        <w:tc>
          <w:tcPr>
            <w:tcW w:type="dxa" w:w="3960"/>
            <w:vAlign w:val="center"/>
            <w:tcMar>
              <w:top w:w="65" w:type="dxa"/>
              <w:start w:w="80" w:type="dxa"/>
              <w:bottom w:w="65" w:type="dxa"/>
              <w:end w:w="80" w:type="dxa"/>
            </w:tcMar>
            <w:shd w:fill="173B57"/>
          </w:tcPr>
          <w:p>
            <w:pPr>
              <w:spacing w:before="0" w:after="0"/>
            </w:pPr>
            <w:r/>
            <w:r>
              <w:rPr>
                <w:rFonts w:ascii="Aptos" w:hAnsi="Aptos"/>
                <w:b/>
                <w:color w:val="FFFFFF"/>
                <w:sz w:val="15"/>
              </w:rPr>
              <w:t>AI handling baseline</w:t>
            </w:r>
          </w:p>
        </w:tc>
      </w:tr>
      <w:tr>
        <w:tc>
          <w:tcPr>
            <w:tcW w:type="dxa" w:w="1440"/>
            <w:vAlign w:val="center"/>
            <w:tcMar>
              <w:top w:w="65" w:type="dxa"/>
              <w:start w:w="80" w:type="dxa"/>
              <w:bottom w:w="65" w:type="dxa"/>
              <w:end w:w="80" w:type="dxa"/>
            </w:tcMar>
          </w:tcPr>
          <w:p>
            <w:pPr>
              <w:spacing w:before="0" w:after="0"/>
            </w:pPr>
            <w:r/>
            <w:r>
              <w:rPr>
                <w:rFonts w:ascii="Aptos" w:hAnsi="Aptos"/>
                <w:b w:val="0"/>
                <w:color w:val="27343E"/>
                <w:sz w:val="15"/>
              </w:rPr>
              <w:t>Public</w:t>
            </w:r>
          </w:p>
        </w:tc>
        <w:tc>
          <w:tcPr>
            <w:tcW w:type="dxa" w:w="3960"/>
            <w:vAlign w:val="center"/>
            <w:tcMar>
              <w:top w:w="65" w:type="dxa"/>
              <w:start w:w="80" w:type="dxa"/>
              <w:bottom w:w="65" w:type="dxa"/>
              <w:end w:w="80" w:type="dxa"/>
            </w:tcMar>
          </w:tcPr>
          <w:p>
            <w:pPr>
              <w:spacing w:before="0" w:after="0"/>
            </w:pPr>
            <w:r/>
            <w:r>
              <w:rPr>
                <w:rFonts w:ascii="Aptos" w:hAnsi="Aptos"/>
                <w:b w:val="0"/>
                <w:color w:val="27343E"/>
                <w:sz w:val="15"/>
              </w:rPr>
              <w:t>Approved public product information, public standards/guidance, approved public datasets.</w:t>
            </w:r>
          </w:p>
        </w:tc>
        <w:tc>
          <w:tcPr>
            <w:tcW w:type="dxa" w:w="3960"/>
            <w:vAlign w:val="center"/>
            <w:tcMar>
              <w:top w:w="65" w:type="dxa"/>
              <w:start w:w="80" w:type="dxa"/>
              <w:bottom w:w="65" w:type="dxa"/>
              <w:end w:w="80" w:type="dxa"/>
            </w:tcMar>
          </w:tcPr>
          <w:p>
            <w:pPr>
              <w:spacing w:before="0" w:after="0"/>
            </w:pPr>
            <w:r/>
            <w:r>
              <w:rPr>
                <w:rFonts w:ascii="Aptos" w:hAnsi="Aptos"/>
                <w:b w:val="0"/>
                <w:color w:val="27343E"/>
                <w:sz w:val="15"/>
              </w:rPr>
              <w:t>May be used only where license/provenance is acceptable; public does not mean unrestricted intellectual-property use.</w:t>
            </w:r>
          </w:p>
        </w:tc>
      </w:tr>
      <w:tr>
        <w:tc>
          <w:tcPr>
            <w:tcW w:type="dxa" w:w="1440"/>
            <w:vAlign w:val="center"/>
            <w:tcMar>
              <w:top w:w="65" w:type="dxa"/>
              <w:start w:w="80" w:type="dxa"/>
              <w:bottom w:w="65" w:type="dxa"/>
              <w:end w:w="80" w:type="dxa"/>
            </w:tcMar>
            <w:shd w:fill="F4F6F7"/>
          </w:tcPr>
          <w:p>
            <w:pPr>
              <w:spacing w:before="0" w:after="0"/>
            </w:pPr>
            <w:r/>
            <w:r>
              <w:rPr>
                <w:rFonts w:ascii="Aptos" w:hAnsi="Aptos"/>
                <w:b w:val="0"/>
                <w:color w:val="27343E"/>
                <w:sz w:val="15"/>
              </w:rPr>
              <w:t>Internal</w:t>
            </w:r>
          </w:p>
        </w:tc>
        <w:tc>
          <w:tcPr>
            <w:tcW w:type="dxa" w:w="3960"/>
            <w:vAlign w:val="center"/>
            <w:tcMar>
              <w:top w:w="65" w:type="dxa"/>
              <w:start w:w="80" w:type="dxa"/>
              <w:bottom w:w="65" w:type="dxa"/>
              <w:end w:w="80" w:type="dxa"/>
            </w:tcMar>
            <w:shd w:fill="F4F6F7"/>
          </w:tcPr>
          <w:p>
            <w:pPr>
              <w:spacing w:before="0" w:after="0"/>
            </w:pPr>
            <w:r/>
            <w:r>
              <w:rPr>
                <w:rFonts w:ascii="Aptos" w:hAnsi="Aptos"/>
                <w:b w:val="0"/>
                <w:color w:val="27343E"/>
                <w:sz w:val="15"/>
              </w:rPr>
              <w:t>Routine internal operating information with limited sensitivity.</w:t>
            </w:r>
          </w:p>
        </w:tc>
        <w:tc>
          <w:tcPr>
            <w:tcW w:type="dxa" w:w="3960"/>
            <w:vAlign w:val="center"/>
            <w:tcMar>
              <w:top w:w="65" w:type="dxa"/>
              <w:start w:w="80" w:type="dxa"/>
              <w:bottom w:w="65" w:type="dxa"/>
              <w:end w:w="80" w:type="dxa"/>
            </w:tcMar>
            <w:shd w:fill="F4F6F7"/>
          </w:tcPr>
          <w:p>
            <w:pPr>
              <w:spacing w:before="0" w:after="0"/>
            </w:pPr>
            <w:r/>
            <w:r>
              <w:rPr>
                <w:rFonts w:ascii="Aptos" w:hAnsi="Aptos"/>
                <w:b w:val="0"/>
                <w:color w:val="27343E"/>
                <w:sz w:val="15"/>
              </w:rPr>
              <w:t>Approved enterprise AI only; no uncontrolled external sharing.</w:t>
            </w:r>
          </w:p>
        </w:tc>
      </w:tr>
      <w:tr>
        <w:tc>
          <w:tcPr>
            <w:tcW w:type="dxa" w:w="1440"/>
            <w:vAlign w:val="center"/>
            <w:tcMar>
              <w:top w:w="65" w:type="dxa"/>
              <w:start w:w="80" w:type="dxa"/>
              <w:bottom w:w="65" w:type="dxa"/>
              <w:end w:w="80" w:type="dxa"/>
            </w:tcMar>
          </w:tcPr>
          <w:p>
            <w:pPr>
              <w:spacing w:before="0" w:after="0"/>
            </w:pPr>
            <w:r/>
            <w:r>
              <w:rPr>
                <w:rFonts w:ascii="Aptos" w:hAnsi="Aptos"/>
                <w:b w:val="0"/>
                <w:color w:val="27343E"/>
                <w:sz w:val="15"/>
              </w:rPr>
              <w:t>Confidential</w:t>
            </w:r>
          </w:p>
        </w:tc>
        <w:tc>
          <w:tcPr>
            <w:tcW w:type="dxa" w:w="3960"/>
            <w:vAlign w:val="center"/>
            <w:tcMar>
              <w:top w:w="65" w:type="dxa"/>
              <w:start w:w="80" w:type="dxa"/>
              <w:bottom w:w="65" w:type="dxa"/>
              <w:end w:w="80" w:type="dxa"/>
            </w:tcMar>
          </w:tcPr>
          <w:p>
            <w:pPr>
              <w:spacing w:before="0" w:after="0"/>
            </w:pPr>
            <w:r/>
            <w:r>
              <w:rPr>
                <w:rFonts w:ascii="Aptos" w:hAnsi="Aptos"/>
                <w:b w:val="0"/>
                <w:color w:val="27343E"/>
                <w:sz w:val="15"/>
              </w:rPr>
              <w:t>Engineering IP, source code, internal procedures, supplier/customer commercial data, non-public product information.</w:t>
            </w:r>
          </w:p>
        </w:tc>
        <w:tc>
          <w:tcPr>
            <w:tcW w:type="dxa" w:w="3960"/>
            <w:vAlign w:val="center"/>
            <w:tcMar>
              <w:top w:w="65" w:type="dxa"/>
              <w:start w:w="80" w:type="dxa"/>
              <w:bottom w:w="65" w:type="dxa"/>
              <w:end w:w="80" w:type="dxa"/>
            </w:tcMar>
          </w:tcPr>
          <w:p>
            <w:pPr>
              <w:spacing w:before="0" w:after="0"/>
            </w:pPr>
            <w:r/>
            <w:r>
              <w:rPr>
                <w:rFonts w:ascii="Aptos" w:hAnsi="Aptos"/>
                <w:b w:val="0"/>
                <w:color w:val="27343E"/>
                <w:sz w:val="15"/>
              </w:rPr>
              <w:t>Approved systems/providers; least privilege; encryption; vendor no-training default; controlled logs.</w:t>
            </w:r>
          </w:p>
        </w:tc>
      </w:tr>
      <w:tr>
        <w:tc>
          <w:tcPr>
            <w:tcW w:type="dxa" w:w="1440"/>
            <w:vAlign w:val="center"/>
            <w:tcMar>
              <w:top w:w="65" w:type="dxa"/>
              <w:start w:w="80" w:type="dxa"/>
              <w:bottom w:w="65" w:type="dxa"/>
              <w:end w:w="80" w:type="dxa"/>
            </w:tcMar>
            <w:shd w:fill="F4F6F7"/>
          </w:tcPr>
          <w:p>
            <w:pPr>
              <w:spacing w:before="0" w:after="0"/>
            </w:pPr>
            <w:r/>
            <w:r>
              <w:rPr>
                <w:rFonts w:ascii="Aptos" w:hAnsi="Aptos"/>
                <w:b w:val="0"/>
                <w:color w:val="27343E"/>
                <w:sz w:val="15"/>
              </w:rPr>
              <w:t>Restricted</w:t>
            </w:r>
          </w:p>
        </w:tc>
        <w:tc>
          <w:tcPr>
            <w:tcW w:type="dxa" w:w="3960"/>
            <w:vAlign w:val="center"/>
            <w:tcMar>
              <w:top w:w="65" w:type="dxa"/>
              <w:start w:w="80" w:type="dxa"/>
              <w:bottom w:w="65" w:type="dxa"/>
              <w:end w:w="80" w:type="dxa"/>
            </w:tcMar>
            <w:shd w:fill="F4F6F7"/>
          </w:tcPr>
          <w:p>
            <w:pPr>
              <w:spacing w:before="0" w:after="0"/>
            </w:pPr>
            <w:r/>
            <w:r>
              <w:rPr>
                <w:rFonts w:ascii="Aptos" w:hAnsi="Aptos"/>
                <w:b w:val="0"/>
                <w:color w:val="27343E"/>
                <w:sz w:val="15"/>
              </w:rPr>
              <w:t>Applicant/employee/customer personal data, special-category data, credentials/secrets, privileged legal material, highly sensitive safety/security records.</w:t>
            </w:r>
          </w:p>
        </w:tc>
        <w:tc>
          <w:tcPr>
            <w:tcW w:type="dxa" w:w="3960"/>
            <w:vAlign w:val="center"/>
            <w:tcMar>
              <w:top w:w="65" w:type="dxa"/>
              <w:start w:w="80" w:type="dxa"/>
              <w:bottom w:w="65" w:type="dxa"/>
              <w:end w:w="80" w:type="dxa"/>
            </w:tcMar>
            <w:shd w:fill="F4F6F7"/>
          </w:tcPr>
          <w:p>
            <w:pPr>
              <w:spacing w:before="0" w:after="0"/>
            </w:pPr>
            <w:r/>
            <w:r>
              <w:rPr>
                <w:rFonts w:ascii="Aptos" w:hAnsi="Aptos"/>
                <w:b w:val="0"/>
                <w:color w:val="27343E"/>
                <w:sz w:val="15"/>
              </w:rPr>
              <w:t>Default prohibit from GenAI unless specifically approved; enhanced privacy/security review; strict access/retention; no public AI.</w:t>
            </w:r>
          </w:p>
        </w:tc>
      </w:tr>
    </w:tbl>
    <w:p>
      <w:pPr>
        <w:spacing w:after="0"/>
      </w:pPr>
    </w:p>
    <w:p>
      <w:pPr>
        <w:pStyle w:val="Heading2"/>
      </w:pPr>
      <w:r>
        <w:t>8.1 Absolute data exclusions unless expressly authorized</w:t>
      </w:r>
    </w:p>
    <w:p>
      <w:pPr>
        <w:pStyle w:val="ListBullet"/>
        <w:spacing w:after="46"/>
      </w:pPr>
      <w:r>
        <w:t>Passwords, API keys, access tokens, private keys or authentication secrets.</w:t>
      </w:r>
    </w:p>
    <w:p>
      <w:pPr>
        <w:pStyle w:val="ListBullet"/>
        <w:spacing w:after="46"/>
      </w:pPr>
      <w:r>
        <w:t>Unnecessary special-category or criminal-conviction personal data.</w:t>
      </w:r>
    </w:p>
    <w:p>
      <w:pPr>
        <w:pStyle w:val="ListBullet"/>
        <w:spacing w:after="46"/>
      </w:pPr>
      <w:r>
        <w:t>Legally privileged material in tools not expressly approved for that purpose.</w:t>
      </w:r>
    </w:p>
    <w:p>
      <w:pPr>
        <w:pStyle w:val="ListBullet"/>
        <w:spacing w:after="46"/>
      </w:pPr>
      <w:r>
        <w:t>Production safety/security data in public or unassessed AI services.</w:t>
      </w:r>
    </w:p>
    <w:p>
      <w:pPr>
        <w:pStyle w:val="ListBullet"/>
        <w:spacing w:after="46"/>
      </w:pPr>
      <w:r>
        <w:t>Applicant/customer/employee records in unregistered public GenAI services.</w:t>
      </w:r>
    </w:p>
    <w:p>
      <w:pPr>
        <w:pStyle w:val="ListBullet"/>
        <w:spacing w:after="46"/>
      </w:pPr>
      <w:r>
        <w:t>Data whose license, provenance or right to use for the AI purpose cannot be established.</w:t>
      </w:r>
    </w:p>
    <w:p>
      <w:pPr>
        <w:pStyle w:val="Heading1"/>
      </w:pPr>
      <w:r>
        <w:t>9. AI Data Asset Register, Lineage and Provenance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vAlign w:val="center"/>
            <w:tcMar>
              <w:top w:w="65" w:type="dxa"/>
              <w:start w:w="80" w:type="dxa"/>
              <w:bottom w:w="65" w:type="dxa"/>
              <w:end w:w="80" w:type="dxa"/>
            </w:tcMar>
            <w:shd w:fill="173B57"/>
          </w:tcPr>
          <w:p>
            <w:pPr>
              <w:spacing w:before="0" w:after="0"/>
            </w:pPr>
            <w:r/>
            <w:r>
              <w:rPr>
                <w:rFonts w:ascii="Aptos" w:hAnsi="Aptos"/>
                <w:b/>
                <w:color w:val="FFFFFF"/>
                <w:sz w:val="15"/>
              </w:rPr>
              <w:t>Register field</w:t>
            </w:r>
          </w:p>
        </w:tc>
        <w:tc>
          <w:tcPr>
            <w:tcW w:type="dxa" w:w="6480"/>
            <w:vAlign w:val="center"/>
            <w:tcMar>
              <w:top w:w="65" w:type="dxa"/>
              <w:start w:w="80" w:type="dxa"/>
              <w:bottom w:w="65" w:type="dxa"/>
              <w:end w:w="80" w:type="dxa"/>
            </w:tcMar>
            <w:shd w:fill="173B57"/>
          </w:tcPr>
          <w:p>
            <w:pPr>
              <w:spacing w:before="0" w:after="0"/>
            </w:pPr>
            <w:r/>
            <w:r>
              <w:rPr>
                <w:rFonts w:ascii="Aptos" w:hAnsi="Aptos"/>
                <w:b/>
                <w:color w:val="FFFFFF"/>
                <w:sz w:val="15"/>
              </w:rPr>
              <w:t>Minimum record</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Data Asset ID</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DW-DATA-[AI ID]-[NN]</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Name / description</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Human-readable dataset, corpus, source table, image set, knowledge base or log stream.</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AI system(s)</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AI IDs consuming or generating the asset.</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Dataset owner / steward</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Named first-line accountable person/function.</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Approved purpose</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Specific use; training / validation / test / RAG / inference / monitoring / other.</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Source / origin</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Internal system, user, supplier, public source, synthetic generation, vendor/service.</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Collection context</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Why and how the source data was originally collected; required for personal-data and suitability analysis.</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Rights / license</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Ownership, contract/license, permitted AI/ML use, restrictions, attribution.</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Data subjects / affected groups</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Where relevant.</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Classification</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Public / Internal / Confidential / Restricted.</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Personal data?</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No / Possible / Yes; categories if yes.</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Geography / processing location</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Known locations and transfer route.</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Transformations</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Cleaning, filtering, labeling, feature engineering, embeddings, augmentation, deduplication.</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Version</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Immutable version/hash/release identifier.</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Quality status</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Draft / Conditional / Approved / Suspended / Retired.</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Retention / deletion</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Approved schedule and deletion trigger.</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Downstream dependencies</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Models, reports, vector indexes, exports, decisions or systems depending on this data.</w:t>
            </w:r>
          </w:p>
        </w:tc>
      </w:tr>
    </w:tbl>
    <w:p>
      <w:pPr>
        <w:spacing w:after="0"/>
      </w:pPr>
    </w:p>
    <w:p>
      <w:pPr>
        <w:pStyle w:val="Heading2"/>
      </w:pPr>
      <w:r>
        <w:t>9.1 Lineage requirements</w:t>
      </w:r>
    </w:p>
    <w:p>
      <w:pPr>
        <w:pStyle w:val="ListBullet"/>
        <w:spacing w:after="46"/>
      </w:pPr>
      <w:r>
        <w:t>For material AI decisions, Duckworks must be able to trace source data -&gt; transformations -&gt; dataset/corpus version -&gt; model/service version -&gt; output/decision evidence.</w:t>
      </w:r>
    </w:p>
    <w:p>
      <w:pPr>
        <w:pStyle w:val="ListBullet"/>
        <w:spacing w:after="46"/>
      </w:pPr>
      <w:r>
        <w:t>Data copied into vector stores, feature stores, training snapshots, caches, exports or vendor support environments must not disappear from the lineage record.</w:t>
      </w:r>
    </w:p>
    <w:p>
      <w:pPr>
        <w:pStyle w:val="ListBullet"/>
        <w:spacing w:after="46"/>
      </w:pPr>
      <w:r>
        <w:t>Where exact upstream provenance is unavailable, the asset is flagged 'Unknown/Partial Provenance' and cannot receive full data-quality approval for a high-impact use.</w:t>
      </w:r>
    </w:p>
    <w:p>
      <w:pPr>
        <w:pStyle w:val="ListBullet"/>
        <w:spacing w:after="46"/>
      </w:pPr>
      <w:r>
        <w:t>Third-party datasets require provenance and license evidence sufficient to determine permitted AI use; 'publicly accessible' is not treated as proof of unrestricted reuse rights.</w:t>
      </w:r>
    </w:p>
    <w:p>
      <w:pPr>
        <w:pStyle w:val="Heading1"/>
      </w:pPr>
      <w:r>
        <w:t>10. Data Quality Management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232"/>
            <w:vAlign w:val="center"/>
            <w:tcMar>
              <w:top w:w="65" w:type="dxa"/>
              <w:start w:w="80" w:type="dxa"/>
              <w:bottom w:w="65" w:type="dxa"/>
              <w:end w:w="80" w:type="dxa"/>
            </w:tcMar>
            <w:shd w:fill="173B57"/>
          </w:tcPr>
          <w:p>
            <w:pPr>
              <w:spacing w:before="0" w:after="0"/>
            </w:pPr>
            <w:r/>
            <w:r>
              <w:rPr>
                <w:rFonts w:ascii="Aptos" w:hAnsi="Aptos"/>
                <w:b/>
                <w:color w:val="FFFFFF"/>
                <w:sz w:val="14"/>
              </w:rPr>
              <w:t>Dimension</w:t>
            </w:r>
          </w:p>
        </w:tc>
        <w:tc>
          <w:tcPr>
            <w:tcW w:type="dxa" w:w="4968"/>
            <w:vAlign w:val="center"/>
            <w:tcMar>
              <w:top w:w="65" w:type="dxa"/>
              <w:start w:w="80" w:type="dxa"/>
              <w:bottom w:w="65" w:type="dxa"/>
              <w:end w:w="80" w:type="dxa"/>
            </w:tcMar>
            <w:shd w:fill="173B57"/>
          </w:tcPr>
          <w:p>
            <w:pPr>
              <w:spacing w:before="0" w:after="0"/>
            </w:pPr>
            <w:r/>
            <w:r>
              <w:rPr>
                <w:rFonts w:ascii="Aptos" w:hAnsi="Aptos"/>
                <w:b/>
                <w:color w:val="FFFFFF"/>
                <w:sz w:val="14"/>
              </w:rPr>
              <w:t>Question</w:t>
            </w:r>
          </w:p>
        </w:tc>
        <w:tc>
          <w:tcPr>
            <w:tcW w:type="dxa" w:w="2160"/>
            <w:vAlign w:val="center"/>
            <w:tcMar>
              <w:top w:w="65" w:type="dxa"/>
              <w:start w:w="80" w:type="dxa"/>
              <w:bottom w:w="65" w:type="dxa"/>
              <w:end w:w="80" w:type="dxa"/>
            </w:tcMar>
            <w:shd w:fill="173B57"/>
          </w:tcPr>
          <w:p>
            <w:pPr>
              <w:spacing w:before="0" w:after="0"/>
            </w:pPr>
            <w:r/>
            <w:r>
              <w:rPr>
                <w:rFonts w:ascii="Aptos" w:hAnsi="Aptos"/>
                <w:b/>
                <w:color w:val="FFFFFF"/>
                <w:sz w:val="14"/>
              </w:rPr>
              <w:t>Evidence examples</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4"/>
              </w:rPr>
              <w:t>Relevance</w:t>
            </w:r>
          </w:p>
        </w:tc>
        <w:tc>
          <w:tcPr>
            <w:tcW w:type="dxa" w:w="4968"/>
            <w:vAlign w:val="center"/>
            <w:tcMar>
              <w:top w:w="65" w:type="dxa"/>
              <w:start w:w="80" w:type="dxa"/>
              <w:bottom w:w="65" w:type="dxa"/>
              <w:end w:w="80" w:type="dxa"/>
            </w:tcMar>
          </w:tcPr>
          <w:p>
            <w:pPr>
              <w:spacing w:before="0" w:after="0"/>
            </w:pPr>
            <w:r/>
            <w:r>
              <w:rPr>
                <w:rFonts w:ascii="Aptos" w:hAnsi="Aptos"/>
                <w:b w:val="0"/>
                <w:color w:val="27343E"/>
                <w:sz w:val="14"/>
              </w:rPr>
              <w:t>Does the data represent information needed for the intended task rather than merely available data?</w:t>
            </w:r>
          </w:p>
        </w:tc>
        <w:tc>
          <w:tcPr>
            <w:tcW w:type="dxa" w:w="2160"/>
            <w:vAlign w:val="center"/>
            <w:tcMar>
              <w:top w:w="65" w:type="dxa"/>
              <w:start w:w="80" w:type="dxa"/>
              <w:bottom w:w="65" w:type="dxa"/>
              <w:end w:w="80" w:type="dxa"/>
            </w:tcMar>
          </w:tcPr>
          <w:p>
            <w:pPr>
              <w:spacing w:before="0" w:after="0"/>
            </w:pPr>
            <w:r/>
            <w:r>
              <w:rPr>
                <w:rFonts w:ascii="Aptos" w:hAnsi="Aptos"/>
                <w:b w:val="0"/>
                <w:color w:val="27343E"/>
                <w:sz w:val="14"/>
              </w:rPr>
              <w:t>Domain review / feature-source rationale</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4"/>
              </w:rPr>
              <w:t>Representativeness</w:t>
            </w:r>
          </w:p>
        </w:tc>
        <w:tc>
          <w:tcPr>
            <w:tcW w:type="dxa" w:w="4968"/>
            <w:vAlign w:val="center"/>
            <w:tcMar>
              <w:top w:w="65" w:type="dxa"/>
              <w:start w:w="80" w:type="dxa"/>
              <w:bottom w:w="65" w:type="dxa"/>
              <w:end w:w="80" w:type="dxa"/>
            </w:tcMar>
            <w:shd w:fill="F4F6F7"/>
          </w:tcPr>
          <w:p>
            <w:pPr>
              <w:spacing w:before="0" w:after="0"/>
            </w:pPr>
            <w:r/>
            <w:r>
              <w:rPr>
                <w:rFonts w:ascii="Aptos" w:hAnsi="Aptos"/>
                <w:b w:val="0"/>
                <w:color w:val="27343E"/>
                <w:sz w:val="14"/>
              </w:rPr>
              <w:t>Does it reasonably reflect intended populations, products, environments or contexts?</w:t>
            </w:r>
          </w:p>
        </w:tc>
        <w:tc>
          <w:tcPr>
            <w:tcW w:type="dxa" w:w="2160"/>
            <w:vAlign w:val="center"/>
            <w:tcMar>
              <w:top w:w="65" w:type="dxa"/>
              <w:start w:w="80" w:type="dxa"/>
              <w:bottom w:w="65" w:type="dxa"/>
              <w:end w:w="80" w:type="dxa"/>
            </w:tcMar>
            <w:shd w:fill="F4F6F7"/>
          </w:tcPr>
          <w:p>
            <w:pPr>
              <w:spacing w:before="0" w:after="0"/>
            </w:pPr>
            <w:r/>
            <w:r>
              <w:rPr>
                <w:rFonts w:ascii="Aptos" w:hAnsi="Aptos"/>
                <w:b w:val="0"/>
                <w:color w:val="27343E"/>
                <w:sz w:val="14"/>
              </w:rPr>
              <w:t>Distribution comparison / coverage analysis</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4"/>
              </w:rPr>
              <w:t>Accuracy / correctness</w:t>
            </w:r>
          </w:p>
        </w:tc>
        <w:tc>
          <w:tcPr>
            <w:tcW w:type="dxa" w:w="4968"/>
            <w:vAlign w:val="center"/>
            <w:tcMar>
              <w:top w:w="65" w:type="dxa"/>
              <w:start w:w="80" w:type="dxa"/>
              <w:bottom w:w="65" w:type="dxa"/>
              <w:end w:w="80" w:type="dxa"/>
            </w:tcMar>
          </w:tcPr>
          <w:p>
            <w:pPr>
              <w:spacing w:before="0" w:after="0"/>
            </w:pPr>
            <w:r/>
            <w:r>
              <w:rPr>
                <w:rFonts w:ascii="Aptos" w:hAnsi="Aptos"/>
                <w:b w:val="0"/>
                <w:color w:val="27343E"/>
                <w:sz w:val="14"/>
              </w:rPr>
              <w:t>Are values, labels and records factually/operationally correct for their purpose?</w:t>
            </w:r>
          </w:p>
        </w:tc>
        <w:tc>
          <w:tcPr>
            <w:tcW w:type="dxa" w:w="2160"/>
            <w:vAlign w:val="center"/>
            <w:tcMar>
              <w:top w:w="65" w:type="dxa"/>
              <w:start w:w="80" w:type="dxa"/>
              <w:bottom w:w="65" w:type="dxa"/>
              <w:end w:w="80" w:type="dxa"/>
            </w:tcMar>
          </w:tcPr>
          <w:p>
            <w:pPr>
              <w:spacing w:before="0" w:after="0"/>
            </w:pPr>
            <w:r/>
            <w:r>
              <w:rPr>
                <w:rFonts w:ascii="Aptos" w:hAnsi="Aptos"/>
                <w:b w:val="0"/>
                <w:color w:val="27343E"/>
                <w:sz w:val="14"/>
              </w:rPr>
              <w:t>Sampling / source reconciliation / label QA</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4"/>
              </w:rPr>
              <w:t>Completeness</w:t>
            </w:r>
          </w:p>
        </w:tc>
        <w:tc>
          <w:tcPr>
            <w:tcW w:type="dxa" w:w="4968"/>
            <w:vAlign w:val="center"/>
            <w:tcMar>
              <w:top w:w="65" w:type="dxa"/>
              <w:start w:w="80" w:type="dxa"/>
              <w:bottom w:w="65" w:type="dxa"/>
              <w:end w:w="80" w:type="dxa"/>
            </w:tcMar>
            <w:shd w:fill="F4F6F7"/>
          </w:tcPr>
          <w:p>
            <w:pPr>
              <w:spacing w:before="0" w:after="0"/>
            </w:pPr>
            <w:r/>
            <w:r>
              <w:rPr>
                <w:rFonts w:ascii="Aptos" w:hAnsi="Aptos"/>
                <w:b w:val="0"/>
                <w:color w:val="27343E"/>
                <w:sz w:val="14"/>
              </w:rPr>
              <w:t>Are required fields/cases present; are missing data patterns understood?</w:t>
            </w:r>
          </w:p>
        </w:tc>
        <w:tc>
          <w:tcPr>
            <w:tcW w:type="dxa" w:w="2160"/>
            <w:vAlign w:val="center"/>
            <w:tcMar>
              <w:top w:w="65" w:type="dxa"/>
              <w:start w:w="80" w:type="dxa"/>
              <w:bottom w:w="65" w:type="dxa"/>
              <w:end w:w="80" w:type="dxa"/>
            </w:tcMar>
            <w:shd w:fill="F4F6F7"/>
          </w:tcPr>
          <w:p>
            <w:pPr>
              <w:spacing w:before="0" w:after="0"/>
            </w:pPr>
            <w:r/>
            <w:r>
              <w:rPr>
                <w:rFonts w:ascii="Aptos" w:hAnsi="Aptos"/>
                <w:b w:val="0"/>
                <w:color w:val="27343E"/>
                <w:sz w:val="14"/>
              </w:rPr>
              <w:t>Completeness thresholds / missingness analysis</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4"/>
              </w:rPr>
              <w:t>Consistency</w:t>
            </w:r>
          </w:p>
        </w:tc>
        <w:tc>
          <w:tcPr>
            <w:tcW w:type="dxa" w:w="4968"/>
            <w:vAlign w:val="center"/>
            <w:tcMar>
              <w:top w:w="65" w:type="dxa"/>
              <w:start w:w="80" w:type="dxa"/>
              <w:bottom w:w="65" w:type="dxa"/>
              <w:end w:w="80" w:type="dxa"/>
            </w:tcMar>
          </w:tcPr>
          <w:p>
            <w:pPr>
              <w:spacing w:before="0" w:after="0"/>
            </w:pPr>
            <w:r/>
            <w:r>
              <w:rPr>
                <w:rFonts w:ascii="Aptos" w:hAnsi="Aptos"/>
                <w:b w:val="0"/>
                <w:color w:val="27343E"/>
                <w:sz w:val="14"/>
              </w:rPr>
              <w:t>Do values, units, definitions and labels follow stable rules across sources/time?</w:t>
            </w:r>
          </w:p>
        </w:tc>
        <w:tc>
          <w:tcPr>
            <w:tcW w:type="dxa" w:w="2160"/>
            <w:vAlign w:val="center"/>
            <w:tcMar>
              <w:top w:w="65" w:type="dxa"/>
              <w:start w:w="80" w:type="dxa"/>
              <w:bottom w:w="65" w:type="dxa"/>
              <w:end w:w="80" w:type="dxa"/>
            </w:tcMar>
          </w:tcPr>
          <w:p>
            <w:pPr>
              <w:spacing w:before="0" w:after="0"/>
            </w:pPr>
            <w:r/>
            <w:r>
              <w:rPr>
                <w:rFonts w:ascii="Aptos" w:hAnsi="Aptos"/>
                <w:b w:val="0"/>
                <w:color w:val="27343E"/>
                <w:sz w:val="14"/>
              </w:rPr>
              <w:t>Schema/constraint tests</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4"/>
              </w:rPr>
              <w:t>Timeliness / freshness</w:t>
            </w:r>
          </w:p>
        </w:tc>
        <w:tc>
          <w:tcPr>
            <w:tcW w:type="dxa" w:w="4968"/>
            <w:vAlign w:val="center"/>
            <w:tcMar>
              <w:top w:w="65" w:type="dxa"/>
              <w:start w:w="80" w:type="dxa"/>
              <w:bottom w:w="65" w:type="dxa"/>
              <w:end w:w="80" w:type="dxa"/>
            </w:tcMar>
            <w:shd w:fill="F4F6F7"/>
          </w:tcPr>
          <w:p>
            <w:pPr>
              <w:spacing w:before="0" w:after="0"/>
            </w:pPr>
            <w:r/>
            <w:r>
              <w:rPr>
                <w:rFonts w:ascii="Aptos" w:hAnsi="Aptos"/>
                <w:b w:val="0"/>
                <w:color w:val="27343E"/>
                <w:sz w:val="14"/>
              </w:rPr>
              <w:t>Is the data current enough for the intended use?</w:t>
            </w:r>
          </w:p>
        </w:tc>
        <w:tc>
          <w:tcPr>
            <w:tcW w:type="dxa" w:w="2160"/>
            <w:vAlign w:val="center"/>
            <w:tcMar>
              <w:top w:w="65" w:type="dxa"/>
              <w:start w:w="80" w:type="dxa"/>
              <w:bottom w:w="65" w:type="dxa"/>
              <w:end w:w="80" w:type="dxa"/>
            </w:tcMar>
            <w:shd w:fill="F4F6F7"/>
          </w:tcPr>
          <w:p>
            <w:pPr>
              <w:spacing w:before="0" w:after="0"/>
            </w:pPr>
            <w:r/>
            <w:r>
              <w:rPr>
                <w:rFonts w:ascii="Aptos" w:hAnsi="Aptos"/>
                <w:b w:val="0"/>
                <w:color w:val="27343E"/>
                <w:sz w:val="14"/>
              </w:rPr>
              <w:t>Freshness SLA / source timestamps</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4"/>
              </w:rPr>
              <w:t>Uniqueness / duplication</w:t>
            </w:r>
          </w:p>
        </w:tc>
        <w:tc>
          <w:tcPr>
            <w:tcW w:type="dxa" w:w="4968"/>
            <w:vAlign w:val="center"/>
            <w:tcMar>
              <w:top w:w="65" w:type="dxa"/>
              <w:start w:w="80" w:type="dxa"/>
              <w:bottom w:w="65" w:type="dxa"/>
              <w:end w:w="80" w:type="dxa"/>
            </w:tcMar>
          </w:tcPr>
          <w:p>
            <w:pPr>
              <w:spacing w:before="0" w:after="0"/>
            </w:pPr>
            <w:r/>
            <w:r>
              <w:rPr>
                <w:rFonts w:ascii="Aptos" w:hAnsi="Aptos"/>
                <w:b w:val="0"/>
                <w:color w:val="27343E"/>
                <w:sz w:val="14"/>
              </w:rPr>
              <w:t>Are duplicates or repeated entities controlled where they distort model behavior?</w:t>
            </w:r>
          </w:p>
        </w:tc>
        <w:tc>
          <w:tcPr>
            <w:tcW w:type="dxa" w:w="2160"/>
            <w:vAlign w:val="center"/>
            <w:tcMar>
              <w:top w:w="65" w:type="dxa"/>
              <w:start w:w="80" w:type="dxa"/>
              <w:bottom w:w="65" w:type="dxa"/>
              <w:end w:w="80" w:type="dxa"/>
            </w:tcMar>
          </w:tcPr>
          <w:p>
            <w:pPr>
              <w:spacing w:before="0" w:after="0"/>
            </w:pPr>
            <w:r/>
            <w:r>
              <w:rPr>
                <w:rFonts w:ascii="Aptos" w:hAnsi="Aptos"/>
                <w:b w:val="0"/>
                <w:color w:val="27343E"/>
                <w:sz w:val="14"/>
              </w:rPr>
              <w:t>Deduplication tests</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4"/>
              </w:rPr>
              <w:t>Validity</w:t>
            </w:r>
          </w:p>
        </w:tc>
        <w:tc>
          <w:tcPr>
            <w:tcW w:type="dxa" w:w="4968"/>
            <w:vAlign w:val="center"/>
            <w:tcMar>
              <w:top w:w="65" w:type="dxa"/>
              <w:start w:w="80" w:type="dxa"/>
              <w:bottom w:w="65" w:type="dxa"/>
              <w:end w:w="80" w:type="dxa"/>
            </w:tcMar>
            <w:shd w:fill="F4F6F7"/>
          </w:tcPr>
          <w:p>
            <w:pPr>
              <w:spacing w:before="0" w:after="0"/>
            </w:pPr>
            <w:r/>
            <w:r>
              <w:rPr>
                <w:rFonts w:ascii="Aptos" w:hAnsi="Aptos"/>
                <w:b w:val="0"/>
                <w:color w:val="27343E"/>
                <w:sz w:val="14"/>
              </w:rPr>
              <w:t>Do values conform to defined types, ranges, formats and domain rules?</w:t>
            </w:r>
          </w:p>
        </w:tc>
        <w:tc>
          <w:tcPr>
            <w:tcW w:type="dxa" w:w="2160"/>
            <w:vAlign w:val="center"/>
            <w:tcMar>
              <w:top w:w="65" w:type="dxa"/>
              <w:start w:w="80" w:type="dxa"/>
              <w:bottom w:w="65" w:type="dxa"/>
              <w:end w:w="80" w:type="dxa"/>
            </w:tcMar>
            <w:shd w:fill="F4F6F7"/>
          </w:tcPr>
          <w:p>
            <w:pPr>
              <w:spacing w:before="0" w:after="0"/>
            </w:pPr>
            <w:r/>
            <w:r>
              <w:rPr>
                <w:rFonts w:ascii="Aptos" w:hAnsi="Aptos"/>
                <w:b w:val="0"/>
                <w:color w:val="27343E"/>
                <w:sz w:val="14"/>
              </w:rPr>
              <w:t>Automated validation rules</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4"/>
              </w:rPr>
              <w:t>Label quality</w:t>
            </w:r>
          </w:p>
        </w:tc>
        <w:tc>
          <w:tcPr>
            <w:tcW w:type="dxa" w:w="4968"/>
            <w:vAlign w:val="center"/>
            <w:tcMar>
              <w:top w:w="65" w:type="dxa"/>
              <w:start w:w="80" w:type="dxa"/>
              <w:bottom w:w="65" w:type="dxa"/>
              <w:end w:w="80" w:type="dxa"/>
            </w:tcMar>
          </w:tcPr>
          <w:p>
            <w:pPr>
              <w:spacing w:before="0" w:after="0"/>
            </w:pPr>
            <w:r/>
            <w:r>
              <w:rPr>
                <w:rFonts w:ascii="Aptos" w:hAnsi="Aptos"/>
                <w:b w:val="0"/>
                <w:color w:val="27343E"/>
                <w:sz w:val="14"/>
              </w:rPr>
              <w:t>Are labels/annotations defined, competent, reproducible and reviewed?</w:t>
            </w:r>
          </w:p>
        </w:tc>
        <w:tc>
          <w:tcPr>
            <w:tcW w:type="dxa" w:w="2160"/>
            <w:vAlign w:val="center"/>
            <w:tcMar>
              <w:top w:w="65" w:type="dxa"/>
              <w:start w:w="80" w:type="dxa"/>
              <w:bottom w:w="65" w:type="dxa"/>
              <w:end w:w="80" w:type="dxa"/>
            </w:tcMar>
          </w:tcPr>
          <w:p>
            <w:pPr>
              <w:spacing w:before="0" w:after="0"/>
            </w:pPr>
            <w:r/>
            <w:r>
              <w:rPr>
                <w:rFonts w:ascii="Aptos" w:hAnsi="Aptos"/>
                <w:b w:val="0"/>
                <w:color w:val="27343E"/>
                <w:sz w:val="14"/>
              </w:rPr>
              <w:t>Inter-annotator / adjudication evidence where material</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4"/>
              </w:rPr>
              <w:t>Integrity</w:t>
            </w:r>
          </w:p>
        </w:tc>
        <w:tc>
          <w:tcPr>
            <w:tcW w:type="dxa" w:w="4968"/>
            <w:vAlign w:val="center"/>
            <w:tcMar>
              <w:top w:w="65" w:type="dxa"/>
              <w:start w:w="80" w:type="dxa"/>
              <w:bottom w:w="65" w:type="dxa"/>
              <w:end w:w="80" w:type="dxa"/>
            </w:tcMar>
            <w:shd w:fill="F4F6F7"/>
          </w:tcPr>
          <w:p>
            <w:pPr>
              <w:spacing w:before="0" w:after="0"/>
            </w:pPr>
            <w:r/>
            <w:r>
              <w:rPr>
                <w:rFonts w:ascii="Aptos" w:hAnsi="Aptos"/>
                <w:b w:val="0"/>
                <w:color w:val="27343E"/>
                <w:sz w:val="14"/>
              </w:rPr>
              <w:t>Has the data been protected against unauthorized or accidental alteration?</w:t>
            </w:r>
          </w:p>
        </w:tc>
        <w:tc>
          <w:tcPr>
            <w:tcW w:type="dxa" w:w="2160"/>
            <w:vAlign w:val="center"/>
            <w:tcMar>
              <w:top w:w="65" w:type="dxa"/>
              <w:start w:w="80" w:type="dxa"/>
              <w:bottom w:w="65" w:type="dxa"/>
              <w:end w:w="80" w:type="dxa"/>
            </w:tcMar>
            <w:shd w:fill="F4F6F7"/>
          </w:tcPr>
          <w:p>
            <w:pPr>
              <w:spacing w:before="0" w:after="0"/>
            </w:pPr>
            <w:r/>
            <w:r>
              <w:rPr>
                <w:rFonts w:ascii="Aptos" w:hAnsi="Aptos"/>
                <w:b w:val="0"/>
                <w:color w:val="27343E"/>
                <w:sz w:val="14"/>
              </w:rPr>
              <w:t>Hash/version/access/change evidence</w:t>
            </w:r>
          </w:p>
        </w:tc>
      </w:tr>
    </w:tbl>
    <w:p>
      <w:pPr>
        <w:spacing w:after="0"/>
      </w:pPr>
    </w:p>
    <w:p>
      <w:pPr>
        <w:pStyle w:val="Heading2"/>
      </w:pPr>
      <w:r>
        <w:t>10.1 Data quality gate</w:t>
      </w:r>
    </w:p>
    <w:p>
      <w:pPr>
        <w:spacing w:after="40"/>
      </w:pPr>
      <w:r>
        <w:t>☐ Acceptance criteria are defined before production use or training.</w:t>
      </w:r>
    </w:p>
    <w:p>
      <w:pPr>
        <w:spacing w:after="40"/>
      </w:pPr>
      <w:r>
        <w:t>☐ Known missingness, errors, outliers and exclusions are documented with rationale.</w:t>
      </w:r>
    </w:p>
    <w:p>
      <w:pPr>
        <w:spacing w:after="40"/>
      </w:pPr>
      <w:r>
        <w:t>☐ Material quality defects are linked to downstream system risk and not hidden by aggregate accuracy metrics.</w:t>
      </w:r>
    </w:p>
    <w:p>
      <w:pPr>
        <w:spacing w:after="40"/>
      </w:pPr>
      <w:r>
        <w:t>☐ High-impact systems receive disaggregated/segment testing where context and lawful data permit.</w:t>
      </w:r>
    </w:p>
    <w:p>
      <w:pPr>
        <w:spacing w:after="40"/>
      </w:pPr>
      <w:r>
        <w:t>☐ Data quality approval expires or is reassessed after material source/schema/context change or observed drift.</w:t>
      </w:r>
    </w:p>
    <w:tbl>
      <w:tblPr>
        <w:tblW w:type="auto" w:w="0"/>
        <w:jc w:val="center"/>
        <w:tblLook w:firstColumn="1" w:firstRow="1" w:lastColumn="0" w:lastRow="0" w:noHBand="0" w:noVBand="1" w:val="04A0"/>
      </w:tblPr>
      <w:tblGrid>
        <w:gridCol w:w="10282"/>
      </w:tblGrid>
      <w:tr>
        <w:tc>
          <w:tcPr>
            <w:tcW w:type="dxa" w:w="10282"/>
            <w:shd w:fill="FFF1D5"/>
            <w:tcMar>
              <w:top w:w="115" w:type="dxa"/>
              <w:start w:w="135" w:type="dxa"/>
              <w:bottom w:w="115" w:type="dxa"/>
              <w:end w:w="135" w:type="dxa"/>
            </w:tcMar>
            <w:tcBorders>
              <w:left w:val="single" w:sz="18" w:color="2D6F6D"/>
            </w:tcBorders>
          </w:tcPr>
          <w:p>
            <w:pPr>
              <w:spacing w:after="60"/>
            </w:pPr>
            <w:r>
              <w:rPr>
                <w:b/>
                <w:color w:val="173B57"/>
                <w:sz w:val="20"/>
              </w:rPr>
              <w:t>DuckTalent caution</w:t>
            </w:r>
          </w:p>
          <w:p>
            <w:pPr>
              <w:spacing w:after="0"/>
            </w:pPr>
            <w:r>
              <w:rPr>
                <w:color w:val="27343E"/>
                <w:sz w:val="17"/>
              </w:rPr>
              <w:t>For DuckTalent, 'historical recruitment data' is not assumed to be suitable merely because it exists. Any future training, ranking-feature or evaluation dataset would require job-relevance, proxy-bias, representation, privacy and fairness analysis before use. The current portfolio does not claim that such a dataset has been approved.</w:t>
            </w:r>
          </w:p>
        </w:tc>
      </w:tr>
    </w:tbl>
    <w:p>
      <w:pPr>
        <w:spacing w:after="0"/>
      </w:pPr>
    </w:p>
    <w:p>
      <w:pPr>
        <w:pStyle w:val="Heading1"/>
      </w:pPr>
      <w:r>
        <w:t>11. Bias, Representativeness and Data Gaps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92"/>
            <w:vAlign w:val="center"/>
            <w:tcMar>
              <w:top w:w="65" w:type="dxa"/>
              <w:start w:w="80" w:type="dxa"/>
              <w:bottom w:w="65" w:type="dxa"/>
              <w:end w:w="80" w:type="dxa"/>
            </w:tcMar>
            <w:shd w:fill="173B57"/>
          </w:tcPr>
          <w:p>
            <w:pPr>
              <w:spacing w:before="0" w:after="0"/>
            </w:pPr>
            <w:r/>
            <w:r>
              <w:rPr>
                <w:rFonts w:ascii="Aptos" w:hAnsi="Aptos"/>
                <w:b/>
                <w:color w:val="FFFFFF"/>
                <w:sz w:val="15"/>
              </w:rPr>
              <w:t>Area</w:t>
            </w:r>
          </w:p>
        </w:tc>
        <w:tc>
          <w:tcPr>
            <w:tcW w:type="dxa" w:w="6768"/>
            <w:vAlign w:val="center"/>
            <w:tcMar>
              <w:top w:w="65" w:type="dxa"/>
              <w:start w:w="80" w:type="dxa"/>
              <w:bottom w:w="65" w:type="dxa"/>
              <w:end w:w="80" w:type="dxa"/>
            </w:tcMar>
            <w:shd w:fill="173B57"/>
          </w:tcPr>
          <w:p>
            <w:pPr>
              <w:spacing w:before="0" w:after="0"/>
            </w:pPr>
            <w:r/>
            <w:r>
              <w:rPr>
                <w:rFonts w:ascii="Aptos" w:hAnsi="Aptos"/>
                <w:b/>
                <w:color w:val="FFFFFF"/>
                <w:sz w:val="15"/>
              </w:rPr>
              <w:t>Duckworks requirement</w:t>
            </w:r>
          </w:p>
        </w:tc>
      </w:tr>
      <w:tr>
        <w:tc>
          <w:tcPr>
            <w:tcW w:type="dxa" w:w="2592"/>
            <w:vAlign w:val="center"/>
            <w:tcMar>
              <w:top w:w="65" w:type="dxa"/>
              <w:start w:w="80" w:type="dxa"/>
              <w:bottom w:w="65" w:type="dxa"/>
              <w:end w:w="80" w:type="dxa"/>
            </w:tcMar>
          </w:tcPr>
          <w:p>
            <w:pPr>
              <w:spacing w:before="0" w:after="0"/>
            </w:pPr>
            <w:r/>
            <w:r>
              <w:rPr>
                <w:rFonts w:ascii="Aptos" w:hAnsi="Aptos"/>
                <w:b w:val="0"/>
                <w:color w:val="27343E"/>
                <w:sz w:val="15"/>
              </w:rPr>
              <w:t>Population / context definition</w:t>
            </w:r>
          </w:p>
        </w:tc>
        <w:tc>
          <w:tcPr>
            <w:tcW w:type="dxa" w:w="6768"/>
            <w:vAlign w:val="center"/>
            <w:tcMar>
              <w:top w:w="65" w:type="dxa"/>
              <w:start w:w="80" w:type="dxa"/>
              <w:bottom w:w="65" w:type="dxa"/>
              <w:end w:w="80" w:type="dxa"/>
            </w:tcMar>
          </w:tcPr>
          <w:p>
            <w:pPr>
              <w:spacing w:before="0" w:after="0"/>
            </w:pPr>
            <w:r/>
            <w:r>
              <w:rPr>
                <w:rFonts w:ascii="Aptos" w:hAnsi="Aptos"/>
                <w:b w:val="0"/>
                <w:color w:val="27343E"/>
                <w:sz w:val="15"/>
              </w:rPr>
              <w:t>Define who/what the system is intended to operate on before assessing representativeness.</w:t>
            </w:r>
          </w:p>
        </w:tc>
      </w:tr>
      <w:tr>
        <w:tc>
          <w:tcPr>
            <w:tcW w:type="dxa" w:w="2592"/>
            <w:vAlign w:val="center"/>
            <w:tcMar>
              <w:top w:w="65" w:type="dxa"/>
              <w:start w:w="80" w:type="dxa"/>
              <w:bottom w:w="65" w:type="dxa"/>
              <w:end w:w="80" w:type="dxa"/>
            </w:tcMar>
            <w:shd w:fill="F4F6F7"/>
          </w:tcPr>
          <w:p>
            <w:pPr>
              <w:spacing w:before="0" w:after="0"/>
            </w:pPr>
            <w:r/>
            <w:r>
              <w:rPr>
                <w:rFonts w:ascii="Aptos" w:hAnsi="Aptos"/>
                <w:b w:val="0"/>
                <w:color w:val="27343E"/>
                <w:sz w:val="15"/>
              </w:rPr>
              <w:t>Proxy review</w:t>
            </w:r>
          </w:p>
        </w:tc>
        <w:tc>
          <w:tcPr>
            <w:tcW w:type="dxa" w:w="6768"/>
            <w:vAlign w:val="center"/>
            <w:tcMar>
              <w:top w:w="65" w:type="dxa"/>
              <w:start w:w="80" w:type="dxa"/>
              <w:bottom w:w="65" w:type="dxa"/>
              <w:end w:w="80" w:type="dxa"/>
            </w:tcMar>
            <w:shd w:fill="F4F6F7"/>
          </w:tcPr>
          <w:p>
            <w:pPr>
              <w:spacing w:before="0" w:after="0"/>
            </w:pPr>
            <w:r/>
            <w:r>
              <w:rPr>
                <w:rFonts w:ascii="Aptos" w:hAnsi="Aptos"/>
                <w:b w:val="0"/>
                <w:color w:val="27343E"/>
                <w:sz w:val="15"/>
              </w:rPr>
              <w:t>Identify variables/labels that may proxy protected, sensitive or irrelevant characteristics.</w:t>
            </w:r>
          </w:p>
        </w:tc>
      </w:tr>
      <w:tr>
        <w:tc>
          <w:tcPr>
            <w:tcW w:type="dxa" w:w="2592"/>
            <w:vAlign w:val="center"/>
            <w:tcMar>
              <w:top w:w="65" w:type="dxa"/>
              <w:start w:w="80" w:type="dxa"/>
              <w:bottom w:w="65" w:type="dxa"/>
              <w:end w:w="80" w:type="dxa"/>
            </w:tcMar>
          </w:tcPr>
          <w:p>
            <w:pPr>
              <w:spacing w:before="0" w:after="0"/>
            </w:pPr>
            <w:r/>
            <w:r>
              <w:rPr>
                <w:rFonts w:ascii="Aptos" w:hAnsi="Aptos"/>
                <w:b w:val="0"/>
                <w:color w:val="27343E"/>
                <w:sz w:val="15"/>
              </w:rPr>
              <w:t>Historical bias</w:t>
            </w:r>
          </w:p>
        </w:tc>
        <w:tc>
          <w:tcPr>
            <w:tcW w:type="dxa" w:w="6768"/>
            <w:vAlign w:val="center"/>
            <w:tcMar>
              <w:top w:w="65" w:type="dxa"/>
              <w:start w:w="80" w:type="dxa"/>
              <w:bottom w:w="65" w:type="dxa"/>
              <w:end w:w="80" w:type="dxa"/>
            </w:tcMar>
          </w:tcPr>
          <w:p>
            <w:pPr>
              <w:spacing w:before="0" w:after="0"/>
            </w:pPr>
            <w:r/>
            <w:r>
              <w:rPr>
                <w:rFonts w:ascii="Aptos" w:hAnsi="Aptos"/>
                <w:b w:val="0"/>
                <w:color w:val="27343E"/>
                <w:sz w:val="15"/>
              </w:rPr>
              <w:t>Document whether source data reflects past policies/processes that could embed undesirable patterns.</w:t>
            </w:r>
          </w:p>
        </w:tc>
      </w:tr>
      <w:tr>
        <w:tc>
          <w:tcPr>
            <w:tcW w:type="dxa" w:w="2592"/>
            <w:vAlign w:val="center"/>
            <w:tcMar>
              <w:top w:w="65" w:type="dxa"/>
              <w:start w:w="80" w:type="dxa"/>
              <w:bottom w:w="65" w:type="dxa"/>
              <w:end w:w="80" w:type="dxa"/>
            </w:tcMar>
            <w:shd w:fill="F4F6F7"/>
          </w:tcPr>
          <w:p>
            <w:pPr>
              <w:spacing w:before="0" w:after="0"/>
            </w:pPr>
            <w:r/>
            <w:r>
              <w:rPr>
                <w:rFonts w:ascii="Aptos" w:hAnsi="Aptos"/>
                <w:b w:val="0"/>
                <w:color w:val="27343E"/>
                <w:sz w:val="15"/>
              </w:rPr>
              <w:t>Sampling / coverage</w:t>
            </w:r>
          </w:p>
        </w:tc>
        <w:tc>
          <w:tcPr>
            <w:tcW w:type="dxa" w:w="6768"/>
            <w:vAlign w:val="center"/>
            <w:tcMar>
              <w:top w:w="65" w:type="dxa"/>
              <w:start w:w="80" w:type="dxa"/>
              <w:bottom w:w="65" w:type="dxa"/>
              <w:end w:w="80" w:type="dxa"/>
            </w:tcMar>
            <w:shd w:fill="F4F6F7"/>
          </w:tcPr>
          <w:p>
            <w:pPr>
              <w:spacing w:before="0" w:after="0"/>
            </w:pPr>
            <w:r/>
            <w:r>
              <w:rPr>
                <w:rFonts w:ascii="Aptos" w:hAnsi="Aptos"/>
                <w:b w:val="0"/>
                <w:color w:val="27343E"/>
                <w:sz w:val="15"/>
              </w:rPr>
              <w:t>Identify underrepresented products, environments, languages, user types, defect classes or applicant profiles.</w:t>
            </w:r>
          </w:p>
        </w:tc>
      </w:tr>
      <w:tr>
        <w:tc>
          <w:tcPr>
            <w:tcW w:type="dxa" w:w="2592"/>
            <w:vAlign w:val="center"/>
            <w:tcMar>
              <w:top w:w="65" w:type="dxa"/>
              <w:start w:w="80" w:type="dxa"/>
              <w:bottom w:w="65" w:type="dxa"/>
              <w:end w:w="80" w:type="dxa"/>
            </w:tcMar>
          </w:tcPr>
          <w:p>
            <w:pPr>
              <w:spacing w:before="0" w:after="0"/>
            </w:pPr>
            <w:r/>
            <w:r>
              <w:rPr>
                <w:rFonts w:ascii="Aptos" w:hAnsi="Aptos"/>
                <w:b w:val="0"/>
                <w:color w:val="27343E"/>
                <w:sz w:val="15"/>
              </w:rPr>
              <w:t>Feedback loops</w:t>
            </w:r>
          </w:p>
        </w:tc>
        <w:tc>
          <w:tcPr>
            <w:tcW w:type="dxa" w:w="6768"/>
            <w:vAlign w:val="center"/>
            <w:tcMar>
              <w:top w:w="65" w:type="dxa"/>
              <w:start w:w="80" w:type="dxa"/>
              <w:bottom w:w="65" w:type="dxa"/>
              <w:end w:w="80" w:type="dxa"/>
            </w:tcMar>
          </w:tcPr>
          <w:p>
            <w:pPr>
              <w:spacing w:before="0" w:after="0"/>
            </w:pPr>
            <w:r/>
            <w:r>
              <w:rPr>
                <w:rFonts w:ascii="Aptos" w:hAnsi="Aptos"/>
                <w:b w:val="0"/>
                <w:color w:val="27343E"/>
                <w:sz w:val="15"/>
              </w:rPr>
              <w:t>Identify when AI outputs become future input data, potentially reinforcing earlier errors or decisions.</w:t>
            </w:r>
          </w:p>
        </w:tc>
      </w:tr>
      <w:tr>
        <w:tc>
          <w:tcPr>
            <w:tcW w:type="dxa" w:w="2592"/>
            <w:vAlign w:val="center"/>
            <w:tcMar>
              <w:top w:w="65" w:type="dxa"/>
              <w:start w:w="80" w:type="dxa"/>
              <w:bottom w:w="65" w:type="dxa"/>
              <w:end w:w="80" w:type="dxa"/>
            </w:tcMar>
            <w:shd w:fill="F4F6F7"/>
          </w:tcPr>
          <w:p>
            <w:pPr>
              <w:spacing w:before="0" w:after="0"/>
            </w:pPr>
            <w:r/>
            <w:r>
              <w:rPr>
                <w:rFonts w:ascii="Aptos" w:hAnsi="Aptos"/>
                <w:b w:val="0"/>
                <w:color w:val="27343E"/>
                <w:sz w:val="15"/>
              </w:rPr>
              <w:t>Data gaps</w:t>
            </w:r>
          </w:p>
        </w:tc>
        <w:tc>
          <w:tcPr>
            <w:tcW w:type="dxa" w:w="6768"/>
            <w:vAlign w:val="center"/>
            <w:tcMar>
              <w:top w:w="65" w:type="dxa"/>
              <w:start w:w="80" w:type="dxa"/>
              <w:bottom w:w="65" w:type="dxa"/>
              <w:end w:w="80" w:type="dxa"/>
            </w:tcMar>
            <w:shd w:fill="F4F6F7"/>
          </w:tcPr>
          <w:p>
            <w:pPr>
              <w:spacing w:before="0" w:after="0"/>
            </w:pPr>
            <w:r/>
            <w:r>
              <w:rPr>
                <w:rFonts w:ascii="Aptos" w:hAnsi="Aptos"/>
                <w:b w:val="0"/>
                <w:color w:val="27343E"/>
                <w:sz w:val="15"/>
              </w:rPr>
              <w:t>Record missing contexts that cannot be adequately represented and convert them into use restrictions or targeted data collection.</w:t>
            </w:r>
          </w:p>
        </w:tc>
      </w:tr>
      <w:tr>
        <w:tc>
          <w:tcPr>
            <w:tcW w:type="dxa" w:w="2592"/>
            <w:vAlign w:val="center"/>
            <w:tcMar>
              <w:top w:w="65" w:type="dxa"/>
              <w:start w:w="80" w:type="dxa"/>
              <w:bottom w:w="65" w:type="dxa"/>
              <w:end w:w="80" w:type="dxa"/>
            </w:tcMar>
          </w:tcPr>
          <w:p>
            <w:pPr>
              <w:spacing w:before="0" w:after="0"/>
            </w:pPr>
            <w:r/>
            <w:r>
              <w:rPr>
                <w:rFonts w:ascii="Aptos" w:hAnsi="Aptos"/>
                <w:b w:val="0"/>
                <w:color w:val="27343E"/>
                <w:sz w:val="15"/>
              </w:rPr>
              <w:t>Mitigation</w:t>
            </w:r>
          </w:p>
        </w:tc>
        <w:tc>
          <w:tcPr>
            <w:tcW w:type="dxa" w:w="6768"/>
            <w:vAlign w:val="center"/>
            <w:tcMar>
              <w:top w:w="65" w:type="dxa"/>
              <w:start w:w="80" w:type="dxa"/>
              <w:bottom w:w="65" w:type="dxa"/>
              <w:end w:w="80" w:type="dxa"/>
            </w:tcMar>
          </w:tcPr>
          <w:p>
            <w:pPr>
              <w:spacing w:before="0" w:after="0"/>
            </w:pPr>
            <w:r/>
            <w:r>
              <w:rPr>
                <w:rFonts w:ascii="Aptos" w:hAnsi="Aptos"/>
                <w:b w:val="0"/>
                <w:color w:val="27343E"/>
                <w:sz w:val="15"/>
              </w:rPr>
              <w:t>Use redesign, additional data, reweighting, targeted evaluation, changed criteria or use restrictions only where technically and legally appropriate.</w:t>
            </w:r>
          </w:p>
        </w:tc>
      </w:tr>
    </w:tbl>
    <w:p>
      <w:pPr>
        <w:spacing w:after="0"/>
      </w:pPr>
    </w:p>
    <w:p>
      <w:pPr>
        <w:pStyle w:val="Heading1"/>
      </w:pPr>
      <w:r>
        <w:t>12. Annotation and Label Management</w:t>
      </w:r>
    </w:p>
    <w:p>
      <w:pPr>
        <w:pStyle w:val="ListBullet"/>
        <w:spacing w:after="46"/>
      </w:pPr>
      <w:r>
        <w:t>Annotation instructions must define the construct/label, inclusion/exclusion rules, uncertainty handling and examples.</w:t>
      </w:r>
    </w:p>
    <w:p>
      <w:pPr>
        <w:pStyle w:val="ListBullet"/>
        <w:spacing w:after="46"/>
      </w:pPr>
      <w:r>
        <w:t>Annotators must have appropriate domain competence for safety, engineering, recruitment or quality labels.</w:t>
      </w:r>
    </w:p>
    <w:p>
      <w:pPr>
        <w:pStyle w:val="ListBullet"/>
        <w:spacing w:after="46"/>
      </w:pPr>
      <w:r>
        <w:t>The source of labels - human, machine, weak supervision, legacy business rule or vendor - must be recorded.</w:t>
      </w:r>
    </w:p>
    <w:p>
      <w:pPr>
        <w:pStyle w:val="ListBullet"/>
        <w:spacing w:after="46"/>
      </w:pPr>
      <w:r>
        <w:t>Material disagreements are measured and adjudicated; forced certainty should not replace an 'uncertain/not assessable' label where appropriate.</w:t>
      </w:r>
    </w:p>
    <w:p>
      <w:pPr>
        <w:pStyle w:val="ListBullet"/>
        <w:spacing w:after="46"/>
      </w:pPr>
      <w:r>
        <w:t>Changes to label taxonomy are versioned and treated as material data changes when they can alter model behavior or evaluation conclusions.</w:t>
      </w:r>
    </w:p>
    <w:p>
      <w:pPr>
        <w:pStyle w:val="ListBullet"/>
        <w:spacing w:after="46"/>
      </w:pPr>
      <w:r>
        <w:t>Personal data in annotation environments follows the same privacy and access rules as the source dataset.</w:t>
      </w:r>
    </w:p>
    <w:p>
      <w:pPr>
        <w:pStyle w:val="Heading1"/>
      </w:pPr>
      <w:r>
        <w:t>13. Training, Validation and Test Dataset Controls</w:t>
      </w:r>
    </w:p>
    <w:p>
      <w:pPr>
        <w:spacing w:after="90" w:line="247" w:lineRule="auto"/>
      </w:pPr>
      <w:r>
        <w:t>These controls apply only where Duckworks trains, fine-tunes or directly manages model-development datasets. Acquired AI may instead require supplier evidence demonstrating equivalent data-governance practices where contractually and legally relevant.</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88"/>
            <w:vAlign w:val="center"/>
            <w:tcMar>
              <w:top w:w="65" w:type="dxa"/>
              <w:start w:w="80" w:type="dxa"/>
              <w:bottom w:w="65" w:type="dxa"/>
              <w:end w:w="80" w:type="dxa"/>
            </w:tcMar>
            <w:shd w:fill="173B57"/>
          </w:tcPr>
          <w:p>
            <w:pPr>
              <w:spacing w:before="0" w:after="0"/>
            </w:pPr>
            <w:r/>
            <w:r>
              <w:rPr>
                <w:rFonts w:ascii="Aptos" w:hAnsi="Aptos"/>
                <w:b/>
                <w:color w:val="FFFFFF"/>
                <w:sz w:val="15"/>
              </w:rPr>
              <w:t>Dataset role</w:t>
            </w:r>
          </w:p>
        </w:tc>
        <w:tc>
          <w:tcPr>
            <w:tcW w:type="dxa" w:w="3096"/>
            <w:vAlign w:val="center"/>
            <w:tcMar>
              <w:top w:w="65" w:type="dxa"/>
              <w:start w:w="80" w:type="dxa"/>
              <w:bottom w:w="65" w:type="dxa"/>
              <w:end w:w="80" w:type="dxa"/>
            </w:tcMar>
            <w:shd w:fill="173B57"/>
          </w:tcPr>
          <w:p>
            <w:pPr>
              <w:spacing w:before="0" w:after="0"/>
            </w:pPr>
            <w:r/>
            <w:r>
              <w:rPr>
                <w:rFonts w:ascii="Aptos" w:hAnsi="Aptos"/>
                <w:b/>
                <w:color w:val="FFFFFF"/>
                <w:sz w:val="15"/>
              </w:rPr>
              <w:t>Purpose</w:t>
            </w:r>
          </w:p>
        </w:tc>
        <w:tc>
          <w:tcPr>
            <w:tcW w:type="dxa" w:w="4176"/>
            <w:vAlign w:val="center"/>
            <w:tcMar>
              <w:top w:w="65" w:type="dxa"/>
              <w:start w:w="80" w:type="dxa"/>
              <w:bottom w:w="65" w:type="dxa"/>
              <w:end w:w="80" w:type="dxa"/>
            </w:tcMar>
            <w:shd w:fill="173B57"/>
          </w:tcPr>
          <w:p>
            <w:pPr>
              <w:spacing w:before="0" w:after="0"/>
            </w:pPr>
            <w:r/>
            <w:r>
              <w:rPr>
                <w:rFonts w:ascii="Aptos" w:hAnsi="Aptos"/>
                <w:b/>
                <w:color w:val="FFFFFF"/>
                <w:sz w:val="15"/>
              </w:rPr>
              <w:t>Control</w:t>
            </w:r>
          </w:p>
        </w:tc>
      </w:tr>
      <w:tr>
        <w:tc>
          <w:tcPr>
            <w:tcW w:type="dxa" w:w="2088"/>
            <w:vAlign w:val="center"/>
            <w:tcMar>
              <w:top w:w="65" w:type="dxa"/>
              <w:start w:w="80" w:type="dxa"/>
              <w:bottom w:w="65" w:type="dxa"/>
              <w:end w:w="80" w:type="dxa"/>
            </w:tcMar>
          </w:tcPr>
          <w:p>
            <w:pPr>
              <w:spacing w:before="0" w:after="0"/>
            </w:pPr>
            <w:r/>
            <w:r>
              <w:rPr>
                <w:rFonts w:ascii="Aptos" w:hAnsi="Aptos"/>
                <w:b w:val="0"/>
                <w:color w:val="27343E"/>
                <w:sz w:val="15"/>
              </w:rPr>
              <w:t>Training</w:t>
            </w:r>
          </w:p>
        </w:tc>
        <w:tc>
          <w:tcPr>
            <w:tcW w:type="dxa" w:w="3096"/>
            <w:vAlign w:val="center"/>
            <w:tcMar>
              <w:top w:w="65" w:type="dxa"/>
              <w:start w:w="80" w:type="dxa"/>
              <w:bottom w:w="65" w:type="dxa"/>
              <w:end w:w="80" w:type="dxa"/>
            </w:tcMar>
          </w:tcPr>
          <w:p>
            <w:pPr>
              <w:spacing w:before="0" w:after="0"/>
            </w:pPr>
            <w:r/>
            <w:r>
              <w:rPr>
                <w:rFonts w:ascii="Aptos" w:hAnsi="Aptos"/>
                <w:b w:val="0"/>
                <w:color w:val="27343E"/>
                <w:sz w:val="15"/>
              </w:rPr>
              <w:t>Fit parameters / learn patterns</w:t>
            </w:r>
          </w:p>
        </w:tc>
        <w:tc>
          <w:tcPr>
            <w:tcW w:type="dxa" w:w="4176"/>
            <w:vAlign w:val="center"/>
            <w:tcMar>
              <w:top w:w="65" w:type="dxa"/>
              <w:start w:w="80" w:type="dxa"/>
              <w:bottom w:w="65" w:type="dxa"/>
              <w:end w:w="80" w:type="dxa"/>
            </w:tcMar>
          </w:tcPr>
          <w:p>
            <w:pPr>
              <w:spacing w:before="0" w:after="0"/>
            </w:pPr>
            <w:r/>
            <w:r>
              <w:rPr>
                <w:rFonts w:ascii="Aptos" w:hAnsi="Aptos"/>
                <w:b w:val="0"/>
                <w:color w:val="27343E"/>
                <w:sz w:val="15"/>
              </w:rPr>
              <w:t>Document source, version, preprocessing, rights, sampling and approved purpose.</w:t>
            </w:r>
          </w:p>
        </w:tc>
      </w:tr>
      <w:tr>
        <w:tc>
          <w:tcPr>
            <w:tcW w:type="dxa" w:w="2088"/>
            <w:vAlign w:val="center"/>
            <w:tcMar>
              <w:top w:w="65" w:type="dxa"/>
              <w:start w:w="80" w:type="dxa"/>
              <w:bottom w:w="65" w:type="dxa"/>
              <w:end w:w="80" w:type="dxa"/>
            </w:tcMar>
            <w:shd w:fill="F4F6F7"/>
          </w:tcPr>
          <w:p>
            <w:pPr>
              <w:spacing w:before="0" w:after="0"/>
            </w:pPr>
            <w:r/>
            <w:r>
              <w:rPr>
                <w:rFonts w:ascii="Aptos" w:hAnsi="Aptos"/>
                <w:b w:val="0"/>
                <w:color w:val="27343E"/>
                <w:sz w:val="15"/>
              </w:rPr>
              <w:t>Validation</w:t>
            </w:r>
          </w:p>
        </w:tc>
        <w:tc>
          <w:tcPr>
            <w:tcW w:type="dxa" w:w="3096"/>
            <w:vAlign w:val="center"/>
            <w:tcMar>
              <w:top w:w="65" w:type="dxa"/>
              <w:start w:w="80" w:type="dxa"/>
              <w:bottom w:w="65" w:type="dxa"/>
              <w:end w:w="80" w:type="dxa"/>
            </w:tcMar>
            <w:shd w:fill="F4F6F7"/>
          </w:tcPr>
          <w:p>
            <w:pPr>
              <w:spacing w:before="0" w:after="0"/>
            </w:pPr>
            <w:r/>
            <w:r>
              <w:rPr>
                <w:rFonts w:ascii="Aptos" w:hAnsi="Aptos"/>
                <w:b w:val="0"/>
                <w:color w:val="27343E"/>
                <w:sz w:val="15"/>
              </w:rPr>
              <w:t>Tune/select model/configuration</w:t>
            </w:r>
          </w:p>
        </w:tc>
        <w:tc>
          <w:tcPr>
            <w:tcW w:type="dxa" w:w="4176"/>
            <w:vAlign w:val="center"/>
            <w:tcMar>
              <w:top w:w="65" w:type="dxa"/>
              <w:start w:w="80" w:type="dxa"/>
              <w:bottom w:w="65" w:type="dxa"/>
              <w:end w:w="80" w:type="dxa"/>
            </w:tcMar>
            <w:shd w:fill="F4F6F7"/>
          </w:tcPr>
          <w:p>
            <w:pPr>
              <w:spacing w:before="0" w:after="0"/>
            </w:pPr>
            <w:r/>
            <w:r>
              <w:rPr>
                <w:rFonts w:ascii="Aptos" w:hAnsi="Aptos"/>
                <w:b w:val="0"/>
                <w:color w:val="27343E"/>
                <w:sz w:val="15"/>
              </w:rPr>
              <w:t>Prevent inappropriate reuse that makes reported results optimistic.</w:t>
            </w:r>
          </w:p>
        </w:tc>
      </w:tr>
      <w:tr>
        <w:tc>
          <w:tcPr>
            <w:tcW w:type="dxa" w:w="2088"/>
            <w:vAlign w:val="center"/>
            <w:tcMar>
              <w:top w:w="65" w:type="dxa"/>
              <w:start w:w="80" w:type="dxa"/>
              <w:bottom w:w="65" w:type="dxa"/>
              <w:end w:w="80" w:type="dxa"/>
            </w:tcMar>
          </w:tcPr>
          <w:p>
            <w:pPr>
              <w:spacing w:before="0" w:after="0"/>
            </w:pPr>
            <w:r/>
            <w:r>
              <w:rPr>
                <w:rFonts w:ascii="Aptos" w:hAnsi="Aptos"/>
                <w:b w:val="0"/>
                <w:color w:val="27343E"/>
                <w:sz w:val="15"/>
              </w:rPr>
              <w:t>Test / holdout</w:t>
            </w:r>
          </w:p>
        </w:tc>
        <w:tc>
          <w:tcPr>
            <w:tcW w:type="dxa" w:w="3096"/>
            <w:vAlign w:val="center"/>
            <w:tcMar>
              <w:top w:w="65" w:type="dxa"/>
              <w:start w:w="80" w:type="dxa"/>
              <w:bottom w:w="65" w:type="dxa"/>
              <w:end w:w="80" w:type="dxa"/>
            </w:tcMar>
          </w:tcPr>
          <w:p>
            <w:pPr>
              <w:spacing w:before="0" w:after="0"/>
            </w:pPr>
            <w:r/>
            <w:r>
              <w:rPr>
                <w:rFonts w:ascii="Aptos" w:hAnsi="Aptos"/>
                <w:b w:val="0"/>
                <w:color w:val="27343E"/>
                <w:sz w:val="15"/>
              </w:rPr>
              <w:t>Independent performance estimate</w:t>
            </w:r>
          </w:p>
        </w:tc>
        <w:tc>
          <w:tcPr>
            <w:tcW w:type="dxa" w:w="4176"/>
            <w:vAlign w:val="center"/>
            <w:tcMar>
              <w:top w:w="65" w:type="dxa"/>
              <w:start w:w="80" w:type="dxa"/>
              <w:bottom w:w="65" w:type="dxa"/>
              <w:end w:w="80" w:type="dxa"/>
            </w:tcMar>
          </w:tcPr>
          <w:p>
            <w:pPr>
              <w:spacing w:before="0" w:after="0"/>
            </w:pPr>
            <w:r/>
            <w:r>
              <w:rPr>
                <w:rFonts w:ascii="Aptos" w:hAnsi="Aptos"/>
                <w:b w:val="0"/>
                <w:color w:val="27343E"/>
                <w:sz w:val="15"/>
              </w:rPr>
              <w:t>Restrict access/reuse where leakage would undermine evaluation.</w:t>
            </w:r>
          </w:p>
        </w:tc>
      </w:tr>
      <w:tr>
        <w:tc>
          <w:tcPr>
            <w:tcW w:type="dxa" w:w="2088"/>
            <w:vAlign w:val="center"/>
            <w:tcMar>
              <w:top w:w="65" w:type="dxa"/>
              <w:start w:w="80" w:type="dxa"/>
              <w:bottom w:w="65" w:type="dxa"/>
              <w:end w:w="80" w:type="dxa"/>
            </w:tcMar>
            <w:shd w:fill="F4F6F7"/>
          </w:tcPr>
          <w:p>
            <w:pPr>
              <w:spacing w:before="0" w:after="0"/>
            </w:pPr>
            <w:r/>
            <w:r>
              <w:rPr>
                <w:rFonts w:ascii="Aptos" w:hAnsi="Aptos"/>
                <w:b w:val="0"/>
                <w:color w:val="27343E"/>
                <w:sz w:val="15"/>
              </w:rPr>
              <w:t>Challenge / edge-case</w:t>
            </w:r>
          </w:p>
        </w:tc>
        <w:tc>
          <w:tcPr>
            <w:tcW w:type="dxa" w:w="3096"/>
            <w:vAlign w:val="center"/>
            <w:tcMar>
              <w:top w:w="65" w:type="dxa"/>
              <w:start w:w="80" w:type="dxa"/>
              <w:bottom w:w="65" w:type="dxa"/>
              <w:end w:w="80" w:type="dxa"/>
            </w:tcMar>
            <w:shd w:fill="F4F6F7"/>
          </w:tcPr>
          <w:p>
            <w:pPr>
              <w:spacing w:before="0" w:after="0"/>
            </w:pPr>
            <w:r/>
            <w:r>
              <w:rPr>
                <w:rFonts w:ascii="Aptos" w:hAnsi="Aptos"/>
                <w:b w:val="0"/>
                <w:color w:val="27343E"/>
                <w:sz w:val="15"/>
              </w:rPr>
              <w:t>Stress rare/high-impact cases</w:t>
            </w:r>
          </w:p>
        </w:tc>
        <w:tc>
          <w:tcPr>
            <w:tcW w:type="dxa" w:w="4176"/>
            <w:vAlign w:val="center"/>
            <w:tcMar>
              <w:top w:w="65" w:type="dxa"/>
              <w:start w:w="80" w:type="dxa"/>
              <w:bottom w:w="65" w:type="dxa"/>
              <w:end w:w="80" w:type="dxa"/>
            </w:tcMar>
            <w:shd w:fill="F4F6F7"/>
          </w:tcPr>
          <w:p>
            <w:pPr>
              <w:spacing w:before="0" w:after="0"/>
            </w:pPr>
            <w:r/>
            <w:r>
              <w:rPr>
                <w:rFonts w:ascii="Aptos" w:hAnsi="Aptos"/>
                <w:b w:val="0"/>
                <w:color w:val="27343E"/>
                <w:sz w:val="15"/>
              </w:rPr>
              <w:t>Maintain separately where needed; do not report as representative prevalence.</w:t>
            </w:r>
          </w:p>
        </w:tc>
      </w:tr>
      <w:tr>
        <w:tc>
          <w:tcPr>
            <w:tcW w:type="dxa" w:w="2088"/>
            <w:vAlign w:val="center"/>
            <w:tcMar>
              <w:top w:w="65" w:type="dxa"/>
              <w:start w:w="80" w:type="dxa"/>
              <w:bottom w:w="65" w:type="dxa"/>
              <w:end w:w="80" w:type="dxa"/>
            </w:tcMar>
          </w:tcPr>
          <w:p>
            <w:pPr>
              <w:spacing w:before="0" w:after="0"/>
            </w:pPr>
            <w:r/>
            <w:r>
              <w:rPr>
                <w:rFonts w:ascii="Aptos" w:hAnsi="Aptos"/>
                <w:b w:val="0"/>
                <w:color w:val="27343E"/>
                <w:sz w:val="15"/>
              </w:rPr>
              <w:t>Post-deployment monitoring sample</w:t>
            </w:r>
          </w:p>
        </w:tc>
        <w:tc>
          <w:tcPr>
            <w:tcW w:type="dxa" w:w="3096"/>
            <w:vAlign w:val="center"/>
            <w:tcMar>
              <w:top w:w="65" w:type="dxa"/>
              <w:start w:w="80" w:type="dxa"/>
              <w:bottom w:w="65" w:type="dxa"/>
              <w:end w:w="80" w:type="dxa"/>
            </w:tcMar>
          </w:tcPr>
          <w:p>
            <w:pPr>
              <w:spacing w:before="0" w:after="0"/>
            </w:pPr>
            <w:r/>
            <w:r>
              <w:rPr>
                <w:rFonts w:ascii="Aptos" w:hAnsi="Aptos"/>
                <w:b w:val="0"/>
                <w:color w:val="27343E"/>
                <w:sz w:val="15"/>
              </w:rPr>
              <w:t>Assess live/context drift</w:t>
            </w:r>
          </w:p>
        </w:tc>
        <w:tc>
          <w:tcPr>
            <w:tcW w:type="dxa" w:w="4176"/>
            <w:vAlign w:val="center"/>
            <w:tcMar>
              <w:top w:w="65" w:type="dxa"/>
              <w:start w:w="80" w:type="dxa"/>
              <w:bottom w:w="65" w:type="dxa"/>
              <w:end w:w="80" w:type="dxa"/>
            </w:tcMar>
          </w:tcPr>
          <w:p>
            <w:pPr>
              <w:spacing w:before="0" w:after="0"/>
            </w:pPr>
            <w:r/>
            <w:r>
              <w:rPr>
                <w:rFonts w:ascii="Aptos" w:hAnsi="Aptos"/>
                <w:b w:val="0"/>
                <w:color w:val="27343E"/>
                <w:sz w:val="15"/>
              </w:rPr>
              <w:t>Sampling and privacy must be defined; do not silently feed production data into retraining.</w:t>
            </w:r>
          </w:p>
        </w:tc>
      </w:tr>
    </w:tbl>
    <w:p>
      <w:pPr>
        <w:spacing w:after="0"/>
      </w:pPr>
    </w:p>
    <w:p>
      <w:pPr>
        <w:spacing w:after="40"/>
      </w:pPr>
      <w:r>
        <w:t>☐ Dataset splits and snapshot versions are reproducible.</w:t>
      </w:r>
    </w:p>
    <w:p>
      <w:pPr>
        <w:spacing w:after="40"/>
      </w:pPr>
      <w:r>
        <w:t>☐ Leakage checks consider duplicates, near-duplicates, temporal leakage and target-derived features.</w:t>
      </w:r>
    </w:p>
    <w:p>
      <w:pPr>
        <w:spacing w:after="40"/>
      </w:pPr>
      <w:r>
        <w:t>☐ Retraining with production data requires an approved change and new provenance/rights/privacy review.</w:t>
      </w:r>
    </w:p>
    <w:p>
      <w:pPr>
        <w:spacing w:after="40"/>
      </w:pPr>
      <w:r>
        <w:t>☐ Performance results identify which dataset/version produced the metric.</w:t>
      </w:r>
    </w:p>
    <w:p>
      <w:pPr>
        <w:pStyle w:val="Heading1"/>
      </w:pPr>
      <w:r>
        <w:t>14. RAG, Knowledge Base and Retrieval Data Management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vAlign w:val="center"/>
            <w:tcMar>
              <w:top w:w="65" w:type="dxa"/>
              <w:start w:w="80" w:type="dxa"/>
              <w:bottom w:w="65" w:type="dxa"/>
              <w:end w:w="80" w:type="dxa"/>
            </w:tcMar>
            <w:shd w:fill="173B57"/>
          </w:tcPr>
          <w:p>
            <w:pPr>
              <w:spacing w:before="0" w:after="0"/>
            </w:pPr>
            <w:r/>
            <w:r>
              <w:rPr>
                <w:rFonts w:ascii="Aptos" w:hAnsi="Aptos"/>
                <w:b/>
                <w:color w:val="FFFFFF"/>
                <w:sz w:val="15"/>
              </w:rPr>
              <w:t>Control</w:t>
            </w:r>
          </w:p>
        </w:tc>
        <w:tc>
          <w:tcPr>
            <w:tcW w:type="dxa" w:w="6840"/>
            <w:vAlign w:val="center"/>
            <w:tcMar>
              <w:top w:w="65" w:type="dxa"/>
              <w:start w:w="80" w:type="dxa"/>
              <w:bottom w:w="65" w:type="dxa"/>
              <w:end w:w="80" w:type="dxa"/>
            </w:tcMar>
            <w:shd w:fill="173B57"/>
          </w:tcPr>
          <w:p>
            <w:pPr>
              <w:spacing w:before="0" w:after="0"/>
            </w:pPr>
            <w:r/>
            <w:r>
              <w:rPr>
                <w:rFonts w:ascii="Aptos" w:hAnsi="Aptos"/>
                <w:b/>
                <w:color w:val="FFFFFF"/>
                <w:sz w:val="15"/>
              </w:rPr>
              <w:t>Requirement</w:t>
            </w:r>
          </w:p>
        </w:tc>
      </w:tr>
      <w:tr>
        <w:tc>
          <w:tcPr>
            <w:tcW w:type="dxa" w:w="2520"/>
            <w:vAlign w:val="center"/>
            <w:tcMar>
              <w:top w:w="65" w:type="dxa"/>
              <w:start w:w="80" w:type="dxa"/>
              <w:bottom w:w="65" w:type="dxa"/>
              <w:end w:w="80" w:type="dxa"/>
            </w:tcMar>
          </w:tcPr>
          <w:p>
            <w:pPr>
              <w:spacing w:before="0" w:after="0"/>
            </w:pPr>
            <w:r/>
            <w:r>
              <w:rPr>
                <w:rFonts w:ascii="Aptos" w:hAnsi="Aptos"/>
                <w:b w:val="0"/>
                <w:color w:val="27343E"/>
                <w:sz w:val="15"/>
              </w:rPr>
              <w:t>Source approval</w:t>
            </w:r>
          </w:p>
        </w:tc>
        <w:tc>
          <w:tcPr>
            <w:tcW w:type="dxa" w:w="6840"/>
            <w:vAlign w:val="center"/>
            <w:tcMar>
              <w:top w:w="65" w:type="dxa"/>
              <w:start w:w="80" w:type="dxa"/>
              <w:bottom w:w="65" w:type="dxa"/>
              <w:end w:w="80" w:type="dxa"/>
            </w:tcMar>
          </w:tcPr>
          <w:p>
            <w:pPr>
              <w:spacing w:before="0" w:after="0"/>
            </w:pPr>
            <w:r/>
            <w:r>
              <w:rPr>
                <w:rFonts w:ascii="Aptos" w:hAnsi="Aptos"/>
                <w:b w:val="0"/>
                <w:color w:val="27343E"/>
                <w:sz w:val="15"/>
              </w:rPr>
              <w:t>Only approved repositories/content classes may be indexed or retrieved.</w:t>
            </w:r>
          </w:p>
        </w:tc>
      </w:tr>
      <w:tr>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5"/>
              </w:rPr>
              <w:t>Permission inheritance</w:t>
            </w:r>
          </w:p>
        </w:tc>
        <w:tc>
          <w:tcPr>
            <w:tcW w:type="dxa" w:w="6840"/>
            <w:vAlign w:val="center"/>
            <w:tcMar>
              <w:top w:w="65" w:type="dxa"/>
              <w:start w:w="80" w:type="dxa"/>
              <w:bottom w:w="65" w:type="dxa"/>
              <w:end w:w="80" w:type="dxa"/>
            </w:tcMar>
            <w:shd w:fill="F4F6F7"/>
          </w:tcPr>
          <w:p>
            <w:pPr>
              <w:spacing w:before="0" w:after="0"/>
            </w:pPr>
            <w:r/>
            <w:r>
              <w:rPr>
                <w:rFonts w:ascii="Aptos" w:hAnsi="Aptos"/>
                <w:b w:val="0"/>
                <w:color w:val="27343E"/>
                <w:sz w:val="15"/>
              </w:rPr>
              <w:t>Retrieval must not grant a user access to content they could not access in the source system.</w:t>
            </w:r>
          </w:p>
        </w:tc>
      </w:tr>
      <w:tr>
        <w:tc>
          <w:tcPr>
            <w:tcW w:type="dxa" w:w="2520"/>
            <w:vAlign w:val="center"/>
            <w:tcMar>
              <w:top w:w="65" w:type="dxa"/>
              <w:start w:w="80" w:type="dxa"/>
              <w:bottom w:w="65" w:type="dxa"/>
              <w:end w:w="80" w:type="dxa"/>
            </w:tcMar>
          </w:tcPr>
          <w:p>
            <w:pPr>
              <w:spacing w:before="0" w:after="0"/>
            </w:pPr>
            <w:r/>
            <w:r>
              <w:rPr>
                <w:rFonts w:ascii="Aptos" w:hAnsi="Aptos"/>
                <w:b w:val="0"/>
                <w:color w:val="27343E"/>
                <w:sz w:val="15"/>
              </w:rPr>
              <w:t>Freshness</w:t>
            </w:r>
          </w:p>
        </w:tc>
        <w:tc>
          <w:tcPr>
            <w:tcW w:type="dxa" w:w="6840"/>
            <w:vAlign w:val="center"/>
            <w:tcMar>
              <w:top w:w="65" w:type="dxa"/>
              <w:start w:w="80" w:type="dxa"/>
              <w:bottom w:w="65" w:type="dxa"/>
              <w:end w:w="80" w:type="dxa"/>
            </w:tcMar>
          </w:tcPr>
          <w:p>
            <w:pPr>
              <w:spacing w:before="0" w:after="0"/>
            </w:pPr>
            <w:r/>
            <w:r>
              <w:rPr>
                <w:rFonts w:ascii="Aptos" w:hAnsi="Aptos"/>
                <w:b w:val="0"/>
                <w:color w:val="27343E"/>
                <w:sz w:val="15"/>
              </w:rPr>
              <w:t>Owner and update cadence are recorded; stale/obsolete documents are removed or clearly marked.</w:t>
            </w:r>
          </w:p>
        </w:tc>
      </w:tr>
      <w:tr>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5"/>
              </w:rPr>
              <w:t>Authoritativeness</w:t>
            </w:r>
          </w:p>
        </w:tc>
        <w:tc>
          <w:tcPr>
            <w:tcW w:type="dxa" w:w="6840"/>
            <w:vAlign w:val="center"/>
            <w:tcMar>
              <w:top w:w="65" w:type="dxa"/>
              <w:start w:w="80" w:type="dxa"/>
              <w:bottom w:w="65" w:type="dxa"/>
              <w:end w:w="80" w:type="dxa"/>
            </w:tcMar>
            <w:shd w:fill="F4F6F7"/>
          </w:tcPr>
          <w:p>
            <w:pPr>
              <w:spacing w:before="0" w:after="0"/>
            </w:pPr>
            <w:r/>
            <w:r>
              <w:rPr>
                <w:rFonts w:ascii="Aptos" w:hAnsi="Aptos"/>
                <w:b w:val="0"/>
                <w:color w:val="27343E"/>
                <w:sz w:val="15"/>
              </w:rPr>
              <w:t>Critical policies, engineering instructions, warranty or safety content identify authoritative versions.</w:t>
            </w:r>
          </w:p>
        </w:tc>
      </w:tr>
      <w:tr>
        <w:tc>
          <w:tcPr>
            <w:tcW w:type="dxa" w:w="2520"/>
            <w:vAlign w:val="center"/>
            <w:tcMar>
              <w:top w:w="65" w:type="dxa"/>
              <w:start w:w="80" w:type="dxa"/>
              <w:bottom w:w="65" w:type="dxa"/>
              <w:end w:w="80" w:type="dxa"/>
            </w:tcMar>
          </w:tcPr>
          <w:p>
            <w:pPr>
              <w:spacing w:before="0" w:after="0"/>
            </w:pPr>
            <w:r/>
            <w:r>
              <w:rPr>
                <w:rFonts w:ascii="Aptos" w:hAnsi="Aptos"/>
                <w:b w:val="0"/>
                <w:color w:val="27343E"/>
                <w:sz w:val="15"/>
              </w:rPr>
              <w:t>Content provenance</w:t>
            </w:r>
          </w:p>
        </w:tc>
        <w:tc>
          <w:tcPr>
            <w:tcW w:type="dxa" w:w="6840"/>
            <w:vAlign w:val="center"/>
            <w:tcMar>
              <w:top w:w="65" w:type="dxa"/>
              <w:start w:w="80" w:type="dxa"/>
              <w:bottom w:w="65" w:type="dxa"/>
              <w:end w:w="80" w:type="dxa"/>
            </w:tcMar>
          </w:tcPr>
          <w:p>
            <w:pPr>
              <w:spacing w:before="0" w:after="0"/>
            </w:pPr>
            <w:r/>
            <w:r>
              <w:rPr>
                <w:rFonts w:ascii="Aptos" w:hAnsi="Aptos"/>
                <w:b w:val="0"/>
                <w:color w:val="27343E"/>
                <w:sz w:val="15"/>
              </w:rPr>
              <w:t>Responses should retain sufficient source reference/provenance for material use where technically feasible.</w:t>
            </w:r>
          </w:p>
        </w:tc>
      </w:tr>
      <w:tr>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5"/>
              </w:rPr>
              <w:t>Poisoning / prompt injection</w:t>
            </w:r>
          </w:p>
        </w:tc>
        <w:tc>
          <w:tcPr>
            <w:tcW w:type="dxa" w:w="6840"/>
            <w:vAlign w:val="center"/>
            <w:tcMar>
              <w:top w:w="65" w:type="dxa"/>
              <w:start w:w="80" w:type="dxa"/>
              <w:bottom w:w="65" w:type="dxa"/>
              <w:end w:w="80" w:type="dxa"/>
            </w:tcMar>
            <w:shd w:fill="F4F6F7"/>
          </w:tcPr>
          <w:p>
            <w:pPr>
              <w:spacing w:before="0" w:after="0"/>
            </w:pPr>
            <w:r/>
            <w:r>
              <w:rPr>
                <w:rFonts w:ascii="Aptos" w:hAnsi="Aptos"/>
                <w:b w:val="0"/>
                <w:color w:val="27343E"/>
                <w:sz w:val="15"/>
              </w:rPr>
              <w:t>Untrusted content is treated as data, not instructions; security tests cover indirect prompt injection and malicious documents.</w:t>
            </w:r>
          </w:p>
        </w:tc>
      </w:tr>
      <w:tr>
        <w:tc>
          <w:tcPr>
            <w:tcW w:type="dxa" w:w="2520"/>
            <w:vAlign w:val="center"/>
            <w:tcMar>
              <w:top w:w="65" w:type="dxa"/>
              <w:start w:w="80" w:type="dxa"/>
              <w:bottom w:w="65" w:type="dxa"/>
              <w:end w:w="80" w:type="dxa"/>
            </w:tcMar>
          </w:tcPr>
          <w:p>
            <w:pPr>
              <w:spacing w:before="0" w:after="0"/>
            </w:pPr>
            <w:r/>
            <w:r>
              <w:rPr>
                <w:rFonts w:ascii="Aptos" w:hAnsi="Aptos"/>
                <w:b w:val="0"/>
                <w:color w:val="27343E"/>
                <w:sz w:val="15"/>
              </w:rPr>
              <w:t>Deletion propagation</w:t>
            </w:r>
          </w:p>
        </w:tc>
        <w:tc>
          <w:tcPr>
            <w:tcW w:type="dxa" w:w="6840"/>
            <w:vAlign w:val="center"/>
            <w:tcMar>
              <w:top w:w="65" w:type="dxa"/>
              <w:start w:w="80" w:type="dxa"/>
              <w:bottom w:w="65" w:type="dxa"/>
              <w:end w:w="80" w:type="dxa"/>
            </w:tcMar>
          </w:tcPr>
          <w:p>
            <w:pPr>
              <w:spacing w:before="0" w:after="0"/>
            </w:pPr>
            <w:r/>
            <w:r>
              <w:rPr>
                <w:rFonts w:ascii="Aptos" w:hAnsi="Aptos"/>
                <w:b w:val="0"/>
                <w:color w:val="27343E"/>
                <w:sz w:val="15"/>
              </w:rPr>
              <w:t>Deleted/expired source content is removed from index/vector store/caches within the defined process.</w:t>
            </w:r>
          </w:p>
        </w:tc>
      </w:tr>
      <w:tr>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5"/>
              </w:rPr>
              <w:t>Embeddings</w:t>
            </w:r>
          </w:p>
        </w:tc>
        <w:tc>
          <w:tcPr>
            <w:tcW w:type="dxa" w:w="6840"/>
            <w:vAlign w:val="center"/>
            <w:tcMar>
              <w:top w:w="65" w:type="dxa"/>
              <w:start w:w="80" w:type="dxa"/>
              <w:bottom w:w="65" w:type="dxa"/>
              <w:end w:w="80" w:type="dxa"/>
            </w:tcMar>
            <w:shd w:fill="F4F6F7"/>
          </w:tcPr>
          <w:p>
            <w:pPr>
              <w:spacing w:before="0" w:after="0"/>
            </w:pPr>
            <w:r/>
            <w:r>
              <w:rPr>
                <w:rFonts w:ascii="Aptos" w:hAnsi="Aptos"/>
                <w:b w:val="0"/>
                <w:color w:val="27343E"/>
                <w:sz w:val="15"/>
              </w:rPr>
              <w:t>Embeddings/vector records inherit source classification, retention and access restrictions.</w:t>
            </w:r>
          </w:p>
        </w:tc>
      </w:tr>
      <w:tr>
        <w:tc>
          <w:tcPr>
            <w:tcW w:type="dxa" w:w="2520"/>
            <w:vAlign w:val="center"/>
            <w:tcMar>
              <w:top w:w="65" w:type="dxa"/>
              <w:start w:w="80" w:type="dxa"/>
              <w:bottom w:w="65" w:type="dxa"/>
              <w:end w:w="80" w:type="dxa"/>
            </w:tcMar>
          </w:tcPr>
          <w:p>
            <w:pPr>
              <w:spacing w:before="0" w:after="0"/>
            </w:pPr>
            <w:r/>
            <w:r>
              <w:rPr>
                <w:rFonts w:ascii="Aptos" w:hAnsi="Aptos"/>
                <w:b w:val="0"/>
                <w:color w:val="27343E"/>
                <w:sz w:val="15"/>
              </w:rPr>
              <w:t>Corpus change</w:t>
            </w:r>
          </w:p>
        </w:tc>
        <w:tc>
          <w:tcPr>
            <w:tcW w:type="dxa" w:w="6840"/>
            <w:vAlign w:val="center"/>
            <w:tcMar>
              <w:top w:w="65" w:type="dxa"/>
              <w:start w:w="80" w:type="dxa"/>
              <w:bottom w:w="65" w:type="dxa"/>
              <w:end w:w="80" w:type="dxa"/>
            </w:tcMar>
          </w:tcPr>
          <w:p>
            <w:pPr>
              <w:spacing w:before="0" w:after="0"/>
            </w:pPr>
            <w:r/>
            <w:r>
              <w:rPr>
                <w:rFonts w:ascii="Aptos" w:hAnsi="Aptos"/>
                <w:b w:val="0"/>
                <w:color w:val="27343E"/>
                <w:sz w:val="15"/>
              </w:rPr>
              <w:t>Material additions/removals/re-indexing trigger change screening and targeted regression tests.</w:t>
            </w:r>
          </w:p>
        </w:tc>
      </w:tr>
    </w:tbl>
    <w:p>
      <w:pPr>
        <w:spacing w:after="0"/>
      </w:pPr>
    </w:p>
    <w:tbl>
      <w:tblPr>
        <w:tblW w:type="auto" w:w="0"/>
        <w:jc w:val="center"/>
        <w:tblLook w:firstColumn="1" w:firstRow="1" w:lastColumn="0" w:lastRow="0" w:noHBand="0" w:noVBand="1" w:val="04A0"/>
      </w:tblPr>
      <w:tblGrid>
        <w:gridCol w:w="10282"/>
      </w:tblGrid>
      <w:tr>
        <w:tc>
          <w:tcPr>
            <w:tcW w:type="dxa" w:w="10282"/>
            <w:shd w:fill="FFF1D5"/>
            <w:tcMar>
              <w:top w:w="115" w:type="dxa"/>
              <w:start w:w="135" w:type="dxa"/>
              <w:bottom w:w="115" w:type="dxa"/>
              <w:end w:w="135" w:type="dxa"/>
            </w:tcMar>
            <w:tcBorders>
              <w:left w:val="single" w:sz="18" w:color="2D6F6D"/>
            </w:tcBorders>
          </w:tcPr>
          <w:p>
            <w:pPr>
              <w:spacing w:after="60"/>
            </w:pPr>
            <w:r>
              <w:rPr>
                <w:b/>
                <w:color w:val="173B57"/>
                <w:sz w:val="20"/>
              </w:rPr>
              <w:t>PondGPT architecture gap</w:t>
            </w:r>
          </w:p>
          <w:p>
            <w:pPr>
              <w:spacing w:after="0"/>
            </w:pPr>
            <w:r>
              <w:rPr>
                <w:color w:val="27343E"/>
                <w:sz w:val="17"/>
              </w:rPr>
              <w:t>PondGPT's permission-aware retrieval boundary is a Critical open assumption in the project. The plan therefore requires architecture and access evidence before sensitive repositories can be approved; it does not assume that cross-user leakage is already prevented.</w:t>
            </w:r>
          </w:p>
        </w:tc>
      </w:tr>
    </w:tbl>
    <w:p>
      <w:pPr>
        <w:spacing w:after="0"/>
      </w:pPr>
    </w:p>
    <w:p>
      <w:pPr>
        <w:pStyle w:val="Heading1"/>
      </w:pPr>
      <w:r>
        <w:t>15. Personal Data and Privacy Management</w:t>
      </w:r>
    </w:p>
    <w:p>
      <w:pPr>
        <w:spacing w:after="90" w:line="247" w:lineRule="auto"/>
      </w:pPr>
      <w:r>
        <w:t>Where an AI data asset contains personal data, Duckworks applies GDPR requirements based on the actual controller/processor roles and processing facts. Confidential business data that is not personal data remains governed by security, IP and contractual controls even when GDPR does not apply.</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vAlign w:val="center"/>
            <w:tcMar>
              <w:top w:w="65" w:type="dxa"/>
              <w:start w:w="80" w:type="dxa"/>
              <w:bottom w:w="65" w:type="dxa"/>
              <w:end w:w="80" w:type="dxa"/>
            </w:tcMar>
            <w:shd w:fill="173B57"/>
          </w:tcPr>
          <w:p>
            <w:pPr>
              <w:spacing w:before="0" w:after="0"/>
            </w:pPr>
            <w:r/>
            <w:r>
              <w:rPr>
                <w:rFonts w:ascii="Aptos" w:hAnsi="Aptos"/>
                <w:b/>
                <w:color w:val="FFFFFF"/>
                <w:sz w:val="15"/>
              </w:rPr>
              <w:t>Privacy area</w:t>
            </w:r>
          </w:p>
        </w:tc>
        <w:tc>
          <w:tcPr>
            <w:tcW w:type="dxa" w:w="7056"/>
            <w:vAlign w:val="center"/>
            <w:tcMar>
              <w:top w:w="65" w:type="dxa"/>
              <w:start w:w="80" w:type="dxa"/>
              <w:bottom w:w="65" w:type="dxa"/>
              <w:end w:w="80" w:type="dxa"/>
            </w:tcMar>
            <w:shd w:fill="173B57"/>
          </w:tcPr>
          <w:p>
            <w:pPr>
              <w:spacing w:before="0" w:after="0"/>
            </w:pPr>
            <w:r/>
            <w:r>
              <w:rPr>
                <w:rFonts w:ascii="Aptos" w:hAnsi="Aptos"/>
                <w:b/>
                <w:color w:val="FFFFFF"/>
                <w:sz w:val="15"/>
              </w:rPr>
              <w:t>Duckworks requirement</w:t>
            </w:r>
          </w:p>
        </w:tc>
      </w:tr>
      <w:tr>
        <w:tc>
          <w:tcPr>
            <w:tcW w:type="dxa" w:w="2304"/>
            <w:vAlign w:val="center"/>
            <w:tcMar>
              <w:top w:w="65" w:type="dxa"/>
              <w:start w:w="80" w:type="dxa"/>
              <w:bottom w:w="65" w:type="dxa"/>
              <w:end w:w="80" w:type="dxa"/>
            </w:tcMar>
          </w:tcPr>
          <w:p>
            <w:pPr>
              <w:spacing w:before="0" w:after="0"/>
            </w:pPr>
            <w:r/>
            <w:r>
              <w:rPr>
                <w:rFonts w:ascii="Aptos" w:hAnsi="Aptos"/>
                <w:b w:val="0"/>
                <w:color w:val="27343E"/>
                <w:sz w:val="15"/>
              </w:rPr>
              <w:t>Lawfulness / transparency</w:t>
            </w:r>
          </w:p>
        </w:tc>
        <w:tc>
          <w:tcPr>
            <w:tcW w:type="dxa" w:w="7056"/>
            <w:vAlign w:val="center"/>
            <w:tcMar>
              <w:top w:w="65" w:type="dxa"/>
              <w:start w:w="80" w:type="dxa"/>
              <w:bottom w:w="65" w:type="dxa"/>
              <w:end w:w="80" w:type="dxa"/>
            </w:tcMar>
          </w:tcPr>
          <w:p>
            <w:pPr>
              <w:spacing w:before="0" w:after="0"/>
            </w:pPr>
            <w:r/>
            <w:r>
              <w:rPr>
                <w:rFonts w:ascii="Aptos" w:hAnsi="Aptos"/>
                <w:b w:val="0"/>
                <w:color w:val="27343E"/>
                <w:sz w:val="15"/>
              </w:rPr>
              <w:t>Record the lawful basis and relevant notice/transparency route; do not infer legal basis from the AI use case name.</w:t>
            </w:r>
          </w:p>
        </w:tc>
      </w:tr>
      <w:tr>
        <w:tc>
          <w:tcPr>
            <w:tcW w:type="dxa" w:w="2304"/>
            <w:vAlign w:val="center"/>
            <w:tcMar>
              <w:top w:w="65" w:type="dxa"/>
              <w:start w:w="80" w:type="dxa"/>
              <w:bottom w:w="65" w:type="dxa"/>
              <w:end w:w="80" w:type="dxa"/>
            </w:tcMar>
            <w:shd w:fill="F4F6F7"/>
          </w:tcPr>
          <w:p>
            <w:pPr>
              <w:spacing w:before="0" w:after="0"/>
            </w:pPr>
            <w:r/>
            <w:r>
              <w:rPr>
                <w:rFonts w:ascii="Aptos" w:hAnsi="Aptos"/>
                <w:b w:val="0"/>
                <w:color w:val="27343E"/>
                <w:sz w:val="15"/>
              </w:rPr>
              <w:t>Purpose limitation</w:t>
            </w:r>
          </w:p>
        </w:tc>
        <w:tc>
          <w:tcPr>
            <w:tcW w:type="dxa" w:w="7056"/>
            <w:vAlign w:val="center"/>
            <w:tcMar>
              <w:top w:w="65" w:type="dxa"/>
              <w:start w:w="80" w:type="dxa"/>
              <w:bottom w:w="65" w:type="dxa"/>
              <w:end w:w="80" w:type="dxa"/>
            </w:tcMar>
            <w:shd w:fill="F4F6F7"/>
          </w:tcPr>
          <w:p>
            <w:pPr>
              <w:spacing w:before="0" w:after="0"/>
            </w:pPr>
            <w:r/>
            <w:r>
              <w:rPr>
                <w:rFonts w:ascii="Aptos" w:hAnsi="Aptos"/>
                <w:b w:val="0"/>
                <w:color w:val="27343E"/>
                <w:sz w:val="15"/>
              </w:rPr>
              <w:t>Document original collection purpose and assess reuse for AI; incompatible reuse requires a different lawful basis/authority or must not proceed.</w:t>
            </w:r>
          </w:p>
        </w:tc>
      </w:tr>
      <w:tr>
        <w:tc>
          <w:tcPr>
            <w:tcW w:type="dxa" w:w="2304"/>
            <w:vAlign w:val="center"/>
            <w:tcMar>
              <w:top w:w="65" w:type="dxa"/>
              <w:start w:w="80" w:type="dxa"/>
              <w:bottom w:w="65" w:type="dxa"/>
              <w:end w:w="80" w:type="dxa"/>
            </w:tcMar>
          </w:tcPr>
          <w:p>
            <w:pPr>
              <w:spacing w:before="0" w:after="0"/>
            </w:pPr>
            <w:r/>
            <w:r>
              <w:rPr>
                <w:rFonts w:ascii="Aptos" w:hAnsi="Aptos"/>
                <w:b w:val="0"/>
                <w:color w:val="27343E"/>
                <w:sz w:val="15"/>
              </w:rPr>
              <w:t>Minimisation</w:t>
            </w:r>
          </w:p>
        </w:tc>
        <w:tc>
          <w:tcPr>
            <w:tcW w:type="dxa" w:w="7056"/>
            <w:vAlign w:val="center"/>
            <w:tcMar>
              <w:top w:w="65" w:type="dxa"/>
              <w:start w:w="80" w:type="dxa"/>
              <w:bottom w:w="65" w:type="dxa"/>
              <w:end w:w="80" w:type="dxa"/>
            </w:tcMar>
          </w:tcPr>
          <w:p>
            <w:pPr>
              <w:spacing w:before="0" w:after="0"/>
            </w:pPr>
            <w:r/>
            <w:r>
              <w:rPr>
                <w:rFonts w:ascii="Aptos" w:hAnsi="Aptos"/>
                <w:b w:val="0"/>
                <w:color w:val="27343E"/>
                <w:sz w:val="15"/>
              </w:rPr>
              <w:t>Use only necessary categories/fields and reduce prompt/retrieval exposure where possible.</w:t>
            </w:r>
          </w:p>
        </w:tc>
      </w:tr>
      <w:tr>
        <w:tc>
          <w:tcPr>
            <w:tcW w:type="dxa" w:w="2304"/>
            <w:vAlign w:val="center"/>
            <w:tcMar>
              <w:top w:w="65" w:type="dxa"/>
              <w:start w:w="80" w:type="dxa"/>
              <w:bottom w:w="65" w:type="dxa"/>
              <w:end w:w="80" w:type="dxa"/>
            </w:tcMar>
            <w:shd w:fill="F4F6F7"/>
          </w:tcPr>
          <w:p>
            <w:pPr>
              <w:spacing w:before="0" w:after="0"/>
            </w:pPr>
            <w:r/>
            <w:r>
              <w:rPr>
                <w:rFonts w:ascii="Aptos" w:hAnsi="Aptos"/>
                <w:b w:val="0"/>
                <w:color w:val="27343E"/>
                <w:sz w:val="15"/>
              </w:rPr>
              <w:t>Accuracy</w:t>
            </w:r>
          </w:p>
        </w:tc>
        <w:tc>
          <w:tcPr>
            <w:tcW w:type="dxa" w:w="7056"/>
            <w:vAlign w:val="center"/>
            <w:tcMar>
              <w:top w:w="65" w:type="dxa"/>
              <w:start w:w="80" w:type="dxa"/>
              <w:bottom w:w="65" w:type="dxa"/>
              <w:end w:w="80" w:type="dxa"/>
            </w:tcMar>
            <w:shd w:fill="F4F6F7"/>
          </w:tcPr>
          <w:p>
            <w:pPr>
              <w:spacing w:before="0" w:after="0"/>
            </w:pPr>
            <w:r/>
            <w:r>
              <w:rPr>
                <w:rFonts w:ascii="Aptos" w:hAnsi="Aptos"/>
                <w:b w:val="0"/>
                <w:color w:val="27343E"/>
                <w:sz w:val="15"/>
              </w:rPr>
              <w:t>Provide correction mechanisms where inaccurate personal data can materially influence outputs/decisions.</w:t>
            </w:r>
          </w:p>
        </w:tc>
      </w:tr>
      <w:tr>
        <w:tc>
          <w:tcPr>
            <w:tcW w:type="dxa" w:w="2304"/>
            <w:vAlign w:val="center"/>
            <w:tcMar>
              <w:top w:w="65" w:type="dxa"/>
              <w:start w:w="80" w:type="dxa"/>
              <w:bottom w:w="65" w:type="dxa"/>
              <w:end w:w="80" w:type="dxa"/>
            </w:tcMar>
          </w:tcPr>
          <w:p>
            <w:pPr>
              <w:spacing w:before="0" w:after="0"/>
            </w:pPr>
            <w:r/>
            <w:r>
              <w:rPr>
                <w:rFonts w:ascii="Aptos" w:hAnsi="Aptos"/>
                <w:b w:val="0"/>
                <w:color w:val="27343E"/>
                <w:sz w:val="15"/>
              </w:rPr>
              <w:t>Storage limitation</w:t>
            </w:r>
          </w:p>
        </w:tc>
        <w:tc>
          <w:tcPr>
            <w:tcW w:type="dxa" w:w="7056"/>
            <w:vAlign w:val="center"/>
            <w:tcMar>
              <w:top w:w="65" w:type="dxa"/>
              <w:start w:w="80" w:type="dxa"/>
              <w:bottom w:w="65" w:type="dxa"/>
              <w:end w:w="80" w:type="dxa"/>
            </w:tcMar>
          </w:tcPr>
          <w:p>
            <w:pPr>
              <w:spacing w:before="0" w:after="0"/>
            </w:pPr>
            <w:r/>
            <w:r>
              <w:rPr>
                <w:rFonts w:ascii="Aptos" w:hAnsi="Aptos"/>
                <w:b w:val="0"/>
                <w:color w:val="27343E"/>
                <w:sz w:val="15"/>
              </w:rPr>
              <w:t>Define retention by purpose; GDPR does not create one universal AI retention period.</w:t>
            </w:r>
          </w:p>
        </w:tc>
      </w:tr>
      <w:tr>
        <w:tc>
          <w:tcPr>
            <w:tcW w:type="dxa" w:w="2304"/>
            <w:vAlign w:val="center"/>
            <w:tcMar>
              <w:top w:w="65" w:type="dxa"/>
              <w:start w:w="80" w:type="dxa"/>
              <w:bottom w:w="65" w:type="dxa"/>
              <w:end w:w="80" w:type="dxa"/>
            </w:tcMar>
            <w:shd w:fill="F4F6F7"/>
          </w:tcPr>
          <w:p>
            <w:pPr>
              <w:spacing w:before="0" w:after="0"/>
            </w:pPr>
            <w:r/>
            <w:r>
              <w:rPr>
                <w:rFonts w:ascii="Aptos" w:hAnsi="Aptos"/>
                <w:b w:val="0"/>
                <w:color w:val="27343E"/>
                <w:sz w:val="15"/>
              </w:rPr>
              <w:t>Privacy by design/default</w:t>
            </w:r>
          </w:p>
        </w:tc>
        <w:tc>
          <w:tcPr>
            <w:tcW w:type="dxa" w:w="7056"/>
            <w:vAlign w:val="center"/>
            <w:tcMar>
              <w:top w:w="65" w:type="dxa"/>
              <w:start w:w="80" w:type="dxa"/>
              <w:bottom w:w="65" w:type="dxa"/>
              <w:end w:w="80" w:type="dxa"/>
            </w:tcMar>
            <w:shd w:fill="F4F6F7"/>
          </w:tcPr>
          <w:p>
            <w:pPr>
              <w:spacing w:before="0" w:after="0"/>
            </w:pPr>
            <w:r/>
            <w:r>
              <w:rPr>
                <w:rFonts w:ascii="Aptos" w:hAnsi="Aptos"/>
                <w:b w:val="0"/>
                <w:color w:val="27343E"/>
                <w:sz w:val="15"/>
              </w:rPr>
              <w:t>Restrict default access, amount, duration and exposure of personal data.</w:t>
            </w:r>
          </w:p>
        </w:tc>
      </w:tr>
      <w:tr>
        <w:tc>
          <w:tcPr>
            <w:tcW w:type="dxa" w:w="2304"/>
            <w:vAlign w:val="center"/>
            <w:tcMar>
              <w:top w:w="65" w:type="dxa"/>
              <w:start w:w="80" w:type="dxa"/>
              <w:bottom w:w="65" w:type="dxa"/>
              <w:end w:w="80" w:type="dxa"/>
            </w:tcMar>
          </w:tcPr>
          <w:p>
            <w:pPr>
              <w:spacing w:before="0" w:after="0"/>
            </w:pPr>
            <w:r/>
            <w:r>
              <w:rPr>
                <w:rFonts w:ascii="Aptos" w:hAnsi="Aptos"/>
                <w:b w:val="0"/>
                <w:color w:val="27343E"/>
                <w:sz w:val="15"/>
              </w:rPr>
              <w:t>Processor controls</w:t>
            </w:r>
          </w:p>
        </w:tc>
        <w:tc>
          <w:tcPr>
            <w:tcW w:type="dxa" w:w="7056"/>
            <w:vAlign w:val="center"/>
            <w:tcMar>
              <w:top w:w="65" w:type="dxa"/>
              <w:start w:w="80" w:type="dxa"/>
              <w:bottom w:w="65" w:type="dxa"/>
              <w:end w:w="80" w:type="dxa"/>
            </w:tcMar>
          </w:tcPr>
          <w:p>
            <w:pPr>
              <w:spacing w:before="0" w:after="0"/>
            </w:pPr>
            <w:r/>
            <w:r>
              <w:rPr>
                <w:rFonts w:ascii="Aptos" w:hAnsi="Aptos"/>
                <w:b w:val="0"/>
                <w:color w:val="27343E"/>
                <w:sz w:val="15"/>
              </w:rPr>
              <w:t>Use approved DPA/processor terms and document subprocessors, transfers, deletion and audit evidence.</w:t>
            </w:r>
          </w:p>
        </w:tc>
      </w:tr>
      <w:tr>
        <w:tc>
          <w:tcPr>
            <w:tcW w:type="dxa" w:w="2304"/>
            <w:vAlign w:val="center"/>
            <w:tcMar>
              <w:top w:w="65" w:type="dxa"/>
              <w:start w:w="80" w:type="dxa"/>
              <w:bottom w:w="65" w:type="dxa"/>
              <w:end w:w="80" w:type="dxa"/>
            </w:tcMar>
            <w:shd w:fill="F4F6F7"/>
          </w:tcPr>
          <w:p>
            <w:pPr>
              <w:spacing w:before="0" w:after="0"/>
            </w:pPr>
            <w:r/>
            <w:r>
              <w:rPr>
                <w:rFonts w:ascii="Aptos" w:hAnsi="Aptos"/>
                <w:b w:val="0"/>
                <w:color w:val="27343E"/>
                <w:sz w:val="15"/>
              </w:rPr>
              <w:t>Records</w:t>
            </w:r>
          </w:p>
        </w:tc>
        <w:tc>
          <w:tcPr>
            <w:tcW w:type="dxa" w:w="7056"/>
            <w:vAlign w:val="center"/>
            <w:tcMar>
              <w:top w:w="65" w:type="dxa"/>
              <w:start w:w="80" w:type="dxa"/>
              <w:bottom w:w="65" w:type="dxa"/>
              <w:end w:w="80" w:type="dxa"/>
            </w:tcMar>
            <w:shd w:fill="F4F6F7"/>
          </w:tcPr>
          <w:p>
            <w:pPr>
              <w:spacing w:before="0" w:after="0"/>
            </w:pPr>
            <w:r/>
            <w:r>
              <w:rPr>
                <w:rFonts w:ascii="Aptos" w:hAnsi="Aptos"/>
                <w:b w:val="0"/>
                <w:color w:val="27343E"/>
                <w:sz w:val="15"/>
              </w:rPr>
              <w:t>Maintain GDPR processing records where Article 30 applies and link them to the AI system/data record.</w:t>
            </w:r>
          </w:p>
        </w:tc>
      </w:tr>
      <w:tr>
        <w:tc>
          <w:tcPr>
            <w:tcW w:type="dxa" w:w="2304"/>
            <w:vAlign w:val="center"/>
            <w:tcMar>
              <w:top w:w="65" w:type="dxa"/>
              <w:start w:w="80" w:type="dxa"/>
              <w:bottom w:w="65" w:type="dxa"/>
              <w:end w:w="80" w:type="dxa"/>
            </w:tcMar>
          </w:tcPr>
          <w:p>
            <w:pPr>
              <w:spacing w:before="0" w:after="0"/>
            </w:pPr>
            <w:r/>
            <w:r>
              <w:rPr>
                <w:rFonts w:ascii="Aptos" w:hAnsi="Aptos"/>
                <w:b w:val="0"/>
                <w:color w:val="27343E"/>
                <w:sz w:val="15"/>
              </w:rPr>
              <w:t>Security</w:t>
            </w:r>
          </w:p>
        </w:tc>
        <w:tc>
          <w:tcPr>
            <w:tcW w:type="dxa" w:w="7056"/>
            <w:vAlign w:val="center"/>
            <w:tcMar>
              <w:top w:w="65" w:type="dxa"/>
              <w:start w:w="80" w:type="dxa"/>
              <w:bottom w:w="65" w:type="dxa"/>
              <w:end w:w="80" w:type="dxa"/>
            </w:tcMar>
          </w:tcPr>
          <w:p>
            <w:pPr>
              <w:spacing w:before="0" w:after="0"/>
            </w:pPr>
            <w:r/>
            <w:r>
              <w:rPr>
                <w:rFonts w:ascii="Aptos" w:hAnsi="Aptos"/>
                <w:b w:val="0"/>
                <w:color w:val="27343E"/>
                <w:sz w:val="15"/>
              </w:rPr>
              <w:t>Apply technical/organizational measures appropriate to risk, including access, encryption/pseudonymisation where appropriate, resilience and testing.</w:t>
            </w:r>
          </w:p>
        </w:tc>
      </w:tr>
      <w:tr>
        <w:tc>
          <w:tcPr>
            <w:tcW w:type="dxa" w:w="2304"/>
            <w:vAlign w:val="center"/>
            <w:tcMar>
              <w:top w:w="65" w:type="dxa"/>
              <w:start w:w="80" w:type="dxa"/>
              <w:bottom w:w="65" w:type="dxa"/>
              <w:end w:w="80" w:type="dxa"/>
            </w:tcMar>
            <w:shd w:fill="F4F6F7"/>
          </w:tcPr>
          <w:p>
            <w:pPr>
              <w:spacing w:before="0" w:after="0"/>
            </w:pPr>
            <w:r/>
            <w:r>
              <w:rPr>
                <w:rFonts w:ascii="Aptos" w:hAnsi="Aptos"/>
                <w:b w:val="0"/>
                <w:color w:val="27343E"/>
                <w:sz w:val="15"/>
              </w:rPr>
              <w:t>DPIA</w:t>
            </w:r>
          </w:p>
        </w:tc>
        <w:tc>
          <w:tcPr>
            <w:tcW w:type="dxa" w:w="7056"/>
            <w:vAlign w:val="center"/>
            <w:tcMar>
              <w:top w:w="65" w:type="dxa"/>
              <w:start w:w="80" w:type="dxa"/>
              <w:bottom w:w="65" w:type="dxa"/>
              <w:end w:w="80" w:type="dxa"/>
            </w:tcMar>
            <w:shd w:fill="F4F6F7"/>
          </w:tcPr>
          <w:p>
            <w:pPr>
              <w:spacing w:before="0" w:after="0"/>
            </w:pPr>
            <w:r/>
            <w:r>
              <w:rPr>
                <w:rFonts w:ascii="Aptos" w:hAnsi="Aptos"/>
                <w:b w:val="0"/>
                <w:color w:val="27343E"/>
                <w:sz w:val="15"/>
              </w:rPr>
              <w:t>Perform a separate DPIA before processing where Article 35's high-risk trigger is met; review if the processing risk changes.</w:t>
            </w:r>
          </w:p>
        </w:tc>
      </w:tr>
    </w:tbl>
    <w:p>
      <w:pPr>
        <w:spacing w:after="0"/>
      </w:pPr>
    </w:p>
    <w:p>
      <w:pPr>
        <w:pStyle w:val="Heading2"/>
      </w:pPr>
      <w:r>
        <w:t>15.1 High-sensitivity data rule</w:t>
      </w:r>
    </w:p>
    <w:p>
      <w:pPr>
        <w:pStyle w:val="ListBullet"/>
        <w:spacing w:after="46"/>
      </w:pPr>
      <w:r>
        <w:t>Special-category and criminal-conviction data are prohibited from AI processing unless a specific lawful, necessary and approved use is documented.</w:t>
      </w:r>
    </w:p>
    <w:p>
      <w:pPr>
        <w:pStyle w:val="ListBullet"/>
        <w:spacing w:after="46"/>
      </w:pPr>
      <w:r>
        <w:t>DuckTalent must not infer or introduce sensitive/protected characteristics for unrelated ranking purposes.</w:t>
      </w:r>
    </w:p>
    <w:p>
      <w:pPr>
        <w:pStyle w:val="ListBullet"/>
        <w:spacing w:after="46"/>
      </w:pPr>
      <w:r>
        <w:t>PondGPT/QuackBot must not use personal interaction data for supplier model improvement by default unless separately approved and documented.</w:t>
      </w:r>
    </w:p>
    <w:p>
      <w:pPr>
        <w:pStyle w:val="ListBullet"/>
        <w:spacing w:after="46"/>
      </w:pPr>
      <w:r>
        <w:t>Unregistered public AI use with applicant, employee or customer personal data is not permitted.</w:t>
      </w:r>
    </w:p>
    <w:p>
      <w:pPr>
        <w:pStyle w:val="Heading1"/>
      </w:pPr>
      <w:r>
        <w:t>16. Security, Access and Environment Separation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76"/>
            <w:vAlign w:val="center"/>
            <w:tcMar>
              <w:top w:w="65" w:type="dxa"/>
              <w:start w:w="80" w:type="dxa"/>
              <w:bottom w:w="65" w:type="dxa"/>
              <w:end w:w="80" w:type="dxa"/>
            </w:tcMar>
            <w:shd w:fill="173B57"/>
          </w:tcPr>
          <w:p>
            <w:pPr>
              <w:spacing w:before="0" w:after="0"/>
            </w:pPr>
            <w:r/>
            <w:r>
              <w:rPr>
                <w:rFonts w:ascii="Aptos" w:hAnsi="Aptos"/>
                <w:b/>
                <w:color w:val="FFFFFF"/>
                <w:sz w:val="15"/>
              </w:rPr>
              <w:t>Control area</w:t>
            </w:r>
          </w:p>
        </w:tc>
        <w:tc>
          <w:tcPr>
            <w:tcW w:type="dxa" w:w="6984"/>
            <w:vAlign w:val="center"/>
            <w:tcMar>
              <w:top w:w="65" w:type="dxa"/>
              <w:start w:w="80" w:type="dxa"/>
              <w:bottom w:w="65" w:type="dxa"/>
              <w:end w:w="80" w:type="dxa"/>
            </w:tcMar>
            <w:shd w:fill="173B57"/>
          </w:tcPr>
          <w:p>
            <w:pPr>
              <w:spacing w:before="0" w:after="0"/>
            </w:pPr>
            <w:r/>
            <w:r>
              <w:rPr>
                <w:rFonts w:ascii="Aptos" w:hAnsi="Aptos"/>
                <w:b/>
                <w:color w:val="FFFFFF"/>
                <w:sz w:val="15"/>
              </w:rPr>
              <w:t>Requirement</w:t>
            </w:r>
          </w:p>
        </w:tc>
      </w:tr>
      <w:tr>
        <w:tc>
          <w:tcPr>
            <w:tcW w:type="dxa" w:w="2376"/>
            <w:vAlign w:val="center"/>
            <w:tcMar>
              <w:top w:w="65" w:type="dxa"/>
              <w:start w:w="80" w:type="dxa"/>
              <w:bottom w:w="65" w:type="dxa"/>
              <w:end w:w="80" w:type="dxa"/>
            </w:tcMar>
          </w:tcPr>
          <w:p>
            <w:pPr>
              <w:spacing w:before="0" w:after="0"/>
            </w:pPr>
            <w:r/>
            <w:r>
              <w:rPr>
                <w:rFonts w:ascii="Aptos" w:hAnsi="Aptos"/>
                <w:b w:val="0"/>
                <w:color w:val="27343E"/>
                <w:sz w:val="15"/>
              </w:rPr>
              <w:t>Identity and access</w:t>
            </w:r>
          </w:p>
        </w:tc>
        <w:tc>
          <w:tcPr>
            <w:tcW w:type="dxa" w:w="6984"/>
            <w:vAlign w:val="center"/>
            <w:tcMar>
              <w:top w:w="65" w:type="dxa"/>
              <w:start w:w="80" w:type="dxa"/>
              <w:bottom w:w="65" w:type="dxa"/>
              <w:end w:w="80" w:type="dxa"/>
            </w:tcMar>
          </w:tcPr>
          <w:p>
            <w:pPr>
              <w:spacing w:before="0" w:after="0"/>
            </w:pPr>
            <w:r/>
            <w:r>
              <w:rPr>
                <w:rFonts w:ascii="Aptos" w:hAnsi="Aptos"/>
                <w:b w:val="0"/>
                <w:color w:val="27343E"/>
                <w:sz w:val="15"/>
              </w:rPr>
              <w:t>Role-based/least privilege; strong authentication; separate privileged administration; periodic access review.</w:t>
            </w:r>
          </w:p>
        </w:tc>
      </w:tr>
      <w:tr>
        <w:tc>
          <w:tcPr>
            <w:tcW w:type="dxa" w:w="2376"/>
            <w:vAlign w:val="center"/>
            <w:tcMar>
              <w:top w:w="65" w:type="dxa"/>
              <w:start w:w="80" w:type="dxa"/>
              <w:bottom w:w="65" w:type="dxa"/>
              <w:end w:w="80" w:type="dxa"/>
            </w:tcMar>
            <w:shd w:fill="F4F6F7"/>
          </w:tcPr>
          <w:p>
            <w:pPr>
              <w:spacing w:before="0" w:after="0"/>
            </w:pPr>
            <w:r/>
            <w:r>
              <w:rPr>
                <w:rFonts w:ascii="Aptos" w:hAnsi="Aptos"/>
                <w:b w:val="0"/>
                <w:color w:val="27343E"/>
                <w:sz w:val="15"/>
              </w:rPr>
              <w:t>Secrets</w:t>
            </w:r>
          </w:p>
        </w:tc>
        <w:tc>
          <w:tcPr>
            <w:tcW w:type="dxa" w:w="6984"/>
            <w:vAlign w:val="center"/>
            <w:tcMar>
              <w:top w:w="65" w:type="dxa"/>
              <w:start w:w="80" w:type="dxa"/>
              <w:bottom w:w="65" w:type="dxa"/>
              <w:end w:w="80" w:type="dxa"/>
            </w:tcMar>
            <w:shd w:fill="F4F6F7"/>
          </w:tcPr>
          <w:p>
            <w:pPr>
              <w:spacing w:before="0" w:after="0"/>
            </w:pPr>
            <w:r/>
            <w:r>
              <w:rPr>
                <w:rFonts w:ascii="Aptos" w:hAnsi="Aptos"/>
                <w:b w:val="0"/>
                <w:color w:val="27343E"/>
                <w:sz w:val="15"/>
              </w:rPr>
              <w:t>Never place credentials/tokens/keys in training data, prompts, knowledge corpora or code-generation context.</w:t>
            </w:r>
          </w:p>
        </w:tc>
      </w:tr>
      <w:tr>
        <w:tc>
          <w:tcPr>
            <w:tcW w:type="dxa" w:w="2376"/>
            <w:vAlign w:val="center"/>
            <w:tcMar>
              <w:top w:w="65" w:type="dxa"/>
              <w:start w:w="80" w:type="dxa"/>
              <w:bottom w:w="65" w:type="dxa"/>
              <w:end w:w="80" w:type="dxa"/>
            </w:tcMar>
          </w:tcPr>
          <w:p>
            <w:pPr>
              <w:spacing w:before="0" w:after="0"/>
            </w:pPr>
            <w:r/>
            <w:r>
              <w:rPr>
                <w:rFonts w:ascii="Aptos" w:hAnsi="Aptos"/>
                <w:b w:val="0"/>
                <w:color w:val="27343E"/>
                <w:sz w:val="15"/>
              </w:rPr>
              <w:t>Encryption</w:t>
            </w:r>
          </w:p>
        </w:tc>
        <w:tc>
          <w:tcPr>
            <w:tcW w:type="dxa" w:w="6984"/>
            <w:vAlign w:val="center"/>
            <w:tcMar>
              <w:top w:w="65" w:type="dxa"/>
              <w:start w:w="80" w:type="dxa"/>
              <w:bottom w:w="65" w:type="dxa"/>
              <w:end w:w="80" w:type="dxa"/>
            </w:tcMar>
          </w:tcPr>
          <w:p>
            <w:pPr>
              <w:spacing w:before="0" w:after="0"/>
            </w:pPr>
            <w:r/>
            <w:r>
              <w:rPr>
                <w:rFonts w:ascii="Aptos" w:hAnsi="Aptos"/>
                <w:b w:val="0"/>
                <w:color w:val="27343E"/>
                <w:sz w:val="15"/>
              </w:rPr>
              <w:t>Protect sensitive data in transit and at rest using approved enterprise controls.</w:t>
            </w:r>
          </w:p>
        </w:tc>
      </w:tr>
      <w:tr>
        <w:tc>
          <w:tcPr>
            <w:tcW w:type="dxa" w:w="2376"/>
            <w:vAlign w:val="center"/>
            <w:tcMar>
              <w:top w:w="65" w:type="dxa"/>
              <w:start w:w="80" w:type="dxa"/>
              <w:bottom w:w="65" w:type="dxa"/>
              <w:end w:w="80" w:type="dxa"/>
            </w:tcMar>
            <w:shd w:fill="F4F6F7"/>
          </w:tcPr>
          <w:p>
            <w:pPr>
              <w:spacing w:before="0" w:after="0"/>
            </w:pPr>
            <w:r/>
            <w:r>
              <w:rPr>
                <w:rFonts w:ascii="Aptos" w:hAnsi="Aptos"/>
                <w:b w:val="0"/>
                <w:color w:val="27343E"/>
                <w:sz w:val="15"/>
              </w:rPr>
              <w:t>Environment separation</w:t>
            </w:r>
          </w:p>
        </w:tc>
        <w:tc>
          <w:tcPr>
            <w:tcW w:type="dxa" w:w="6984"/>
            <w:vAlign w:val="center"/>
            <w:tcMar>
              <w:top w:w="65" w:type="dxa"/>
              <w:start w:w="80" w:type="dxa"/>
              <w:bottom w:w="65" w:type="dxa"/>
              <w:end w:w="80" w:type="dxa"/>
            </w:tcMar>
            <w:shd w:fill="F4F6F7"/>
          </w:tcPr>
          <w:p>
            <w:pPr>
              <w:spacing w:before="0" w:after="0"/>
            </w:pPr>
            <w:r/>
            <w:r>
              <w:rPr>
                <w:rFonts w:ascii="Aptos" w:hAnsi="Aptos"/>
                <w:b w:val="0"/>
                <w:color w:val="27343E"/>
                <w:sz w:val="15"/>
              </w:rPr>
              <w:t>Separate development/test/production data access; production personal data is not copied into lower environments without approved protection.</w:t>
            </w:r>
          </w:p>
        </w:tc>
      </w:tr>
      <w:tr>
        <w:tc>
          <w:tcPr>
            <w:tcW w:type="dxa" w:w="2376"/>
            <w:vAlign w:val="center"/>
            <w:tcMar>
              <w:top w:w="65" w:type="dxa"/>
              <w:start w:w="80" w:type="dxa"/>
              <w:bottom w:w="65" w:type="dxa"/>
              <w:end w:w="80" w:type="dxa"/>
            </w:tcMar>
          </w:tcPr>
          <w:p>
            <w:pPr>
              <w:spacing w:before="0" w:after="0"/>
            </w:pPr>
            <w:r/>
            <w:r>
              <w:rPr>
                <w:rFonts w:ascii="Aptos" w:hAnsi="Aptos"/>
                <w:b w:val="0"/>
                <w:color w:val="27343E"/>
                <w:sz w:val="15"/>
              </w:rPr>
              <w:t>DLP / egress</w:t>
            </w:r>
          </w:p>
        </w:tc>
        <w:tc>
          <w:tcPr>
            <w:tcW w:type="dxa" w:w="6984"/>
            <w:vAlign w:val="center"/>
            <w:tcMar>
              <w:top w:w="65" w:type="dxa"/>
              <w:start w:w="80" w:type="dxa"/>
              <w:bottom w:w="65" w:type="dxa"/>
              <w:end w:w="80" w:type="dxa"/>
            </w:tcMar>
          </w:tcPr>
          <w:p>
            <w:pPr>
              <w:spacing w:before="0" w:after="0"/>
            </w:pPr>
            <w:r/>
            <w:r>
              <w:rPr>
                <w:rFonts w:ascii="Aptos" w:hAnsi="Aptos"/>
                <w:b w:val="0"/>
                <w:color w:val="27343E"/>
                <w:sz w:val="15"/>
              </w:rPr>
              <w:t>Monitor/prevent sensitive uploads to unapproved AI services; define exceptions and investigation route.</w:t>
            </w:r>
          </w:p>
        </w:tc>
      </w:tr>
      <w:tr>
        <w:tc>
          <w:tcPr>
            <w:tcW w:type="dxa" w:w="2376"/>
            <w:vAlign w:val="center"/>
            <w:tcMar>
              <w:top w:w="65" w:type="dxa"/>
              <w:start w:w="80" w:type="dxa"/>
              <w:bottom w:w="65" w:type="dxa"/>
              <w:end w:w="80" w:type="dxa"/>
            </w:tcMar>
            <w:shd w:fill="F4F6F7"/>
          </w:tcPr>
          <w:p>
            <w:pPr>
              <w:spacing w:before="0" w:after="0"/>
            </w:pPr>
            <w:r/>
            <w:r>
              <w:rPr>
                <w:rFonts w:ascii="Aptos" w:hAnsi="Aptos"/>
                <w:b w:val="0"/>
                <w:color w:val="27343E"/>
                <w:sz w:val="15"/>
              </w:rPr>
              <w:t>Logging</w:t>
            </w:r>
          </w:p>
        </w:tc>
        <w:tc>
          <w:tcPr>
            <w:tcW w:type="dxa" w:w="6984"/>
            <w:vAlign w:val="center"/>
            <w:tcMar>
              <w:top w:w="65" w:type="dxa"/>
              <w:start w:w="80" w:type="dxa"/>
              <w:bottom w:w="65" w:type="dxa"/>
              <w:end w:w="80" w:type="dxa"/>
            </w:tcMar>
            <w:shd w:fill="F4F6F7"/>
          </w:tcPr>
          <w:p>
            <w:pPr>
              <w:spacing w:before="0" w:after="0"/>
            </w:pPr>
            <w:r/>
            <w:r>
              <w:rPr>
                <w:rFonts w:ascii="Aptos" w:hAnsi="Aptos"/>
                <w:b w:val="0"/>
                <w:color w:val="27343E"/>
                <w:sz w:val="15"/>
              </w:rPr>
              <w:t>Record material data access, model/corpus version, security events and high-impact decisions while minimising unnecessary personal data.</w:t>
            </w:r>
          </w:p>
        </w:tc>
      </w:tr>
      <w:tr>
        <w:tc>
          <w:tcPr>
            <w:tcW w:type="dxa" w:w="2376"/>
            <w:vAlign w:val="center"/>
            <w:tcMar>
              <w:top w:w="65" w:type="dxa"/>
              <w:start w:w="80" w:type="dxa"/>
              <w:bottom w:w="65" w:type="dxa"/>
              <w:end w:w="80" w:type="dxa"/>
            </w:tcMar>
          </w:tcPr>
          <w:p>
            <w:pPr>
              <w:spacing w:before="0" w:after="0"/>
            </w:pPr>
            <w:r/>
            <w:r>
              <w:rPr>
                <w:rFonts w:ascii="Aptos" w:hAnsi="Aptos"/>
                <w:b w:val="0"/>
                <w:color w:val="27343E"/>
                <w:sz w:val="15"/>
              </w:rPr>
              <w:t>Integrity</w:t>
            </w:r>
          </w:p>
        </w:tc>
        <w:tc>
          <w:tcPr>
            <w:tcW w:type="dxa" w:w="6984"/>
            <w:vAlign w:val="center"/>
            <w:tcMar>
              <w:top w:w="65" w:type="dxa"/>
              <w:start w:w="80" w:type="dxa"/>
              <w:bottom w:w="65" w:type="dxa"/>
              <w:end w:w="80" w:type="dxa"/>
            </w:tcMar>
          </w:tcPr>
          <w:p>
            <w:pPr>
              <w:spacing w:before="0" w:after="0"/>
            </w:pPr>
            <w:r/>
            <w:r>
              <w:rPr>
                <w:rFonts w:ascii="Aptos" w:hAnsi="Aptos"/>
                <w:b w:val="0"/>
                <w:color w:val="27343E"/>
                <w:sz w:val="15"/>
              </w:rPr>
              <w:t>Version/hashes/change records protect datasets, labels and critical knowledge sources from unauthorized modification.</w:t>
            </w:r>
          </w:p>
        </w:tc>
      </w:tr>
      <w:tr>
        <w:tc>
          <w:tcPr>
            <w:tcW w:type="dxa" w:w="2376"/>
            <w:vAlign w:val="center"/>
            <w:tcMar>
              <w:top w:w="65" w:type="dxa"/>
              <w:start w:w="80" w:type="dxa"/>
              <w:bottom w:w="65" w:type="dxa"/>
              <w:end w:w="80" w:type="dxa"/>
            </w:tcMar>
            <w:shd w:fill="F4F6F7"/>
          </w:tcPr>
          <w:p>
            <w:pPr>
              <w:spacing w:before="0" w:after="0"/>
            </w:pPr>
            <w:r/>
            <w:r>
              <w:rPr>
                <w:rFonts w:ascii="Aptos" w:hAnsi="Aptos"/>
                <w:b w:val="0"/>
                <w:color w:val="27343E"/>
                <w:sz w:val="15"/>
              </w:rPr>
              <w:t>Backup / recovery</w:t>
            </w:r>
          </w:p>
        </w:tc>
        <w:tc>
          <w:tcPr>
            <w:tcW w:type="dxa" w:w="6984"/>
            <w:vAlign w:val="center"/>
            <w:tcMar>
              <w:top w:w="65" w:type="dxa"/>
              <w:start w:w="80" w:type="dxa"/>
              <w:bottom w:w="65" w:type="dxa"/>
              <w:end w:w="80" w:type="dxa"/>
            </w:tcMar>
            <w:shd w:fill="F4F6F7"/>
          </w:tcPr>
          <w:p>
            <w:pPr>
              <w:spacing w:before="0" w:after="0"/>
            </w:pPr>
            <w:r/>
            <w:r>
              <w:rPr>
                <w:rFonts w:ascii="Aptos" w:hAnsi="Aptos"/>
                <w:b w:val="0"/>
                <w:color w:val="27343E"/>
                <w:sz w:val="15"/>
              </w:rPr>
              <w:t>Backups follow the same classification and deletion/retention requirements; recovery is tested where operationally material.</w:t>
            </w:r>
          </w:p>
        </w:tc>
      </w:tr>
      <w:tr>
        <w:tc>
          <w:tcPr>
            <w:tcW w:type="dxa" w:w="2376"/>
            <w:vAlign w:val="center"/>
            <w:tcMar>
              <w:top w:w="65" w:type="dxa"/>
              <w:start w:w="80" w:type="dxa"/>
              <w:bottom w:w="65" w:type="dxa"/>
              <w:end w:w="80" w:type="dxa"/>
            </w:tcMar>
          </w:tcPr>
          <w:p>
            <w:pPr>
              <w:spacing w:before="0" w:after="0"/>
            </w:pPr>
            <w:r/>
            <w:r>
              <w:rPr>
                <w:rFonts w:ascii="Aptos" w:hAnsi="Aptos"/>
                <w:b w:val="0"/>
                <w:color w:val="27343E"/>
                <w:sz w:val="15"/>
              </w:rPr>
              <w:t>Prompt/RAG security</w:t>
            </w:r>
          </w:p>
        </w:tc>
        <w:tc>
          <w:tcPr>
            <w:tcW w:type="dxa" w:w="6984"/>
            <w:vAlign w:val="center"/>
            <w:tcMar>
              <w:top w:w="65" w:type="dxa"/>
              <w:start w:w="80" w:type="dxa"/>
              <w:bottom w:w="65" w:type="dxa"/>
              <w:end w:w="80" w:type="dxa"/>
            </w:tcMar>
          </w:tcPr>
          <w:p>
            <w:pPr>
              <w:spacing w:before="0" w:after="0"/>
            </w:pPr>
            <w:r/>
            <w:r>
              <w:rPr>
                <w:rFonts w:ascii="Aptos" w:hAnsi="Aptos"/>
                <w:b w:val="0"/>
                <w:color w:val="27343E"/>
                <w:sz w:val="15"/>
              </w:rPr>
              <w:t>Test indirect prompt injection, data exfiltration and privilege amplification for GenAI applications.</w:t>
            </w:r>
          </w:p>
        </w:tc>
      </w:tr>
    </w:tbl>
    <w:p>
      <w:pPr>
        <w:spacing w:after="0"/>
      </w:pPr>
    </w:p>
    <w:p>
      <w:pPr>
        <w:pStyle w:val="Heading1"/>
      </w:pPr>
      <w:r>
        <w:t>17. Third-Party Data and Model Provider Management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92"/>
            <w:vAlign w:val="center"/>
            <w:tcMar>
              <w:top w:w="65" w:type="dxa"/>
              <w:start w:w="80" w:type="dxa"/>
              <w:bottom w:w="65" w:type="dxa"/>
              <w:end w:w="80" w:type="dxa"/>
            </w:tcMar>
            <w:shd w:fill="173B57"/>
          </w:tcPr>
          <w:p>
            <w:pPr>
              <w:spacing w:before="0" w:after="0"/>
            </w:pPr>
            <w:r/>
            <w:r>
              <w:rPr>
                <w:rFonts w:ascii="Aptos" w:hAnsi="Aptos"/>
                <w:b/>
                <w:color w:val="FFFFFF"/>
                <w:sz w:val="15"/>
              </w:rPr>
              <w:t>Vendor data issue</w:t>
            </w:r>
          </w:p>
        </w:tc>
        <w:tc>
          <w:tcPr>
            <w:tcW w:type="dxa" w:w="6768"/>
            <w:vAlign w:val="center"/>
            <w:tcMar>
              <w:top w:w="65" w:type="dxa"/>
              <w:start w:w="80" w:type="dxa"/>
              <w:bottom w:w="65" w:type="dxa"/>
              <w:end w:w="80" w:type="dxa"/>
            </w:tcMar>
            <w:shd w:fill="173B57"/>
          </w:tcPr>
          <w:p>
            <w:pPr>
              <w:spacing w:before="0" w:after="0"/>
            </w:pPr>
            <w:r/>
            <w:r>
              <w:rPr>
                <w:rFonts w:ascii="Aptos" w:hAnsi="Aptos"/>
                <w:b/>
                <w:color w:val="FFFFFF"/>
                <w:sz w:val="15"/>
              </w:rPr>
              <w:t>Duckworks requirement</w:t>
            </w:r>
          </w:p>
        </w:tc>
      </w:tr>
      <w:tr>
        <w:tc>
          <w:tcPr>
            <w:tcW w:type="dxa" w:w="2592"/>
            <w:vAlign w:val="center"/>
            <w:tcMar>
              <w:top w:w="65" w:type="dxa"/>
              <w:start w:w="80" w:type="dxa"/>
              <w:bottom w:w="65" w:type="dxa"/>
              <w:end w:w="80" w:type="dxa"/>
            </w:tcMar>
          </w:tcPr>
          <w:p>
            <w:pPr>
              <w:spacing w:before="0" w:after="0"/>
            </w:pPr>
            <w:r/>
            <w:r>
              <w:rPr>
                <w:rFonts w:ascii="Aptos" w:hAnsi="Aptos"/>
                <w:b w:val="0"/>
                <w:color w:val="27343E"/>
                <w:sz w:val="15"/>
              </w:rPr>
              <w:t>Data-use purpose</w:t>
            </w:r>
          </w:p>
        </w:tc>
        <w:tc>
          <w:tcPr>
            <w:tcW w:type="dxa" w:w="6768"/>
            <w:vAlign w:val="center"/>
            <w:tcMar>
              <w:top w:w="65" w:type="dxa"/>
              <w:start w:w="80" w:type="dxa"/>
              <w:bottom w:w="65" w:type="dxa"/>
              <w:end w:w="80" w:type="dxa"/>
            </w:tcMar>
          </w:tcPr>
          <w:p>
            <w:pPr>
              <w:spacing w:before="0" w:after="0"/>
            </w:pPr>
            <w:r/>
            <w:r>
              <w:rPr>
                <w:rFonts w:ascii="Aptos" w:hAnsi="Aptos"/>
                <w:b w:val="0"/>
                <w:color w:val="27343E"/>
                <w:sz w:val="15"/>
              </w:rPr>
              <w:t>Document whether vendor uses Duckworks inputs/outputs/logs solely to provide the service or for its own purposes.</w:t>
            </w:r>
          </w:p>
        </w:tc>
      </w:tr>
      <w:tr>
        <w:tc>
          <w:tcPr>
            <w:tcW w:type="dxa" w:w="2592"/>
            <w:vAlign w:val="center"/>
            <w:tcMar>
              <w:top w:w="65" w:type="dxa"/>
              <w:start w:w="80" w:type="dxa"/>
              <w:bottom w:w="65" w:type="dxa"/>
              <w:end w:w="80" w:type="dxa"/>
            </w:tcMar>
            <w:shd w:fill="F4F6F7"/>
          </w:tcPr>
          <w:p>
            <w:pPr>
              <w:spacing w:before="0" w:after="0"/>
            </w:pPr>
            <w:r/>
            <w:r>
              <w:rPr>
                <w:rFonts w:ascii="Aptos" w:hAnsi="Aptos"/>
                <w:b w:val="0"/>
                <w:color w:val="27343E"/>
                <w:sz w:val="15"/>
              </w:rPr>
              <w:t>Model improvement</w:t>
            </w:r>
          </w:p>
        </w:tc>
        <w:tc>
          <w:tcPr>
            <w:tcW w:type="dxa" w:w="6768"/>
            <w:vAlign w:val="center"/>
            <w:tcMar>
              <w:top w:w="65" w:type="dxa"/>
              <w:start w:w="80" w:type="dxa"/>
              <w:bottom w:w="65" w:type="dxa"/>
              <w:end w:w="80" w:type="dxa"/>
            </w:tcMar>
            <w:shd w:fill="F4F6F7"/>
          </w:tcPr>
          <w:p>
            <w:pPr>
              <w:spacing w:before="0" w:after="0"/>
            </w:pPr>
            <w:r/>
            <w:r>
              <w:rPr>
                <w:rFonts w:ascii="Aptos" w:hAnsi="Aptos"/>
                <w:b w:val="0"/>
                <w:color w:val="27343E"/>
                <w:sz w:val="15"/>
              </w:rPr>
              <w:t>Duckworks default: no shared-model training, fine-tuning or service improvement using Duckworks Customer Data unless expressly approved.</w:t>
            </w:r>
          </w:p>
        </w:tc>
      </w:tr>
      <w:tr>
        <w:tc>
          <w:tcPr>
            <w:tcW w:type="dxa" w:w="2592"/>
            <w:vAlign w:val="center"/>
            <w:tcMar>
              <w:top w:w="65" w:type="dxa"/>
              <w:start w:w="80" w:type="dxa"/>
              <w:bottom w:w="65" w:type="dxa"/>
              <w:end w:w="80" w:type="dxa"/>
            </w:tcMar>
          </w:tcPr>
          <w:p>
            <w:pPr>
              <w:spacing w:before="0" w:after="0"/>
            </w:pPr>
            <w:r/>
            <w:r>
              <w:rPr>
                <w:rFonts w:ascii="Aptos" w:hAnsi="Aptos"/>
                <w:b w:val="0"/>
                <w:color w:val="27343E"/>
                <w:sz w:val="15"/>
              </w:rPr>
              <w:t>Retention</w:t>
            </w:r>
          </w:p>
        </w:tc>
        <w:tc>
          <w:tcPr>
            <w:tcW w:type="dxa" w:w="6768"/>
            <w:vAlign w:val="center"/>
            <w:tcMar>
              <w:top w:w="65" w:type="dxa"/>
              <w:start w:w="80" w:type="dxa"/>
              <w:bottom w:w="65" w:type="dxa"/>
              <w:end w:w="80" w:type="dxa"/>
            </w:tcMar>
          </w:tcPr>
          <w:p>
            <w:pPr>
              <w:spacing w:before="0" w:after="0"/>
            </w:pPr>
            <w:r/>
            <w:r>
              <w:rPr>
                <w:rFonts w:ascii="Aptos" w:hAnsi="Aptos"/>
                <w:b w:val="0"/>
                <w:color w:val="27343E"/>
                <w:sz w:val="15"/>
              </w:rPr>
              <w:t>Document content/log/support/backups/embeddings retention and configuration; verify deletion capability.</w:t>
            </w:r>
          </w:p>
        </w:tc>
      </w:tr>
      <w:tr>
        <w:tc>
          <w:tcPr>
            <w:tcW w:type="dxa" w:w="2592"/>
            <w:vAlign w:val="center"/>
            <w:tcMar>
              <w:top w:w="65" w:type="dxa"/>
              <w:start w:w="80" w:type="dxa"/>
              <w:bottom w:w="65" w:type="dxa"/>
              <w:end w:w="80" w:type="dxa"/>
            </w:tcMar>
            <w:shd w:fill="F4F6F7"/>
          </w:tcPr>
          <w:p>
            <w:pPr>
              <w:spacing w:before="0" w:after="0"/>
            </w:pPr>
            <w:r/>
            <w:r>
              <w:rPr>
                <w:rFonts w:ascii="Aptos" w:hAnsi="Aptos"/>
                <w:b w:val="0"/>
                <w:color w:val="27343E"/>
                <w:sz w:val="15"/>
              </w:rPr>
              <w:t>Subprocessors / model providers</w:t>
            </w:r>
          </w:p>
        </w:tc>
        <w:tc>
          <w:tcPr>
            <w:tcW w:type="dxa" w:w="6768"/>
            <w:vAlign w:val="center"/>
            <w:tcMar>
              <w:top w:w="65" w:type="dxa"/>
              <w:start w:w="80" w:type="dxa"/>
              <w:bottom w:w="65" w:type="dxa"/>
              <w:end w:w="80" w:type="dxa"/>
            </w:tcMar>
            <w:shd w:fill="F4F6F7"/>
          </w:tcPr>
          <w:p>
            <w:pPr>
              <w:spacing w:before="0" w:after="0"/>
            </w:pPr>
            <w:r/>
            <w:r>
              <w:rPr>
                <w:rFonts w:ascii="Aptos" w:hAnsi="Aptos"/>
                <w:b w:val="0"/>
                <w:color w:val="27343E"/>
                <w:sz w:val="15"/>
              </w:rPr>
              <w:t>Maintain current list, functions, locations and material-change notices.</w:t>
            </w:r>
          </w:p>
        </w:tc>
      </w:tr>
      <w:tr>
        <w:tc>
          <w:tcPr>
            <w:tcW w:type="dxa" w:w="2592"/>
            <w:vAlign w:val="center"/>
            <w:tcMar>
              <w:top w:w="65" w:type="dxa"/>
              <w:start w:w="80" w:type="dxa"/>
              <w:bottom w:w="65" w:type="dxa"/>
              <w:end w:w="80" w:type="dxa"/>
            </w:tcMar>
          </w:tcPr>
          <w:p>
            <w:pPr>
              <w:spacing w:before="0" w:after="0"/>
            </w:pPr>
            <w:r/>
            <w:r>
              <w:rPr>
                <w:rFonts w:ascii="Aptos" w:hAnsi="Aptos"/>
                <w:b w:val="0"/>
                <w:color w:val="27343E"/>
                <w:sz w:val="15"/>
              </w:rPr>
              <w:t>Processing locations / transfers</w:t>
            </w:r>
          </w:p>
        </w:tc>
        <w:tc>
          <w:tcPr>
            <w:tcW w:type="dxa" w:w="6768"/>
            <w:vAlign w:val="center"/>
            <w:tcMar>
              <w:top w:w="65" w:type="dxa"/>
              <w:start w:w="80" w:type="dxa"/>
              <w:bottom w:w="65" w:type="dxa"/>
              <w:end w:w="80" w:type="dxa"/>
            </w:tcMar>
          </w:tcPr>
          <w:p>
            <w:pPr>
              <w:spacing w:before="0" w:after="0"/>
            </w:pPr>
            <w:r/>
            <w:r>
              <w:rPr>
                <w:rFonts w:ascii="Aptos" w:hAnsi="Aptos"/>
                <w:b w:val="0"/>
                <w:color w:val="27343E"/>
                <w:sz w:val="15"/>
              </w:rPr>
              <w:t>Verify locations and applicable transfer mechanism for personal data.</w:t>
            </w:r>
          </w:p>
        </w:tc>
      </w:tr>
      <w:tr>
        <w:tc>
          <w:tcPr>
            <w:tcW w:type="dxa" w:w="2592"/>
            <w:vAlign w:val="center"/>
            <w:tcMar>
              <w:top w:w="65" w:type="dxa"/>
              <w:start w:w="80" w:type="dxa"/>
              <w:bottom w:w="65" w:type="dxa"/>
              <w:end w:w="80" w:type="dxa"/>
            </w:tcMar>
            <w:shd w:fill="F4F6F7"/>
          </w:tcPr>
          <w:p>
            <w:pPr>
              <w:spacing w:before="0" w:after="0"/>
            </w:pPr>
            <w:r/>
            <w:r>
              <w:rPr>
                <w:rFonts w:ascii="Aptos" w:hAnsi="Aptos"/>
                <w:b w:val="0"/>
                <w:color w:val="27343E"/>
                <w:sz w:val="15"/>
              </w:rPr>
              <w:t>Data rights / licensing</w:t>
            </w:r>
          </w:p>
        </w:tc>
        <w:tc>
          <w:tcPr>
            <w:tcW w:type="dxa" w:w="6768"/>
            <w:vAlign w:val="center"/>
            <w:tcMar>
              <w:top w:w="65" w:type="dxa"/>
              <w:start w:w="80" w:type="dxa"/>
              <w:bottom w:w="65" w:type="dxa"/>
              <w:end w:w="80" w:type="dxa"/>
            </w:tcMar>
            <w:shd w:fill="F4F6F7"/>
          </w:tcPr>
          <w:p>
            <w:pPr>
              <w:spacing w:before="0" w:after="0"/>
            </w:pPr>
            <w:r/>
            <w:r>
              <w:rPr>
                <w:rFonts w:ascii="Aptos" w:hAnsi="Aptos"/>
                <w:b w:val="0"/>
                <w:color w:val="27343E"/>
                <w:sz w:val="15"/>
              </w:rPr>
              <w:t>Vendor must have rights to necessary components; Duckworks must understand restrictions on supplied datasets/models.</w:t>
            </w:r>
          </w:p>
        </w:tc>
      </w:tr>
      <w:tr>
        <w:tc>
          <w:tcPr>
            <w:tcW w:type="dxa" w:w="2592"/>
            <w:vAlign w:val="center"/>
            <w:tcMar>
              <w:top w:w="65" w:type="dxa"/>
              <w:start w:w="80" w:type="dxa"/>
              <w:bottom w:w="65" w:type="dxa"/>
              <w:end w:w="80" w:type="dxa"/>
            </w:tcMar>
          </w:tcPr>
          <w:p>
            <w:pPr>
              <w:spacing w:before="0" w:after="0"/>
            </w:pPr>
            <w:r/>
            <w:r>
              <w:rPr>
                <w:rFonts w:ascii="Aptos" w:hAnsi="Aptos"/>
                <w:b w:val="0"/>
                <w:color w:val="27343E"/>
                <w:sz w:val="15"/>
              </w:rPr>
              <w:t>Security / assurance</w:t>
            </w:r>
          </w:p>
        </w:tc>
        <w:tc>
          <w:tcPr>
            <w:tcW w:type="dxa" w:w="6768"/>
            <w:vAlign w:val="center"/>
            <w:tcMar>
              <w:top w:w="65" w:type="dxa"/>
              <w:start w:w="80" w:type="dxa"/>
              <w:bottom w:w="65" w:type="dxa"/>
              <w:end w:w="80" w:type="dxa"/>
            </w:tcMar>
          </w:tcPr>
          <w:p>
            <w:pPr>
              <w:spacing w:before="0" w:after="0"/>
            </w:pPr>
            <w:r/>
            <w:r>
              <w:rPr>
                <w:rFonts w:ascii="Aptos" w:hAnsi="Aptos"/>
                <w:b w:val="0"/>
                <w:color w:val="27343E"/>
                <w:sz w:val="15"/>
              </w:rPr>
              <w:t>Obtain current scoped evidence appropriate to risk; certification alone is not proof of AI data quality.</w:t>
            </w:r>
          </w:p>
        </w:tc>
      </w:tr>
      <w:tr>
        <w:tc>
          <w:tcPr>
            <w:tcW w:type="dxa" w:w="2592"/>
            <w:vAlign w:val="center"/>
            <w:tcMar>
              <w:top w:w="65" w:type="dxa"/>
              <w:start w:w="80" w:type="dxa"/>
              <w:bottom w:w="65" w:type="dxa"/>
              <w:end w:w="80" w:type="dxa"/>
            </w:tcMar>
            <w:shd w:fill="F4F6F7"/>
          </w:tcPr>
          <w:p>
            <w:pPr>
              <w:spacing w:before="0" w:after="0"/>
            </w:pPr>
            <w:r/>
            <w:r>
              <w:rPr>
                <w:rFonts w:ascii="Aptos" w:hAnsi="Aptos"/>
                <w:b w:val="0"/>
                <w:color w:val="27343E"/>
                <w:sz w:val="15"/>
              </w:rPr>
              <w:t>Change notices</w:t>
            </w:r>
          </w:p>
        </w:tc>
        <w:tc>
          <w:tcPr>
            <w:tcW w:type="dxa" w:w="6768"/>
            <w:vAlign w:val="center"/>
            <w:tcMar>
              <w:top w:w="65" w:type="dxa"/>
              <w:start w:w="80" w:type="dxa"/>
              <w:bottom w:w="65" w:type="dxa"/>
              <w:end w:w="80" w:type="dxa"/>
            </w:tcMar>
            <w:shd w:fill="F4F6F7"/>
          </w:tcPr>
          <w:p>
            <w:pPr>
              <w:spacing w:before="0" w:after="0"/>
            </w:pPr>
            <w:r/>
            <w:r>
              <w:rPr>
                <w:rFonts w:ascii="Aptos" w:hAnsi="Aptos"/>
                <w:b w:val="0"/>
                <w:color w:val="27343E"/>
                <w:sz w:val="15"/>
              </w:rPr>
              <w:t>Model/service/data-use/retention/subprocessor changes enter AI Change Management.</w:t>
            </w:r>
          </w:p>
        </w:tc>
      </w:tr>
      <w:tr>
        <w:tc>
          <w:tcPr>
            <w:tcW w:type="dxa" w:w="2592"/>
            <w:vAlign w:val="center"/>
            <w:tcMar>
              <w:top w:w="65" w:type="dxa"/>
              <w:start w:w="80" w:type="dxa"/>
              <w:bottom w:w="65" w:type="dxa"/>
              <w:end w:w="80" w:type="dxa"/>
            </w:tcMar>
          </w:tcPr>
          <w:p>
            <w:pPr>
              <w:spacing w:before="0" w:after="0"/>
            </w:pPr>
            <w:r/>
            <w:r>
              <w:rPr>
                <w:rFonts w:ascii="Aptos" w:hAnsi="Aptos"/>
                <w:b w:val="0"/>
                <w:color w:val="27343E"/>
                <w:sz w:val="15"/>
              </w:rPr>
              <w:t>Exit / deletion</w:t>
            </w:r>
          </w:p>
        </w:tc>
        <w:tc>
          <w:tcPr>
            <w:tcW w:type="dxa" w:w="6768"/>
            <w:vAlign w:val="center"/>
            <w:tcMar>
              <w:top w:w="65" w:type="dxa"/>
              <w:start w:w="80" w:type="dxa"/>
              <w:bottom w:w="65" w:type="dxa"/>
              <w:end w:w="80" w:type="dxa"/>
            </w:tcMar>
          </w:tcPr>
          <w:p>
            <w:pPr>
              <w:spacing w:before="0" w:after="0"/>
            </w:pPr>
            <w:r/>
            <w:r>
              <w:rPr>
                <w:rFonts w:ascii="Aptos" w:hAnsi="Aptos"/>
                <w:b w:val="0"/>
                <w:color w:val="27343E"/>
                <w:sz w:val="15"/>
              </w:rPr>
              <w:t>Export required data/evidence; remove vendor access; obtain deletion evidence where contractually required.</w:t>
            </w:r>
          </w:p>
        </w:tc>
      </w:tr>
    </w:tbl>
    <w:p>
      <w:pPr>
        <w:spacing w:after="0"/>
      </w:pPr>
    </w:p>
    <w:tbl>
      <w:tblPr>
        <w:tblW w:type="auto" w:w="0"/>
        <w:jc w:val="center"/>
        <w:tblLook w:firstColumn="1" w:firstRow="1" w:lastColumn="0" w:lastRow="0" w:noHBand="0" w:noVBand="1" w:val="04A0"/>
      </w:tblPr>
      <w:tblGrid>
        <w:gridCol w:w="10282"/>
      </w:tblGrid>
      <w:tr>
        <w:tc>
          <w:tcPr>
            <w:tcW w:type="dxa" w:w="10282"/>
            <w:shd w:fill="E4F0EF"/>
            <w:tcMar>
              <w:top w:w="115" w:type="dxa"/>
              <w:start w:w="135" w:type="dxa"/>
              <w:bottom w:w="115" w:type="dxa"/>
              <w:end w:w="135" w:type="dxa"/>
            </w:tcMar>
            <w:tcBorders>
              <w:left w:val="single" w:sz="18" w:color="2D6F6D"/>
            </w:tcBorders>
          </w:tcPr>
          <w:p>
            <w:pPr>
              <w:spacing w:after="60"/>
            </w:pPr>
            <w:r>
              <w:rPr>
                <w:b/>
                <w:color w:val="173B57"/>
                <w:sz w:val="20"/>
              </w:rPr>
              <w:t>Contract alignment</w:t>
            </w:r>
          </w:p>
          <w:p>
            <w:pPr>
              <w:spacing w:after="0"/>
            </w:pPr>
            <w:r>
              <w:rPr>
                <w:color w:val="27343E"/>
                <w:sz w:val="17"/>
              </w:rPr>
              <w:t>The Data Management Plan must remain consistent with the Duckworks AI Vendor Contract and AI Data Processing Agreement. The DPA already requires explicit documentation of AI data use/model improvement settings, retention, backups, retrieval stores, embeddings, logs, subprocessors and deletion evidence where applicable.</w:t>
            </w:r>
          </w:p>
        </w:tc>
      </w:tr>
    </w:tbl>
    <w:p>
      <w:pPr>
        <w:spacing w:after="0"/>
      </w:pPr>
    </w:p>
    <w:p>
      <w:pPr>
        <w:pStyle w:val="Heading1"/>
      </w:pPr>
      <w:r>
        <w:t>18. Prompts, Outputs, Embeddings and Logs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736"/>
            <w:vAlign w:val="center"/>
            <w:tcMar>
              <w:top w:w="65" w:type="dxa"/>
              <w:start w:w="80" w:type="dxa"/>
              <w:bottom w:w="65" w:type="dxa"/>
              <w:end w:w="80" w:type="dxa"/>
            </w:tcMar>
            <w:shd w:fill="173B57"/>
          </w:tcPr>
          <w:p>
            <w:pPr>
              <w:spacing w:before="0" w:after="0"/>
            </w:pPr>
            <w:r/>
            <w:r>
              <w:rPr>
                <w:rFonts w:ascii="Aptos" w:hAnsi="Aptos"/>
                <w:b/>
                <w:color w:val="FFFFFF"/>
                <w:sz w:val="15"/>
              </w:rPr>
              <w:t>Data artifact</w:t>
            </w:r>
          </w:p>
        </w:tc>
        <w:tc>
          <w:tcPr>
            <w:tcW w:type="dxa" w:w="6624"/>
            <w:vAlign w:val="center"/>
            <w:tcMar>
              <w:top w:w="65" w:type="dxa"/>
              <w:start w:w="80" w:type="dxa"/>
              <w:bottom w:w="65" w:type="dxa"/>
              <w:end w:w="80" w:type="dxa"/>
            </w:tcMar>
            <w:shd w:fill="173B57"/>
          </w:tcPr>
          <w:p>
            <w:pPr>
              <w:spacing w:before="0" w:after="0"/>
            </w:pPr>
            <w:r/>
            <w:r>
              <w:rPr>
                <w:rFonts w:ascii="Aptos" w:hAnsi="Aptos"/>
                <w:b/>
                <w:color w:val="FFFFFF"/>
                <w:sz w:val="15"/>
              </w:rPr>
              <w:t>Management rule</w:t>
            </w:r>
          </w:p>
        </w:tc>
      </w:tr>
      <w:tr>
        <w:tc>
          <w:tcPr>
            <w:tcW w:type="dxa" w:w="2736"/>
            <w:vAlign w:val="center"/>
            <w:tcMar>
              <w:top w:w="65" w:type="dxa"/>
              <w:start w:w="80" w:type="dxa"/>
              <w:bottom w:w="65" w:type="dxa"/>
              <w:end w:w="80" w:type="dxa"/>
            </w:tcMar>
          </w:tcPr>
          <w:p>
            <w:pPr>
              <w:spacing w:before="0" w:after="0"/>
            </w:pPr>
            <w:r/>
            <w:r>
              <w:rPr>
                <w:rFonts w:ascii="Aptos" w:hAnsi="Aptos"/>
                <w:b w:val="0"/>
                <w:color w:val="27343E"/>
                <w:sz w:val="15"/>
              </w:rPr>
              <w:t>Prompts / uploaded content</w:t>
            </w:r>
          </w:p>
        </w:tc>
        <w:tc>
          <w:tcPr>
            <w:tcW w:type="dxa" w:w="6624"/>
            <w:vAlign w:val="center"/>
            <w:tcMar>
              <w:top w:w="65" w:type="dxa"/>
              <w:start w:w="80" w:type="dxa"/>
              <w:bottom w:w="65" w:type="dxa"/>
              <w:end w:w="80" w:type="dxa"/>
            </w:tcMar>
          </w:tcPr>
          <w:p>
            <w:pPr>
              <w:spacing w:before="0" w:after="0"/>
            </w:pPr>
            <w:r/>
            <w:r>
              <w:rPr>
                <w:rFonts w:ascii="Aptos" w:hAnsi="Aptos"/>
                <w:b w:val="0"/>
                <w:color w:val="27343E"/>
                <w:sz w:val="15"/>
              </w:rPr>
              <w:t>Classify according to underlying data; minimize logging content where metadata is sufficient; prohibit secrets/restricted data in unapproved services.</w:t>
            </w:r>
          </w:p>
        </w:tc>
      </w:tr>
      <w:tr>
        <w:tc>
          <w:tcPr>
            <w:tcW w:type="dxa" w:w="2736"/>
            <w:vAlign w:val="center"/>
            <w:tcMar>
              <w:top w:w="65" w:type="dxa"/>
              <w:start w:w="80" w:type="dxa"/>
              <w:bottom w:w="65" w:type="dxa"/>
              <w:end w:w="80" w:type="dxa"/>
            </w:tcMar>
            <w:shd w:fill="F4F6F7"/>
          </w:tcPr>
          <w:p>
            <w:pPr>
              <w:spacing w:before="0" w:after="0"/>
            </w:pPr>
            <w:r/>
            <w:r>
              <w:rPr>
                <w:rFonts w:ascii="Aptos" w:hAnsi="Aptos"/>
                <w:b w:val="0"/>
                <w:color w:val="27343E"/>
                <w:sz w:val="15"/>
              </w:rPr>
              <w:t>Outputs</w:t>
            </w:r>
          </w:p>
        </w:tc>
        <w:tc>
          <w:tcPr>
            <w:tcW w:type="dxa" w:w="6624"/>
            <w:vAlign w:val="center"/>
            <w:tcMar>
              <w:top w:w="65" w:type="dxa"/>
              <w:start w:w="80" w:type="dxa"/>
              <w:bottom w:w="65" w:type="dxa"/>
              <w:end w:w="80" w:type="dxa"/>
            </w:tcMar>
            <w:shd w:fill="F4F6F7"/>
          </w:tcPr>
          <w:p>
            <w:pPr>
              <w:spacing w:before="0" w:after="0"/>
            </w:pPr>
            <w:r/>
            <w:r>
              <w:rPr>
                <w:rFonts w:ascii="Aptos" w:hAnsi="Aptos"/>
                <w:b w:val="0"/>
                <w:color w:val="27343E"/>
                <w:sz w:val="15"/>
              </w:rPr>
              <w:t>Retain only where business, audit, safety, legal or quality purpose justifies; downstream records may become official business records.</w:t>
            </w:r>
          </w:p>
        </w:tc>
      </w:tr>
      <w:tr>
        <w:tc>
          <w:tcPr>
            <w:tcW w:type="dxa" w:w="2736"/>
            <w:vAlign w:val="center"/>
            <w:tcMar>
              <w:top w:w="65" w:type="dxa"/>
              <w:start w:w="80" w:type="dxa"/>
              <w:bottom w:w="65" w:type="dxa"/>
              <w:end w:w="80" w:type="dxa"/>
            </w:tcMar>
          </w:tcPr>
          <w:p>
            <w:pPr>
              <w:spacing w:before="0" w:after="0"/>
            </w:pPr>
            <w:r/>
            <w:r>
              <w:rPr>
                <w:rFonts w:ascii="Aptos" w:hAnsi="Aptos"/>
                <w:b w:val="0"/>
                <w:color w:val="27343E"/>
                <w:sz w:val="15"/>
              </w:rPr>
              <w:t>Rankings / recommendations</w:t>
            </w:r>
          </w:p>
        </w:tc>
        <w:tc>
          <w:tcPr>
            <w:tcW w:type="dxa" w:w="6624"/>
            <w:vAlign w:val="center"/>
            <w:tcMar>
              <w:top w:w="65" w:type="dxa"/>
              <w:start w:w="80" w:type="dxa"/>
              <w:bottom w:w="65" w:type="dxa"/>
              <w:end w:w="80" w:type="dxa"/>
            </w:tcMar>
          </w:tcPr>
          <w:p>
            <w:pPr>
              <w:spacing w:before="0" w:after="0"/>
            </w:pPr>
            <w:r/>
            <w:r>
              <w:rPr>
                <w:rFonts w:ascii="Aptos" w:hAnsi="Aptos"/>
                <w:b w:val="0"/>
                <w:color w:val="27343E"/>
                <w:sz w:val="15"/>
              </w:rPr>
              <w:t>Link to system/data/model version and human decision record where consequential.</w:t>
            </w:r>
          </w:p>
        </w:tc>
      </w:tr>
      <w:tr>
        <w:tc>
          <w:tcPr>
            <w:tcW w:type="dxa" w:w="2736"/>
            <w:vAlign w:val="center"/>
            <w:tcMar>
              <w:top w:w="65" w:type="dxa"/>
              <w:start w:w="80" w:type="dxa"/>
              <w:bottom w:w="65" w:type="dxa"/>
              <w:end w:w="80" w:type="dxa"/>
            </w:tcMar>
            <w:shd w:fill="F4F6F7"/>
          </w:tcPr>
          <w:p>
            <w:pPr>
              <w:spacing w:before="0" w:after="0"/>
            </w:pPr>
            <w:r/>
            <w:r>
              <w:rPr>
                <w:rFonts w:ascii="Aptos" w:hAnsi="Aptos"/>
                <w:b w:val="0"/>
                <w:color w:val="27343E"/>
                <w:sz w:val="15"/>
              </w:rPr>
              <w:t>Embeddings / vector records</w:t>
            </w:r>
          </w:p>
        </w:tc>
        <w:tc>
          <w:tcPr>
            <w:tcW w:type="dxa" w:w="6624"/>
            <w:vAlign w:val="center"/>
            <w:tcMar>
              <w:top w:w="65" w:type="dxa"/>
              <w:start w:w="80" w:type="dxa"/>
              <w:bottom w:w="65" w:type="dxa"/>
              <w:end w:w="80" w:type="dxa"/>
            </w:tcMar>
            <w:shd w:fill="F4F6F7"/>
          </w:tcPr>
          <w:p>
            <w:pPr>
              <w:spacing w:before="0" w:after="0"/>
            </w:pPr>
            <w:r/>
            <w:r>
              <w:rPr>
                <w:rFonts w:ascii="Aptos" w:hAnsi="Aptos"/>
                <w:b w:val="0"/>
                <w:color w:val="27343E"/>
                <w:sz w:val="15"/>
              </w:rPr>
              <w:t>Treat as derived data that can preserve sensitive information; inherit source access and retention.</w:t>
            </w:r>
          </w:p>
        </w:tc>
      </w:tr>
      <w:tr>
        <w:tc>
          <w:tcPr>
            <w:tcW w:type="dxa" w:w="2736"/>
            <w:vAlign w:val="center"/>
            <w:tcMar>
              <w:top w:w="65" w:type="dxa"/>
              <w:start w:w="80" w:type="dxa"/>
              <w:bottom w:w="65" w:type="dxa"/>
              <w:end w:w="80" w:type="dxa"/>
            </w:tcMar>
          </w:tcPr>
          <w:p>
            <w:pPr>
              <w:spacing w:before="0" w:after="0"/>
            </w:pPr>
            <w:r/>
            <w:r>
              <w:rPr>
                <w:rFonts w:ascii="Aptos" w:hAnsi="Aptos"/>
                <w:b w:val="0"/>
                <w:color w:val="27343E"/>
                <w:sz w:val="15"/>
              </w:rPr>
              <w:t>Model telemetry</w:t>
            </w:r>
          </w:p>
        </w:tc>
        <w:tc>
          <w:tcPr>
            <w:tcW w:type="dxa" w:w="6624"/>
            <w:vAlign w:val="center"/>
            <w:tcMar>
              <w:top w:w="65" w:type="dxa"/>
              <w:start w:w="80" w:type="dxa"/>
              <w:bottom w:w="65" w:type="dxa"/>
              <w:end w:w="80" w:type="dxa"/>
            </w:tcMar>
          </w:tcPr>
          <w:p>
            <w:pPr>
              <w:spacing w:before="0" w:after="0"/>
            </w:pPr>
            <w:r/>
            <w:r>
              <w:rPr>
                <w:rFonts w:ascii="Aptos" w:hAnsi="Aptos"/>
                <w:b w:val="0"/>
                <w:color w:val="27343E"/>
                <w:sz w:val="15"/>
              </w:rPr>
              <w:t>Use for drift/performance/security with defined fields, access and retention.</w:t>
            </w:r>
          </w:p>
        </w:tc>
      </w:tr>
      <w:tr>
        <w:tc>
          <w:tcPr>
            <w:tcW w:type="dxa" w:w="2736"/>
            <w:vAlign w:val="center"/>
            <w:tcMar>
              <w:top w:w="65" w:type="dxa"/>
              <w:start w:w="80" w:type="dxa"/>
              <w:bottom w:w="65" w:type="dxa"/>
              <w:end w:w="80" w:type="dxa"/>
            </w:tcMar>
            <w:shd w:fill="F4F6F7"/>
          </w:tcPr>
          <w:p>
            <w:pPr>
              <w:spacing w:before="0" w:after="0"/>
            </w:pPr>
            <w:r/>
            <w:r>
              <w:rPr>
                <w:rFonts w:ascii="Aptos" w:hAnsi="Aptos"/>
                <w:b w:val="0"/>
                <w:color w:val="27343E"/>
                <w:sz w:val="15"/>
              </w:rPr>
              <w:t>Human override / review logs</w:t>
            </w:r>
          </w:p>
        </w:tc>
        <w:tc>
          <w:tcPr>
            <w:tcW w:type="dxa" w:w="6624"/>
            <w:vAlign w:val="center"/>
            <w:tcMar>
              <w:top w:w="65" w:type="dxa"/>
              <w:start w:w="80" w:type="dxa"/>
              <w:bottom w:w="65" w:type="dxa"/>
              <w:end w:w="80" w:type="dxa"/>
            </w:tcMar>
            <w:shd w:fill="F4F6F7"/>
          </w:tcPr>
          <w:p>
            <w:pPr>
              <w:spacing w:before="0" w:after="0"/>
            </w:pPr>
            <w:r/>
            <w:r>
              <w:rPr>
                <w:rFonts w:ascii="Aptos" w:hAnsi="Aptos"/>
                <w:b w:val="0"/>
                <w:color w:val="27343E"/>
                <w:sz w:val="15"/>
              </w:rPr>
              <w:t>Capture enough evidence to demonstrate meaningful oversight without excessive employee surveillance.</w:t>
            </w:r>
          </w:p>
        </w:tc>
      </w:tr>
      <w:tr>
        <w:tc>
          <w:tcPr>
            <w:tcW w:type="dxa" w:w="2736"/>
            <w:vAlign w:val="center"/>
            <w:tcMar>
              <w:top w:w="65" w:type="dxa"/>
              <w:start w:w="80" w:type="dxa"/>
              <w:bottom w:w="65" w:type="dxa"/>
              <w:end w:w="80" w:type="dxa"/>
            </w:tcMar>
          </w:tcPr>
          <w:p>
            <w:pPr>
              <w:spacing w:before="0" w:after="0"/>
            </w:pPr>
            <w:r/>
            <w:r>
              <w:rPr>
                <w:rFonts w:ascii="Aptos" w:hAnsi="Aptos"/>
                <w:b w:val="0"/>
                <w:color w:val="27343E"/>
                <w:sz w:val="15"/>
              </w:rPr>
              <w:t>Incident evidence</w:t>
            </w:r>
          </w:p>
        </w:tc>
        <w:tc>
          <w:tcPr>
            <w:tcW w:type="dxa" w:w="6624"/>
            <w:vAlign w:val="center"/>
            <w:tcMar>
              <w:top w:w="65" w:type="dxa"/>
              <w:start w:w="80" w:type="dxa"/>
              <w:bottom w:w="65" w:type="dxa"/>
              <w:end w:w="80" w:type="dxa"/>
            </w:tcMar>
          </w:tcPr>
          <w:p>
            <w:pPr>
              <w:spacing w:before="0" w:after="0"/>
            </w:pPr>
            <w:r/>
            <w:r>
              <w:rPr>
                <w:rFonts w:ascii="Aptos" w:hAnsi="Aptos"/>
                <w:b w:val="0"/>
                <w:color w:val="27343E"/>
                <w:sz w:val="15"/>
              </w:rPr>
              <w:t>Preserve under incident/legal hold when needed even if ordinary retention would otherwise expire.</w:t>
            </w:r>
          </w:p>
        </w:tc>
      </w:tr>
    </w:tbl>
    <w:p>
      <w:pPr>
        <w:spacing w:after="0"/>
      </w:pPr>
    </w:p>
    <w:p>
      <w:pPr>
        <w:pStyle w:val="Heading1"/>
      </w:pPr>
      <w:r>
        <w:t>19. Retention, Archival and Deletion</w:t>
      </w:r>
    </w:p>
    <w:p>
      <w:pPr>
        <w:spacing w:after="90" w:line="247" w:lineRule="auto"/>
      </w:pPr>
      <w:r>
        <w:t>Duckworks does not adopt one universal retention period for AI data. Every material asset must have a purpose-based retention rule consistent with legal, contractual, operational, safety, audit and privacy requirements. Where personal data is involved, GDPR storage limitation applies; where a legally high-risk AI logging rule applies, that requirement is assessed separately.</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232"/>
            <w:vAlign w:val="center"/>
            <w:tcMar>
              <w:top w:w="65" w:type="dxa"/>
              <w:start w:w="80" w:type="dxa"/>
              <w:bottom w:w="65" w:type="dxa"/>
              <w:end w:w="80" w:type="dxa"/>
            </w:tcMar>
            <w:shd w:fill="173B57"/>
          </w:tcPr>
          <w:p>
            <w:pPr>
              <w:spacing w:before="0" w:after="0"/>
            </w:pPr>
            <w:r/>
            <w:r>
              <w:rPr>
                <w:rFonts w:ascii="Aptos" w:hAnsi="Aptos"/>
                <w:b/>
                <w:color w:val="FFFFFF"/>
                <w:sz w:val="13"/>
              </w:rPr>
              <w:t>Data category</w:t>
            </w:r>
          </w:p>
        </w:tc>
        <w:tc>
          <w:tcPr>
            <w:tcW w:type="dxa" w:w="2592"/>
            <w:vAlign w:val="center"/>
            <w:tcMar>
              <w:top w:w="65" w:type="dxa"/>
              <w:start w:w="80" w:type="dxa"/>
              <w:bottom w:w="65" w:type="dxa"/>
              <w:end w:w="80" w:type="dxa"/>
            </w:tcMar>
            <w:shd w:fill="173B57"/>
          </w:tcPr>
          <w:p>
            <w:pPr>
              <w:spacing w:before="0" w:after="0"/>
            </w:pPr>
            <w:r/>
            <w:r>
              <w:rPr>
                <w:rFonts w:ascii="Aptos" w:hAnsi="Aptos"/>
                <w:b/>
                <w:color w:val="FFFFFF"/>
                <w:sz w:val="13"/>
              </w:rPr>
              <w:t>Retention rule</w:t>
            </w:r>
          </w:p>
        </w:tc>
        <w:tc>
          <w:tcPr>
            <w:tcW w:type="dxa" w:w="1728"/>
            <w:vAlign w:val="center"/>
            <w:tcMar>
              <w:top w:w="65" w:type="dxa"/>
              <w:start w:w="80" w:type="dxa"/>
              <w:bottom w:w="65" w:type="dxa"/>
              <w:end w:w="80" w:type="dxa"/>
            </w:tcMar>
            <w:shd w:fill="173B57"/>
          </w:tcPr>
          <w:p>
            <w:pPr>
              <w:spacing w:before="0" w:after="0"/>
            </w:pPr>
            <w:r/>
            <w:r>
              <w:rPr>
                <w:rFonts w:ascii="Aptos" w:hAnsi="Aptos"/>
                <w:b/>
                <w:color w:val="FFFFFF"/>
                <w:sz w:val="13"/>
              </w:rPr>
              <w:t>Owner</w:t>
            </w:r>
          </w:p>
        </w:tc>
        <w:tc>
          <w:tcPr>
            <w:tcW w:type="dxa" w:w="2232"/>
            <w:vAlign w:val="center"/>
            <w:tcMar>
              <w:top w:w="65" w:type="dxa"/>
              <w:start w:w="80" w:type="dxa"/>
              <w:bottom w:w="65" w:type="dxa"/>
              <w:end w:w="80" w:type="dxa"/>
            </w:tcMar>
            <w:shd w:fill="173B57"/>
          </w:tcPr>
          <w:p>
            <w:pPr>
              <w:spacing w:before="0" w:after="0"/>
            </w:pPr>
            <w:r/>
            <w:r>
              <w:rPr>
                <w:rFonts w:ascii="Aptos" w:hAnsi="Aptos"/>
                <w:b/>
                <w:color w:val="FFFFFF"/>
                <w:sz w:val="13"/>
              </w:rPr>
              <w:t>End-of-life action</w:t>
            </w:r>
          </w:p>
        </w:tc>
        <w:tc>
          <w:tcPr>
            <w:tcW w:type="dxa" w:w="1656"/>
            <w:vAlign w:val="center"/>
            <w:tcMar>
              <w:top w:w="65" w:type="dxa"/>
              <w:start w:w="80" w:type="dxa"/>
              <w:bottom w:w="65" w:type="dxa"/>
              <w:end w:w="80" w:type="dxa"/>
            </w:tcMar>
            <w:shd w:fill="173B57"/>
          </w:tcPr>
          <w:p>
            <w:pPr>
              <w:spacing w:before="0" w:after="0"/>
            </w:pPr>
            <w:r/>
            <w:r>
              <w:rPr>
                <w:rFonts w:ascii="Aptos" w:hAnsi="Aptos"/>
                <w:b/>
                <w:color w:val="FFFFFF"/>
                <w:sz w:val="13"/>
              </w:rPr>
              <w:t>Evidence</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3"/>
              </w:rPr>
              <w:t>Source / training data</w:t>
            </w:r>
          </w:p>
        </w:tc>
        <w:tc>
          <w:tcPr>
            <w:tcW w:type="dxa" w:w="2592"/>
            <w:vAlign w:val="center"/>
            <w:tcMar>
              <w:top w:w="65" w:type="dxa"/>
              <w:start w:w="80" w:type="dxa"/>
              <w:bottom w:w="65" w:type="dxa"/>
              <w:end w:w="80" w:type="dxa"/>
            </w:tcMar>
          </w:tcPr>
          <w:p>
            <w:pPr>
              <w:spacing w:before="0" w:after="0"/>
            </w:pPr>
            <w:r/>
            <w:r>
              <w:rPr>
                <w:rFonts w:ascii="Aptos" w:hAnsi="Aptos"/>
                <w:b w:val="0"/>
                <w:color w:val="27343E"/>
                <w:sz w:val="13"/>
              </w:rPr>
              <w:t>[purpose + approved duration]</w:t>
            </w:r>
          </w:p>
        </w:tc>
        <w:tc>
          <w:tcPr>
            <w:tcW w:type="dxa" w:w="1728"/>
            <w:vAlign w:val="center"/>
            <w:tcMar>
              <w:top w:w="65" w:type="dxa"/>
              <w:start w:w="80" w:type="dxa"/>
              <w:bottom w:w="65" w:type="dxa"/>
              <w:end w:w="80" w:type="dxa"/>
            </w:tcMar>
          </w:tcPr>
          <w:p>
            <w:pPr>
              <w:spacing w:before="0" w:after="0"/>
            </w:pPr>
            <w:r/>
            <w:r>
              <w:rPr>
                <w:rFonts w:ascii="Aptos" w:hAnsi="Aptos"/>
                <w:b w:val="0"/>
                <w:color w:val="27343E"/>
                <w:sz w:val="13"/>
              </w:rPr>
              <w:t>Dataset Owner</w:t>
            </w:r>
          </w:p>
        </w:tc>
        <w:tc>
          <w:tcPr>
            <w:tcW w:type="dxa" w:w="2232"/>
            <w:vAlign w:val="center"/>
            <w:tcMar>
              <w:top w:w="65" w:type="dxa"/>
              <w:start w:w="80" w:type="dxa"/>
              <w:bottom w:w="65" w:type="dxa"/>
              <w:end w:w="80" w:type="dxa"/>
            </w:tcMar>
          </w:tcPr>
          <w:p>
            <w:pPr>
              <w:spacing w:before="0" w:after="0"/>
            </w:pPr>
            <w:r/>
            <w:r>
              <w:rPr>
                <w:rFonts w:ascii="Aptos" w:hAnsi="Aptos"/>
                <w:b w:val="0"/>
                <w:color w:val="27343E"/>
                <w:sz w:val="13"/>
              </w:rPr>
              <w:t>Delete / archive justified snapshot</w:t>
            </w:r>
          </w:p>
        </w:tc>
        <w:tc>
          <w:tcPr>
            <w:tcW w:type="dxa" w:w="1656"/>
            <w:vAlign w:val="center"/>
            <w:tcMar>
              <w:top w:w="65" w:type="dxa"/>
              <w:start w:w="80" w:type="dxa"/>
              <w:bottom w:w="65" w:type="dxa"/>
              <w:end w:w="80" w:type="dxa"/>
            </w:tcMar>
          </w:tcPr>
          <w:p>
            <w:pPr>
              <w:spacing w:before="0" w:after="0"/>
            </w:pPr>
            <w:r/>
            <w:r>
              <w:rPr>
                <w:rFonts w:ascii="Aptos" w:hAnsi="Aptos"/>
                <w:b w:val="0"/>
                <w:color w:val="27343E"/>
                <w:sz w:val="13"/>
              </w:rPr>
              <w:t>Deletion job / archive record</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3"/>
              </w:rPr>
              <w:t>Validation / test data</w:t>
            </w:r>
          </w:p>
        </w:tc>
        <w:tc>
          <w:tcPr>
            <w:tcW w:type="dxa" w:w="2592"/>
            <w:vAlign w:val="center"/>
            <w:tcMar>
              <w:top w:w="65" w:type="dxa"/>
              <w:start w:w="80" w:type="dxa"/>
              <w:bottom w:w="65" w:type="dxa"/>
              <w:end w:w="80" w:type="dxa"/>
            </w:tcMar>
            <w:shd w:fill="F4F6F7"/>
          </w:tcPr>
          <w:p>
            <w:pPr>
              <w:spacing w:before="0" w:after="0"/>
            </w:pPr>
            <w:r/>
            <w:r>
              <w:rPr>
                <w:rFonts w:ascii="Aptos" w:hAnsi="Aptos"/>
                <w:b w:val="0"/>
                <w:color w:val="27343E"/>
                <w:sz w:val="13"/>
              </w:rPr>
              <w:t>[duration supporting model evidence]</w:t>
            </w:r>
          </w:p>
        </w:tc>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3"/>
              </w:rPr>
              <w:t>Technical Owner</w:t>
            </w:r>
          </w:p>
        </w:tc>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3"/>
              </w:rPr>
              <w:t>Delete / controlled archive</w:t>
            </w:r>
          </w:p>
        </w:tc>
        <w:tc>
          <w:tcPr>
            <w:tcW w:type="dxa" w:w="1656"/>
            <w:vAlign w:val="center"/>
            <w:tcMar>
              <w:top w:w="65" w:type="dxa"/>
              <w:start w:w="80" w:type="dxa"/>
              <w:bottom w:w="65" w:type="dxa"/>
              <w:end w:w="80" w:type="dxa"/>
            </w:tcMar>
            <w:shd w:fill="F4F6F7"/>
          </w:tcPr>
          <w:p>
            <w:pPr>
              <w:spacing w:before="0" w:after="0"/>
            </w:pPr>
            <w:r/>
            <w:r>
              <w:rPr>
                <w:rFonts w:ascii="Aptos" w:hAnsi="Aptos"/>
                <w:b w:val="0"/>
                <w:color w:val="27343E"/>
                <w:sz w:val="13"/>
              </w:rPr>
              <w:t>Evidence index</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3"/>
              </w:rPr>
              <w:t>RAG / knowledge content</w:t>
            </w:r>
          </w:p>
        </w:tc>
        <w:tc>
          <w:tcPr>
            <w:tcW w:type="dxa" w:w="2592"/>
            <w:vAlign w:val="center"/>
            <w:tcMar>
              <w:top w:w="65" w:type="dxa"/>
              <w:start w:w="80" w:type="dxa"/>
              <w:bottom w:w="65" w:type="dxa"/>
              <w:end w:w="80" w:type="dxa"/>
            </w:tcMar>
          </w:tcPr>
          <w:p>
            <w:pPr>
              <w:spacing w:before="0" w:after="0"/>
            </w:pPr>
            <w:r/>
            <w:r>
              <w:rPr>
                <w:rFonts w:ascii="Aptos" w:hAnsi="Aptos"/>
                <w:b w:val="0"/>
                <w:color w:val="27343E"/>
                <w:sz w:val="13"/>
              </w:rPr>
              <w:t>[source system rule + index refresh]</w:t>
            </w:r>
          </w:p>
        </w:tc>
        <w:tc>
          <w:tcPr>
            <w:tcW w:type="dxa" w:w="1728"/>
            <w:vAlign w:val="center"/>
            <w:tcMar>
              <w:top w:w="65" w:type="dxa"/>
              <w:start w:w="80" w:type="dxa"/>
              <w:bottom w:w="65" w:type="dxa"/>
              <w:end w:w="80" w:type="dxa"/>
            </w:tcMar>
          </w:tcPr>
          <w:p>
            <w:pPr>
              <w:spacing w:before="0" w:after="0"/>
            </w:pPr>
            <w:r/>
            <w:r>
              <w:rPr>
                <w:rFonts w:ascii="Aptos" w:hAnsi="Aptos"/>
                <w:b w:val="0"/>
                <w:color w:val="27343E"/>
                <w:sz w:val="13"/>
              </w:rPr>
              <w:t>Repository Owner</w:t>
            </w:r>
          </w:p>
        </w:tc>
        <w:tc>
          <w:tcPr>
            <w:tcW w:type="dxa" w:w="2232"/>
            <w:vAlign w:val="center"/>
            <w:tcMar>
              <w:top w:w="65" w:type="dxa"/>
              <w:start w:w="80" w:type="dxa"/>
              <w:bottom w:w="65" w:type="dxa"/>
              <w:end w:w="80" w:type="dxa"/>
            </w:tcMar>
          </w:tcPr>
          <w:p>
            <w:pPr>
              <w:spacing w:before="0" w:after="0"/>
            </w:pPr>
            <w:r/>
            <w:r>
              <w:rPr>
                <w:rFonts w:ascii="Aptos" w:hAnsi="Aptos"/>
                <w:b w:val="0"/>
                <w:color w:val="27343E"/>
                <w:sz w:val="13"/>
              </w:rPr>
              <w:t>Remove from index/vector store/caches</w:t>
            </w:r>
          </w:p>
        </w:tc>
        <w:tc>
          <w:tcPr>
            <w:tcW w:type="dxa" w:w="1656"/>
            <w:vAlign w:val="center"/>
            <w:tcMar>
              <w:top w:w="65" w:type="dxa"/>
              <w:start w:w="80" w:type="dxa"/>
              <w:bottom w:w="65" w:type="dxa"/>
              <w:end w:w="80" w:type="dxa"/>
            </w:tcMar>
          </w:tcPr>
          <w:p>
            <w:pPr>
              <w:spacing w:before="0" w:after="0"/>
            </w:pPr>
            <w:r/>
            <w:r>
              <w:rPr>
                <w:rFonts w:ascii="Aptos" w:hAnsi="Aptos"/>
                <w:b w:val="0"/>
                <w:color w:val="27343E"/>
                <w:sz w:val="13"/>
              </w:rPr>
              <w:t>Index/deletion evidence</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3"/>
              </w:rPr>
              <w:t>Prompts / outputs</w:t>
            </w:r>
          </w:p>
        </w:tc>
        <w:tc>
          <w:tcPr>
            <w:tcW w:type="dxa" w:w="2592"/>
            <w:vAlign w:val="center"/>
            <w:tcMar>
              <w:top w:w="65" w:type="dxa"/>
              <w:start w:w="80" w:type="dxa"/>
              <w:bottom w:w="65" w:type="dxa"/>
              <w:end w:w="80" w:type="dxa"/>
            </w:tcMar>
            <w:shd w:fill="F4F6F7"/>
          </w:tcPr>
          <w:p>
            <w:pPr>
              <w:spacing w:before="0" w:after="0"/>
            </w:pPr>
            <w:r/>
            <w:r>
              <w:rPr>
                <w:rFonts w:ascii="Aptos" w:hAnsi="Aptos"/>
                <w:b w:val="0"/>
                <w:color w:val="27343E"/>
                <w:sz w:val="13"/>
              </w:rPr>
              <w:t>[purpose-specific; minimize]</w:t>
            </w:r>
          </w:p>
        </w:tc>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3"/>
              </w:rPr>
              <w:t>System Owner</w:t>
            </w:r>
          </w:p>
        </w:tc>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3"/>
              </w:rPr>
              <w:t>Delete / redact / retain as business record</w:t>
            </w:r>
          </w:p>
        </w:tc>
        <w:tc>
          <w:tcPr>
            <w:tcW w:type="dxa" w:w="1656"/>
            <w:vAlign w:val="center"/>
            <w:tcMar>
              <w:top w:w="65" w:type="dxa"/>
              <w:start w:w="80" w:type="dxa"/>
              <w:bottom w:w="65" w:type="dxa"/>
              <w:end w:w="80" w:type="dxa"/>
            </w:tcMar>
            <w:shd w:fill="F4F6F7"/>
          </w:tcPr>
          <w:p>
            <w:pPr>
              <w:spacing w:before="0" w:after="0"/>
            </w:pPr>
            <w:r/>
            <w:r>
              <w:rPr>
                <w:rFonts w:ascii="Aptos" w:hAnsi="Aptos"/>
                <w:b w:val="0"/>
                <w:color w:val="27343E"/>
                <w:sz w:val="13"/>
              </w:rPr>
              <w:t>Config + sample test</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3"/>
              </w:rPr>
              <w:t>Logs / telemetry</w:t>
            </w:r>
          </w:p>
        </w:tc>
        <w:tc>
          <w:tcPr>
            <w:tcW w:type="dxa" w:w="2592"/>
            <w:vAlign w:val="center"/>
            <w:tcMar>
              <w:top w:w="65" w:type="dxa"/>
              <w:start w:w="80" w:type="dxa"/>
              <w:bottom w:w="65" w:type="dxa"/>
              <w:end w:w="80" w:type="dxa"/>
            </w:tcMar>
          </w:tcPr>
          <w:p>
            <w:pPr>
              <w:spacing w:before="0" w:after="0"/>
            </w:pPr>
            <w:r/>
            <w:r>
              <w:rPr>
                <w:rFonts w:ascii="Aptos" w:hAnsi="Aptos"/>
                <w:b w:val="0"/>
                <w:color w:val="27343E"/>
                <w:sz w:val="13"/>
              </w:rPr>
              <w:t>[security/audit/performance/legal basis]</w:t>
            </w:r>
          </w:p>
        </w:tc>
        <w:tc>
          <w:tcPr>
            <w:tcW w:type="dxa" w:w="1728"/>
            <w:vAlign w:val="center"/>
            <w:tcMar>
              <w:top w:w="65" w:type="dxa"/>
              <w:start w:w="80" w:type="dxa"/>
              <w:bottom w:w="65" w:type="dxa"/>
              <w:end w:w="80" w:type="dxa"/>
            </w:tcMar>
          </w:tcPr>
          <w:p>
            <w:pPr>
              <w:spacing w:before="0" w:after="0"/>
            </w:pPr>
            <w:r/>
            <w:r>
              <w:rPr>
                <w:rFonts w:ascii="Aptos" w:hAnsi="Aptos"/>
                <w:b w:val="0"/>
                <w:color w:val="27343E"/>
                <w:sz w:val="13"/>
              </w:rPr>
              <w:t>Technical Owner / CISO</w:t>
            </w:r>
          </w:p>
        </w:tc>
        <w:tc>
          <w:tcPr>
            <w:tcW w:type="dxa" w:w="2232"/>
            <w:vAlign w:val="center"/>
            <w:tcMar>
              <w:top w:w="65" w:type="dxa"/>
              <w:start w:w="80" w:type="dxa"/>
              <w:bottom w:w="65" w:type="dxa"/>
              <w:end w:w="80" w:type="dxa"/>
            </w:tcMar>
          </w:tcPr>
          <w:p>
            <w:pPr>
              <w:spacing w:before="0" w:after="0"/>
            </w:pPr>
            <w:r/>
            <w:r>
              <w:rPr>
                <w:rFonts w:ascii="Aptos" w:hAnsi="Aptos"/>
                <w:b w:val="0"/>
                <w:color w:val="27343E"/>
                <w:sz w:val="13"/>
              </w:rPr>
              <w:t>Delete/aggregate/archive</w:t>
            </w:r>
          </w:p>
        </w:tc>
        <w:tc>
          <w:tcPr>
            <w:tcW w:type="dxa" w:w="1656"/>
            <w:vAlign w:val="center"/>
            <w:tcMar>
              <w:top w:w="65" w:type="dxa"/>
              <w:start w:w="80" w:type="dxa"/>
              <w:bottom w:w="65" w:type="dxa"/>
              <w:end w:w="80" w:type="dxa"/>
            </w:tcMar>
          </w:tcPr>
          <w:p>
            <w:pPr>
              <w:spacing w:before="0" w:after="0"/>
            </w:pPr>
            <w:r/>
            <w:r>
              <w:rPr>
                <w:rFonts w:ascii="Aptos" w:hAnsi="Aptos"/>
                <w:b w:val="0"/>
                <w:color w:val="27343E"/>
                <w:sz w:val="13"/>
              </w:rPr>
              <w:t>Log-retention config</w:t>
            </w:r>
          </w:p>
        </w:tc>
      </w:tr>
      <w:tr>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3"/>
              </w:rPr>
              <w:t>Vendor copies / support data</w:t>
            </w:r>
          </w:p>
        </w:tc>
        <w:tc>
          <w:tcPr>
            <w:tcW w:type="dxa" w:w="2592"/>
            <w:vAlign w:val="center"/>
            <w:tcMar>
              <w:top w:w="65" w:type="dxa"/>
              <w:start w:w="80" w:type="dxa"/>
              <w:bottom w:w="65" w:type="dxa"/>
              <w:end w:w="80" w:type="dxa"/>
            </w:tcMar>
            <w:shd w:fill="F4F6F7"/>
          </w:tcPr>
          <w:p>
            <w:pPr>
              <w:spacing w:before="0" w:after="0"/>
            </w:pPr>
            <w:r/>
            <w:r>
              <w:rPr>
                <w:rFonts w:ascii="Aptos" w:hAnsi="Aptos"/>
                <w:b w:val="0"/>
                <w:color w:val="27343E"/>
                <w:sz w:val="13"/>
              </w:rPr>
              <w:t>[contract/DPA]</w:t>
            </w:r>
          </w:p>
        </w:tc>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3"/>
              </w:rPr>
              <w:t>Procurement / DPO</w:t>
            </w:r>
          </w:p>
        </w:tc>
        <w:tc>
          <w:tcPr>
            <w:tcW w:type="dxa" w:w="2232"/>
            <w:vAlign w:val="center"/>
            <w:tcMar>
              <w:top w:w="65" w:type="dxa"/>
              <w:start w:w="80" w:type="dxa"/>
              <w:bottom w:w="65" w:type="dxa"/>
              <w:end w:w="80" w:type="dxa"/>
            </w:tcMar>
            <w:shd w:fill="F4F6F7"/>
          </w:tcPr>
          <w:p>
            <w:pPr>
              <w:spacing w:before="0" w:after="0"/>
            </w:pPr>
            <w:r/>
            <w:r>
              <w:rPr>
                <w:rFonts w:ascii="Aptos" w:hAnsi="Aptos"/>
                <w:b w:val="0"/>
                <w:color w:val="27343E"/>
                <w:sz w:val="13"/>
              </w:rPr>
              <w:t>Return/delete</w:t>
            </w:r>
          </w:p>
        </w:tc>
        <w:tc>
          <w:tcPr>
            <w:tcW w:type="dxa" w:w="1656"/>
            <w:vAlign w:val="center"/>
            <w:tcMar>
              <w:top w:w="65" w:type="dxa"/>
              <w:start w:w="80" w:type="dxa"/>
              <w:bottom w:w="65" w:type="dxa"/>
              <w:end w:w="80" w:type="dxa"/>
            </w:tcMar>
            <w:shd w:fill="F4F6F7"/>
          </w:tcPr>
          <w:p>
            <w:pPr>
              <w:spacing w:before="0" w:after="0"/>
            </w:pPr>
            <w:r/>
            <w:r>
              <w:rPr>
                <w:rFonts w:ascii="Aptos" w:hAnsi="Aptos"/>
                <w:b w:val="0"/>
                <w:color w:val="27343E"/>
                <w:sz w:val="13"/>
              </w:rPr>
              <w:t>Vendor certificate/evidence</w:t>
            </w:r>
          </w:p>
        </w:tc>
      </w:tr>
      <w:tr>
        <w:tc>
          <w:tcPr>
            <w:tcW w:type="dxa" w:w="2232"/>
            <w:vAlign w:val="center"/>
            <w:tcMar>
              <w:top w:w="65" w:type="dxa"/>
              <w:start w:w="80" w:type="dxa"/>
              <w:bottom w:w="65" w:type="dxa"/>
              <w:end w:w="80" w:type="dxa"/>
            </w:tcMar>
          </w:tcPr>
          <w:p>
            <w:pPr>
              <w:spacing w:before="0" w:after="0"/>
            </w:pPr>
            <w:r/>
            <w:r>
              <w:rPr>
                <w:rFonts w:ascii="Aptos" w:hAnsi="Aptos"/>
                <w:b w:val="0"/>
                <w:color w:val="27343E"/>
                <w:sz w:val="13"/>
              </w:rPr>
              <w:t>Backups</w:t>
            </w:r>
          </w:p>
        </w:tc>
        <w:tc>
          <w:tcPr>
            <w:tcW w:type="dxa" w:w="2592"/>
            <w:vAlign w:val="center"/>
            <w:tcMar>
              <w:top w:w="65" w:type="dxa"/>
              <w:start w:w="80" w:type="dxa"/>
              <w:bottom w:w="65" w:type="dxa"/>
              <w:end w:w="80" w:type="dxa"/>
            </w:tcMar>
          </w:tcPr>
          <w:p>
            <w:pPr>
              <w:spacing w:before="0" w:after="0"/>
            </w:pPr>
            <w:r/>
            <w:r>
              <w:rPr>
                <w:rFonts w:ascii="Aptos" w:hAnsi="Aptos"/>
                <w:b w:val="0"/>
                <w:color w:val="27343E"/>
                <w:sz w:val="13"/>
              </w:rPr>
              <w:t>[enterprise backup schedule]</w:t>
            </w:r>
          </w:p>
        </w:tc>
        <w:tc>
          <w:tcPr>
            <w:tcW w:type="dxa" w:w="1728"/>
            <w:vAlign w:val="center"/>
            <w:tcMar>
              <w:top w:w="65" w:type="dxa"/>
              <w:start w:w="80" w:type="dxa"/>
              <w:bottom w:w="65" w:type="dxa"/>
              <w:end w:w="80" w:type="dxa"/>
            </w:tcMar>
          </w:tcPr>
          <w:p>
            <w:pPr>
              <w:spacing w:before="0" w:after="0"/>
            </w:pPr>
            <w:r/>
            <w:r>
              <w:rPr>
                <w:rFonts w:ascii="Aptos" w:hAnsi="Aptos"/>
                <w:b w:val="0"/>
                <w:color w:val="27343E"/>
                <w:sz w:val="13"/>
              </w:rPr>
              <w:t>IT</w:t>
            </w:r>
          </w:p>
        </w:tc>
        <w:tc>
          <w:tcPr>
            <w:tcW w:type="dxa" w:w="2232"/>
            <w:vAlign w:val="center"/>
            <w:tcMar>
              <w:top w:w="65" w:type="dxa"/>
              <w:start w:w="80" w:type="dxa"/>
              <w:bottom w:w="65" w:type="dxa"/>
              <w:end w:w="80" w:type="dxa"/>
            </w:tcMar>
          </w:tcPr>
          <w:p>
            <w:pPr>
              <w:spacing w:before="0" w:after="0"/>
            </w:pPr>
            <w:r/>
            <w:r>
              <w:rPr>
                <w:rFonts w:ascii="Aptos" w:hAnsi="Aptos"/>
                <w:b w:val="0"/>
                <w:color w:val="27343E"/>
                <w:sz w:val="13"/>
              </w:rPr>
              <w:t>Expiry/secure destruction</w:t>
            </w:r>
          </w:p>
        </w:tc>
        <w:tc>
          <w:tcPr>
            <w:tcW w:type="dxa" w:w="1656"/>
            <w:vAlign w:val="center"/>
            <w:tcMar>
              <w:top w:w="65" w:type="dxa"/>
              <w:start w:w="80" w:type="dxa"/>
              <w:bottom w:w="65" w:type="dxa"/>
              <w:end w:w="80" w:type="dxa"/>
            </w:tcMar>
          </w:tcPr>
          <w:p>
            <w:pPr>
              <w:spacing w:before="0" w:after="0"/>
            </w:pPr>
            <w:r/>
            <w:r>
              <w:rPr>
                <w:rFonts w:ascii="Aptos" w:hAnsi="Aptos"/>
                <w:b w:val="0"/>
                <w:color w:val="27343E"/>
                <w:sz w:val="13"/>
              </w:rPr>
              <w:t>Backup policy/config</w:t>
            </w:r>
          </w:p>
        </w:tc>
      </w:tr>
    </w:tbl>
    <w:p>
      <w:pPr>
        <w:spacing w:after="0"/>
      </w:pPr>
    </w:p>
    <w:p>
      <w:pPr>
        <w:pStyle w:val="ListBullet"/>
        <w:spacing w:after="46"/>
      </w:pPr>
      <w:r>
        <w:t>Deletion must propagate to derived copies that are within Duckworks' control where the purpose requires deletion.</w:t>
      </w:r>
    </w:p>
    <w:p>
      <w:pPr>
        <w:pStyle w:val="ListBullet"/>
        <w:spacing w:after="46"/>
      </w:pPr>
      <w:r>
        <w:t>If data cannot be deleted from a model or immutable backup in the ordinary way, Legal/Privacy/Security/Technical owners must document the limitation, residual exposure and compensating controls rather than claiming deletion.</w:t>
      </w:r>
    </w:p>
    <w:p>
      <w:pPr>
        <w:pStyle w:val="ListBullet"/>
        <w:spacing w:after="46"/>
      </w:pPr>
      <w:r>
        <w:t>Legal hold, incident preservation and product-safety evidence can override ordinary deletion only under an approved basis and scope.</w:t>
      </w:r>
    </w:p>
    <w:p>
      <w:pPr>
        <w:pStyle w:val="Heading1"/>
      </w:pPr>
      <w:r>
        <w:t>20. Synthetic, Anonymized and Pseudonymized Data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vAlign w:val="center"/>
            <w:tcMar>
              <w:top w:w="65" w:type="dxa"/>
              <w:start w:w="80" w:type="dxa"/>
              <w:bottom w:w="65" w:type="dxa"/>
              <w:end w:w="80" w:type="dxa"/>
            </w:tcMar>
            <w:shd w:fill="173B57"/>
          </w:tcPr>
          <w:p>
            <w:pPr>
              <w:spacing w:before="0" w:after="0"/>
            </w:pPr>
            <w:r/>
            <w:r>
              <w:rPr>
                <w:rFonts w:ascii="Aptos" w:hAnsi="Aptos"/>
                <w:b/>
                <w:color w:val="FFFFFF"/>
                <w:sz w:val="15"/>
              </w:rPr>
              <w:t>Type</w:t>
            </w:r>
          </w:p>
        </w:tc>
        <w:tc>
          <w:tcPr>
            <w:tcW w:type="dxa" w:w="7056"/>
            <w:vAlign w:val="center"/>
            <w:tcMar>
              <w:top w:w="65" w:type="dxa"/>
              <w:start w:w="80" w:type="dxa"/>
              <w:bottom w:w="65" w:type="dxa"/>
              <w:end w:w="80" w:type="dxa"/>
            </w:tcMar>
            <w:shd w:fill="173B57"/>
          </w:tcPr>
          <w:p>
            <w:pPr>
              <w:spacing w:before="0" w:after="0"/>
            </w:pPr>
            <w:r/>
            <w:r>
              <w:rPr>
                <w:rFonts w:ascii="Aptos" w:hAnsi="Aptos"/>
                <w:b/>
                <w:color w:val="FFFFFF"/>
                <w:sz w:val="15"/>
              </w:rPr>
              <w:t>Duckworks rule</w:t>
            </w:r>
          </w:p>
        </w:tc>
      </w:tr>
      <w:tr>
        <w:tc>
          <w:tcPr>
            <w:tcW w:type="dxa" w:w="2304"/>
            <w:vAlign w:val="center"/>
            <w:tcMar>
              <w:top w:w="65" w:type="dxa"/>
              <w:start w:w="80" w:type="dxa"/>
              <w:bottom w:w="65" w:type="dxa"/>
              <w:end w:w="80" w:type="dxa"/>
            </w:tcMar>
          </w:tcPr>
          <w:p>
            <w:pPr>
              <w:spacing w:before="0" w:after="0"/>
            </w:pPr>
            <w:r/>
            <w:r>
              <w:rPr>
                <w:rFonts w:ascii="Aptos" w:hAnsi="Aptos"/>
                <w:b w:val="0"/>
                <w:color w:val="27343E"/>
                <w:sz w:val="15"/>
              </w:rPr>
              <w:t>Synthetic data</w:t>
            </w:r>
          </w:p>
        </w:tc>
        <w:tc>
          <w:tcPr>
            <w:tcW w:type="dxa" w:w="7056"/>
            <w:vAlign w:val="center"/>
            <w:tcMar>
              <w:top w:w="65" w:type="dxa"/>
              <w:start w:w="80" w:type="dxa"/>
              <w:bottom w:w="65" w:type="dxa"/>
              <w:end w:w="80" w:type="dxa"/>
            </w:tcMar>
          </w:tcPr>
          <w:p>
            <w:pPr>
              <w:spacing w:before="0" w:after="0"/>
            </w:pPr>
            <w:r/>
            <w:r>
              <w:rPr>
                <w:rFonts w:ascii="Aptos" w:hAnsi="Aptos"/>
                <w:b w:val="0"/>
                <w:color w:val="27343E"/>
                <w:sz w:val="15"/>
              </w:rPr>
              <w:t>Label clearly; record generator/source and intended validity; test whether synthetic patterns realistically cover the target condition.</w:t>
            </w:r>
          </w:p>
        </w:tc>
      </w:tr>
      <w:tr>
        <w:tc>
          <w:tcPr>
            <w:tcW w:type="dxa" w:w="2304"/>
            <w:vAlign w:val="center"/>
            <w:tcMar>
              <w:top w:w="65" w:type="dxa"/>
              <w:start w:w="80" w:type="dxa"/>
              <w:bottom w:w="65" w:type="dxa"/>
              <w:end w:w="80" w:type="dxa"/>
            </w:tcMar>
            <w:shd w:fill="F4F6F7"/>
          </w:tcPr>
          <w:p>
            <w:pPr>
              <w:spacing w:before="0" w:after="0"/>
            </w:pPr>
            <w:r/>
            <w:r>
              <w:rPr>
                <w:rFonts w:ascii="Aptos" w:hAnsi="Aptos"/>
                <w:b w:val="0"/>
                <w:color w:val="27343E"/>
                <w:sz w:val="15"/>
              </w:rPr>
              <w:t>Pseudonymized data</w:t>
            </w:r>
          </w:p>
        </w:tc>
        <w:tc>
          <w:tcPr>
            <w:tcW w:type="dxa" w:w="7056"/>
            <w:vAlign w:val="center"/>
            <w:tcMar>
              <w:top w:w="65" w:type="dxa"/>
              <w:start w:w="80" w:type="dxa"/>
              <w:bottom w:w="65" w:type="dxa"/>
              <w:end w:w="80" w:type="dxa"/>
            </w:tcMar>
            <w:shd w:fill="F4F6F7"/>
          </w:tcPr>
          <w:p>
            <w:pPr>
              <w:spacing w:before="0" w:after="0"/>
            </w:pPr>
            <w:r/>
            <w:r>
              <w:rPr>
                <w:rFonts w:ascii="Aptos" w:hAnsi="Aptos"/>
                <w:b w:val="0"/>
                <w:color w:val="27343E"/>
                <w:sz w:val="15"/>
              </w:rPr>
              <w:t>Still personal data under GDPR where re-identification remains possible; protect linkage keys separately.</w:t>
            </w:r>
          </w:p>
        </w:tc>
      </w:tr>
      <w:tr>
        <w:tc>
          <w:tcPr>
            <w:tcW w:type="dxa" w:w="2304"/>
            <w:vAlign w:val="center"/>
            <w:tcMar>
              <w:top w:w="65" w:type="dxa"/>
              <w:start w:w="80" w:type="dxa"/>
              <w:bottom w:w="65" w:type="dxa"/>
              <w:end w:w="80" w:type="dxa"/>
            </w:tcMar>
          </w:tcPr>
          <w:p>
            <w:pPr>
              <w:spacing w:before="0" w:after="0"/>
            </w:pPr>
            <w:r/>
            <w:r>
              <w:rPr>
                <w:rFonts w:ascii="Aptos" w:hAnsi="Aptos"/>
                <w:b w:val="0"/>
                <w:color w:val="27343E"/>
                <w:sz w:val="15"/>
              </w:rPr>
              <w:t>Anonymized data</w:t>
            </w:r>
          </w:p>
        </w:tc>
        <w:tc>
          <w:tcPr>
            <w:tcW w:type="dxa" w:w="7056"/>
            <w:vAlign w:val="center"/>
            <w:tcMar>
              <w:top w:w="65" w:type="dxa"/>
              <w:start w:w="80" w:type="dxa"/>
              <w:bottom w:w="65" w:type="dxa"/>
              <w:end w:w="80" w:type="dxa"/>
            </w:tcMar>
          </w:tcPr>
          <w:p>
            <w:pPr>
              <w:spacing w:before="0" w:after="0"/>
            </w:pPr>
            <w:r/>
            <w:r>
              <w:rPr>
                <w:rFonts w:ascii="Aptos" w:hAnsi="Aptos"/>
                <w:b w:val="0"/>
                <w:color w:val="27343E"/>
                <w:sz w:val="15"/>
              </w:rPr>
              <w:t>Do not label as anonymous solely because names were removed; the anonymization conclusion requires defensible re-identification analysis.</w:t>
            </w:r>
          </w:p>
        </w:tc>
      </w:tr>
      <w:tr>
        <w:tc>
          <w:tcPr>
            <w:tcW w:type="dxa" w:w="2304"/>
            <w:vAlign w:val="center"/>
            <w:tcMar>
              <w:top w:w="65" w:type="dxa"/>
              <w:start w:w="80" w:type="dxa"/>
              <w:bottom w:w="65" w:type="dxa"/>
              <w:end w:w="80" w:type="dxa"/>
            </w:tcMar>
            <w:shd w:fill="F4F6F7"/>
          </w:tcPr>
          <w:p>
            <w:pPr>
              <w:spacing w:before="0" w:after="0"/>
            </w:pPr>
            <w:r/>
            <w:r>
              <w:rPr>
                <w:rFonts w:ascii="Aptos" w:hAnsi="Aptos"/>
                <w:b w:val="0"/>
                <w:color w:val="27343E"/>
                <w:sz w:val="15"/>
              </w:rPr>
              <w:t>Portfolio data</w:t>
            </w:r>
          </w:p>
        </w:tc>
        <w:tc>
          <w:tcPr>
            <w:tcW w:type="dxa" w:w="7056"/>
            <w:vAlign w:val="center"/>
            <w:tcMar>
              <w:top w:w="65" w:type="dxa"/>
              <w:start w:w="80" w:type="dxa"/>
              <w:bottom w:w="65" w:type="dxa"/>
              <w:end w:w="80" w:type="dxa"/>
            </w:tcMar>
            <w:shd w:fill="F4F6F7"/>
          </w:tcPr>
          <w:p>
            <w:pPr>
              <w:spacing w:before="0" w:after="0"/>
            </w:pPr>
            <w:r/>
            <w:r>
              <w:rPr>
                <w:rFonts w:ascii="Aptos" w:hAnsi="Aptos"/>
                <w:b w:val="0"/>
                <w:color w:val="27343E"/>
                <w:sz w:val="15"/>
              </w:rPr>
              <w:t>Only fictional, synthetic, anonymized or public data may be used in portfolio artifacts.</w:t>
            </w:r>
          </w:p>
        </w:tc>
      </w:tr>
    </w:tbl>
    <w:p>
      <w:pPr>
        <w:spacing w:after="0"/>
      </w:pPr>
    </w:p>
    <w:p>
      <w:pPr>
        <w:pStyle w:val="Heading1"/>
      </w:pPr>
      <w:r>
        <w:t>21. Data Change Management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vAlign w:val="center"/>
            <w:tcMar>
              <w:top w:w="65" w:type="dxa"/>
              <w:start w:w="80" w:type="dxa"/>
              <w:bottom w:w="65" w:type="dxa"/>
              <w:end w:w="80" w:type="dxa"/>
            </w:tcMar>
            <w:shd w:fill="173B57"/>
          </w:tcPr>
          <w:p>
            <w:pPr>
              <w:spacing w:before="0" w:after="0"/>
            </w:pPr>
            <w:r/>
            <w:r>
              <w:rPr>
                <w:rFonts w:ascii="Aptos" w:hAnsi="Aptos"/>
                <w:b/>
                <w:color w:val="FFFFFF"/>
                <w:sz w:val="15"/>
              </w:rPr>
              <w:t>Data change</w:t>
            </w:r>
          </w:p>
        </w:tc>
        <w:tc>
          <w:tcPr>
            <w:tcW w:type="dxa" w:w="6192"/>
            <w:vAlign w:val="center"/>
            <w:tcMar>
              <w:top w:w="65" w:type="dxa"/>
              <w:start w:w="80" w:type="dxa"/>
              <w:bottom w:w="65" w:type="dxa"/>
              <w:end w:w="80" w:type="dxa"/>
            </w:tcMar>
            <w:shd w:fill="173B57"/>
          </w:tcPr>
          <w:p>
            <w:pPr>
              <w:spacing w:before="0" w:after="0"/>
            </w:pPr>
            <w:r/>
            <w:r>
              <w:rPr>
                <w:rFonts w:ascii="Aptos" w:hAnsi="Aptos"/>
                <w:b/>
                <w:color w:val="FFFFFF"/>
                <w:sz w:val="15"/>
              </w:rPr>
              <w:t>Required response</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5"/>
              </w:rPr>
              <w:t>New data source / repository</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5"/>
              </w:rPr>
              <w:t>Run CM-03 change screen; provenance, rights, privacy, security and quality review.</w:t>
            </w:r>
          </w:p>
        </w:tc>
      </w:tr>
      <w:tr>
        <w:tc>
          <w:tcPr>
            <w:tcW w:type="dxa" w:w="3168"/>
            <w:vAlign w:val="center"/>
            <w:tcMar>
              <w:top w:w="65" w:type="dxa"/>
              <w:start w:w="80" w:type="dxa"/>
              <w:bottom w:w="65" w:type="dxa"/>
              <w:end w:w="80" w:type="dxa"/>
            </w:tcMar>
            <w:shd w:fill="F4F6F7"/>
          </w:tcPr>
          <w:p>
            <w:pPr>
              <w:spacing w:before="0" w:after="0"/>
            </w:pPr>
            <w:r/>
            <w:r>
              <w:rPr>
                <w:rFonts w:ascii="Aptos" w:hAnsi="Aptos"/>
                <w:b w:val="0"/>
                <w:color w:val="27343E"/>
                <w:sz w:val="15"/>
              </w:rPr>
              <w:t>New feature / label / ranking criterion</w:t>
            </w:r>
          </w:p>
        </w:tc>
        <w:tc>
          <w:tcPr>
            <w:tcW w:type="dxa" w:w="6192"/>
            <w:vAlign w:val="center"/>
            <w:tcMar>
              <w:top w:w="65" w:type="dxa"/>
              <w:start w:w="80" w:type="dxa"/>
              <w:bottom w:w="65" w:type="dxa"/>
              <w:end w:w="80" w:type="dxa"/>
            </w:tcMar>
            <w:shd w:fill="F4F6F7"/>
          </w:tcPr>
          <w:p>
            <w:pPr>
              <w:spacing w:before="0" w:after="0"/>
            </w:pPr>
            <w:r/>
            <w:r>
              <w:rPr>
                <w:rFonts w:ascii="Aptos" w:hAnsi="Aptos"/>
                <w:b w:val="0"/>
                <w:color w:val="27343E"/>
                <w:sz w:val="15"/>
              </w:rPr>
              <w:t>Reassess validity, bias/fairness, explainability and downstream impact.</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5"/>
              </w:rPr>
              <w:t>RAG corpus material addition/removal</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5"/>
              </w:rPr>
              <w:t>Security/injection, permission, content-quality and regression testing.</w:t>
            </w:r>
          </w:p>
        </w:tc>
      </w:tr>
      <w:tr>
        <w:tc>
          <w:tcPr>
            <w:tcW w:type="dxa" w:w="3168"/>
            <w:vAlign w:val="center"/>
            <w:tcMar>
              <w:top w:w="65" w:type="dxa"/>
              <w:start w:w="80" w:type="dxa"/>
              <w:bottom w:w="65" w:type="dxa"/>
              <w:end w:w="80" w:type="dxa"/>
            </w:tcMar>
            <w:shd w:fill="F4F6F7"/>
          </w:tcPr>
          <w:p>
            <w:pPr>
              <w:spacing w:before="0" w:after="0"/>
            </w:pPr>
            <w:r/>
            <w:r>
              <w:rPr>
                <w:rFonts w:ascii="Aptos" w:hAnsi="Aptos"/>
                <w:b w:val="0"/>
                <w:color w:val="27343E"/>
                <w:sz w:val="15"/>
              </w:rPr>
              <w:t>Retraining / fine-tuning</w:t>
            </w:r>
          </w:p>
        </w:tc>
        <w:tc>
          <w:tcPr>
            <w:tcW w:type="dxa" w:w="6192"/>
            <w:vAlign w:val="center"/>
            <w:tcMar>
              <w:top w:w="65" w:type="dxa"/>
              <w:start w:w="80" w:type="dxa"/>
              <w:bottom w:w="65" w:type="dxa"/>
              <w:end w:w="80" w:type="dxa"/>
            </w:tcMar>
            <w:shd w:fill="F4F6F7"/>
          </w:tcPr>
          <w:p>
            <w:pPr>
              <w:spacing w:before="0" w:after="0"/>
            </w:pPr>
            <w:r/>
            <w:r>
              <w:rPr>
                <w:rFonts w:ascii="Aptos" w:hAnsi="Aptos"/>
                <w:b w:val="0"/>
                <w:color w:val="27343E"/>
                <w:sz w:val="15"/>
              </w:rPr>
              <w:t>New dataset snapshot, lineage, privacy/rights, performance and risk reassessment.</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5"/>
              </w:rPr>
              <w:t>Schema / unit / sensor / camera change</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5"/>
              </w:rPr>
              <w:t>Revalidate data contracts and performance assumptions.</w:t>
            </w:r>
          </w:p>
        </w:tc>
      </w:tr>
      <w:tr>
        <w:tc>
          <w:tcPr>
            <w:tcW w:type="dxa" w:w="3168"/>
            <w:vAlign w:val="center"/>
            <w:tcMar>
              <w:top w:w="65" w:type="dxa"/>
              <w:start w:w="80" w:type="dxa"/>
              <w:bottom w:w="65" w:type="dxa"/>
              <w:end w:w="80" w:type="dxa"/>
            </w:tcMar>
            <w:shd w:fill="F4F6F7"/>
          </w:tcPr>
          <w:p>
            <w:pPr>
              <w:spacing w:before="0" w:after="0"/>
            </w:pPr>
            <w:r/>
            <w:r>
              <w:rPr>
                <w:rFonts w:ascii="Aptos" w:hAnsi="Aptos"/>
                <w:b w:val="0"/>
                <w:color w:val="27343E"/>
                <w:sz w:val="15"/>
              </w:rPr>
              <w:t>New population / geography / language</w:t>
            </w:r>
          </w:p>
        </w:tc>
        <w:tc>
          <w:tcPr>
            <w:tcW w:type="dxa" w:w="6192"/>
            <w:vAlign w:val="center"/>
            <w:tcMar>
              <w:top w:w="65" w:type="dxa"/>
              <w:start w:w="80" w:type="dxa"/>
              <w:bottom w:w="65" w:type="dxa"/>
              <w:end w:w="80" w:type="dxa"/>
            </w:tcMar>
            <w:shd w:fill="F4F6F7"/>
          </w:tcPr>
          <w:p>
            <w:pPr>
              <w:spacing w:before="0" w:after="0"/>
            </w:pPr>
            <w:r/>
            <w:r>
              <w:rPr>
                <w:rFonts w:ascii="Aptos" w:hAnsi="Aptos"/>
                <w:b w:val="0"/>
                <w:color w:val="27343E"/>
                <w:sz w:val="15"/>
              </w:rPr>
              <w:t>Representativeness/context/legal review.</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5"/>
              </w:rPr>
              <w:t>Vendor retention/training/subprocessor change</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5"/>
              </w:rPr>
              <w:t>Procurement/Legal/DPO/CISO review and contract/DPA impact.</w:t>
            </w:r>
          </w:p>
        </w:tc>
      </w:tr>
      <w:tr>
        <w:tc>
          <w:tcPr>
            <w:tcW w:type="dxa" w:w="3168"/>
            <w:vAlign w:val="center"/>
            <w:tcMar>
              <w:top w:w="65" w:type="dxa"/>
              <w:start w:w="80" w:type="dxa"/>
              <w:bottom w:w="65" w:type="dxa"/>
              <w:end w:w="80" w:type="dxa"/>
            </w:tcMar>
            <w:shd w:fill="F4F6F7"/>
          </w:tcPr>
          <w:p>
            <w:pPr>
              <w:spacing w:before="0" w:after="0"/>
            </w:pPr>
            <w:r/>
            <w:r>
              <w:rPr>
                <w:rFonts w:ascii="Aptos" w:hAnsi="Aptos"/>
                <w:b w:val="0"/>
                <w:color w:val="27343E"/>
                <w:sz w:val="15"/>
              </w:rPr>
              <w:t>Retention or logging change</w:t>
            </w:r>
          </w:p>
        </w:tc>
        <w:tc>
          <w:tcPr>
            <w:tcW w:type="dxa" w:w="6192"/>
            <w:vAlign w:val="center"/>
            <w:tcMar>
              <w:top w:w="65" w:type="dxa"/>
              <w:start w:w="80" w:type="dxa"/>
              <w:bottom w:w="65" w:type="dxa"/>
              <w:end w:w="80" w:type="dxa"/>
            </w:tcMar>
            <w:shd w:fill="F4F6F7"/>
          </w:tcPr>
          <w:p>
            <w:pPr>
              <w:spacing w:before="0" w:after="0"/>
            </w:pPr>
            <w:r/>
            <w:r>
              <w:rPr>
                <w:rFonts w:ascii="Aptos" w:hAnsi="Aptos"/>
                <w:b w:val="0"/>
                <w:color w:val="27343E"/>
                <w:sz w:val="15"/>
              </w:rPr>
              <w:t>Privacy/security/auditability review.</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5"/>
              </w:rPr>
              <w:t>Data incident / poisoning / corruption</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5"/>
              </w:rPr>
              <w:t>Incident containment, evidence preservation and reassessment.</w:t>
            </w:r>
          </w:p>
        </w:tc>
      </w:tr>
    </w:tbl>
    <w:p>
      <w:pPr>
        <w:spacing w:after="0"/>
      </w:pPr>
    </w:p>
    <w:tbl>
      <w:tblPr>
        <w:tblW w:type="auto" w:w="0"/>
        <w:jc w:val="center"/>
        <w:tblLook w:firstColumn="1" w:firstRow="1" w:lastColumn="0" w:lastRow="0" w:noHBand="0" w:noVBand="1" w:val="04A0"/>
      </w:tblPr>
      <w:tblGrid>
        <w:gridCol w:w="10282"/>
      </w:tblGrid>
      <w:tr>
        <w:tc>
          <w:tcPr>
            <w:tcW w:type="dxa" w:w="10282"/>
            <w:shd w:fill="EAF1F6"/>
            <w:tcMar>
              <w:top w:w="115" w:type="dxa"/>
              <w:start w:w="135" w:type="dxa"/>
              <w:bottom w:w="115" w:type="dxa"/>
              <w:end w:w="135" w:type="dxa"/>
            </w:tcMar>
            <w:tcBorders>
              <w:left w:val="single" w:sz="18" w:color="2D6F6D"/>
            </w:tcBorders>
          </w:tcPr>
          <w:p>
            <w:pPr>
              <w:spacing w:after="60"/>
            </w:pPr>
            <w:r>
              <w:rPr>
                <w:b/>
                <w:color w:val="173B57"/>
                <w:sz w:val="20"/>
              </w:rPr>
              <w:t>Change-control link</w:t>
            </w:r>
          </w:p>
          <w:p>
            <w:pPr>
              <w:spacing w:after="0"/>
            </w:pPr>
            <w:r>
              <w:rPr>
                <w:color w:val="27343E"/>
                <w:sz w:val="17"/>
              </w:rPr>
              <w:t>Duckworks' AI Change Management Process already treats new training/reference data, RAG sources, features, data categories, vendor data-use terms, retention, connectors and permissions as CM-C2/CM-C3 triggers where material. This plan supplies the data-specific evidence required by that process.</w:t>
            </w:r>
          </w:p>
        </w:tc>
      </w:tr>
    </w:tbl>
    <w:p>
      <w:pPr>
        <w:spacing w:after="0"/>
      </w:pPr>
    </w:p>
    <w:p>
      <w:pPr>
        <w:pStyle w:val="Heading1"/>
      </w:pPr>
      <w:r>
        <w:t>22. AI Data Incident and Quality Event Management</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952"/>
            <w:vAlign w:val="center"/>
            <w:tcMar>
              <w:top w:w="65" w:type="dxa"/>
              <w:start w:w="80" w:type="dxa"/>
              <w:bottom w:w="65" w:type="dxa"/>
              <w:end w:w="80" w:type="dxa"/>
            </w:tcMar>
            <w:shd w:fill="173B57"/>
          </w:tcPr>
          <w:p>
            <w:pPr>
              <w:spacing w:before="0" w:after="0"/>
            </w:pPr>
            <w:r/>
            <w:r>
              <w:rPr>
                <w:rFonts w:ascii="Aptos" w:hAnsi="Aptos"/>
                <w:b/>
                <w:color w:val="FFFFFF"/>
                <w:sz w:val="15"/>
              </w:rPr>
              <w:t>Event</w:t>
            </w:r>
          </w:p>
        </w:tc>
        <w:tc>
          <w:tcPr>
            <w:tcW w:type="dxa" w:w="6408"/>
            <w:vAlign w:val="center"/>
            <w:tcMar>
              <w:top w:w="65" w:type="dxa"/>
              <w:start w:w="80" w:type="dxa"/>
              <w:bottom w:w="65" w:type="dxa"/>
              <w:end w:w="80" w:type="dxa"/>
            </w:tcMar>
            <w:shd w:fill="173B57"/>
          </w:tcPr>
          <w:p>
            <w:pPr>
              <w:spacing w:before="0" w:after="0"/>
            </w:pPr>
            <w:r/>
            <w:r>
              <w:rPr>
                <w:rFonts w:ascii="Aptos" w:hAnsi="Aptos"/>
                <w:b/>
                <w:color w:val="FFFFFF"/>
                <w:sz w:val="15"/>
              </w:rPr>
              <w:t>Minimum response</w:t>
            </w:r>
          </w:p>
        </w:tc>
      </w:tr>
      <w:tr>
        <w:tc>
          <w:tcPr>
            <w:tcW w:type="dxa" w:w="2952"/>
            <w:vAlign w:val="center"/>
            <w:tcMar>
              <w:top w:w="65" w:type="dxa"/>
              <w:start w:w="80" w:type="dxa"/>
              <w:bottom w:w="65" w:type="dxa"/>
              <w:end w:w="80" w:type="dxa"/>
            </w:tcMar>
          </w:tcPr>
          <w:p>
            <w:pPr>
              <w:spacing w:before="0" w:after="0"/>
            </w:pPr>
            <w:r/>
            <w:r>
              <w:rPr>
                <w:rFonts w:ascii="Aptos" w:hAnsi="Aptos"/>
                <w:b w:val="0"/>
                <w:color w:val="27343E"/>
                <w:sz w:val="15"/>
              </w:rPr>
              <w:t>Privacy/confidentiality disclosure</w:t>
            </w:r>
          </w:p>
        </w:tc>
        <w:tc>
          <w:tcPr>
            <w:tcW w:type="dxa" w:w="6408"/>
            <w:vAlign w:val="center"/>
            <w:tcMar>
              <w:top w:w="65" w:type="dxa"/>
              <w:start w:w="80" w:type="dxa"/>
              <w:bottom w:w="65" w:type="dxa"/>
              <w:end w:w="80" w:type="dxa"/>
            </w:tcMar>
          </w:tcPr>
          <w:p>
            <w:pPr>
              <w:spacing w:before="0" w:after="0"/>
            </w:pPr>
            <w:r/>
            <w:r>
              <w:rPr>
                <w:rFonts w:ascii="Aptos" w:hAnsi="Aptos"/>
                <w:b w:val="0"/>
                <w:color w:val="27343E"/>
                <w:sz w:val="15"/>
              </w:rPr>
              <w:t>Contain access/egress; preserve evidence; invoke Security/Privacy incident routes; assess vendor notification and data-subject/regulatory obligations.</w:t>
            </w:r>
          </w:p>
        </w:tc>
      </w:tr>
      <w:tr>
        <w:tc>
          <w:tcPr>
            <w:tcW w:type="dxa" w:w="2952"/>
            <w:vAlign w:val="center"/>
            <w:tcMar>
              <w:top w:w="65" w:type="dxa"/>
              <w:start w:w="80" w:type="dxa"/>
              <w:bottom w:w="65" w:type="dxa"/>
              <w:end w:w="80" w:type="dxa"/>
            </w:tcMar>
            <w:shd w:fill="F4F6F7"/>
          </w:tcPr>
          <w:p>
            <w:pPr>
              <w:spacing w:before="0" w:after="0"/>
            </w:pPr>
            <w:r/>
            <w:r>
              <w:rPr>
                <w:rFonts w:ascii="Aptos" w:hAnsi="Aptos"/>
                <w:b w:val="0"/>
                <w:color w:val="27343E"/>
                <w:sz w:val="15"/>
              </w:rPr>
              <w:t>Data poisoning / malicious retrieval content</w:t>
            </w:r>
          </w:p>
        </w:tc>
        <w:tc>
          <w:tcPr>
            <w:tcW w:type="dxa" w:w="6408"/>
            <w:vAlign w:val="center"/>
            <w:tcMar>
              <w:top w:w="65" w:type="dxa"/>
              <w:start w:w="80" w:type="dxa"/>
              <w:bottom w:w="65" w:type="dxa"/>
              <w:end w:w="80" w:type="dxa"/>
            </w:tcMar>
            <w:shd w:fill="F4F6F7"/>
          </w:tcPr>
          <w:p>
            <w:pPr>
              <w:spacing w:before="0" w:after="0"/>
            </w:pPr>
            <w:r/>
            <w:r>
              <w:rPr>
                <w:rFonts w:ascii="Aptos" w:hAnsi="Aptos"/>
                <w:b w:val="0"/>
                <w:color w:val="27343E"/>
                <w:sz w:val="15"/>
              </w:rPr>
              <w:t>Isolate source/corpus; disable retrieval/retrain path; security investigation; validate clean baseline.</w:t>
            </w:r>
          </w:p>
        </w:tc>
      </w:tr>
      <w:tr>
        <w:tc>
          <w:tcPr>
            <w:tcW w:type="dxa" w:w="2952"/>
            <w:vAlign w:val="center"/>
            <w:tcMar>
              <w:top w:w="65" w:type="dxa"/>
              <w:start w:w="80" w:type="dxa"/>
              <w:bottom w:w="65" w:type="dxa"/>
              <w:end w:w="80" w:type="dxa"/>
            </w:tcMar>
          </w:tcPr>
          <w:p>
            <w:pPr>
              <w:spacing w:before="0" w:after="0"/>
            </w:pPr>
            <w:r/>
            <w:r>
              <w:rPr>
                <w:rFonts w:ascii="Aptos" w:hAnsi="Aptos"/>
                <w:b w:val="0"/>
                <w:color w:val="27343E"/>
                <w:sz w:val="15"/>
              </w:rPr>
              <w:t>Corrupted or wrong-version dataset</w:t>
            </w:r>
          </w:p>
        </w:tc>
        <w:tc>
          <w:tcPr>
            <w:tcW w:type="dxa" w:w="6408"/>
            <w:vAlign w:val="center"/>
            <w:tcMar>
              <w:top w:w="65" w:type="dxa"/>
              <w:start w:w="80" w:type="dxa"/>
              <w:bottom w:w="65" w:type="dxa"/>
              <w:end w:w="80" w:type="dxa"/>
            </w:tcMar>
          </w:tcPr>
          <w:p>
            <w:pPr>
              <w:spacing w:before="0" w:after="0"/>
            </w:pPr>
            <w:r/>
            <w:r>
              <w:rPr>
                <w:rFonts w:ascii="Aptos" w:hAnsi="Aptos"/>
                <w:b w:val="0"/>
                <w:color w:val="27343E"/>
                <w:sz w:val="15"/>
              </w:rPr>
              <w:t>Stop training/deployment affected by the data; identify downstream models/outputs; rollback/revalidate.</w:t>
            </w:r>
          </w:p>
        </w:tc>
      </w:tr>
      <w:tr>
        <w:tc>
          <w:tcPr>
            <w:tcW w:type="dxa" w:w="2952"/>
            <w:vAlign w:val="center"/>
            <w:tcMar>
              <w:top w:w="65" w:type="dxa"/>
              <w:start w:w="80" w:type="dxa"/>
              <w:bottom w:w="65" w:type="dxa"/>
              <w:end w:w="80" w:type="dxa"/>
            </w:tcMar>
            <w:shd w:fill="F4F6F7"/>
          </w:tcPr>
          <w:p>
            <w:pPr>
              <w:spacing w:before="0" w:after="0"/>
            </w:pPr>
            <w:r/>
            <w:r>
              <w:rPr>
                <w:rFonts w:ascii="Aptos" w:hAnsi="Aptos"/>
                <w:b w:val="0"/>
                <w:color w:val="27343E"/>
                <w:sz w:val="15"/>
              </w:rPr>
              <w:t>Bias / representation defect</w:t>
            </w:r>
          </w:p>
        </w:tc>
        <w:tc>
          <w:tcPr>
            <w:tcW w:type="dxa" w:w="6408"/>
            <w:vAlign w:val="center"/>
            <w:tcMar>
              <w:top w:w="65" w:type="dxa"/>
              <w:start w:w="80" w:type="dxa"/>
              <w:bottom w:w="65" w:type="dxa"/>
              <w:end w:w="80" w:type="dxa"/>
            </w:tcMar>
            <w:shd w:fill="F4F6F7"/>
          </w:tcPr>
          <w:p>
            <w:pPr>
              <w:spacing w:before="0" w:after="0"/>
            </w:pPr>
            <w:r/>
            <w:r>
              <w:rPr>
                <w:rFonts w:ascii="Aptos" w:hAnsi="Aptos"/>
                <w:b w:val="0"/>
                <w:color w:val="27343E"/>
                <w:sz w:val="15"/>
              </w:rPr>
              <w:t>Assess affected decisions/populations; suspend use if material; correct data/process and retest.</w:t>
            </w:r>
          </w:p>
        </w:tc>
      </w:tr>
      <w:tr>
        <w:tc>
          <w:tcPr>
            <w:tcW w:type="dxa" w:w="2952"/>
            <w:vAlign w:val="center"/>
            <w:tcMar>
              <w:top w:w="65" w:type="dxa"/>
              <w:start w:w="80" w:type="dxa"/>
              <w:bottom w:w="65" w:type="dxa"/>
              <w:end w:w="80" w:type="dxa"/>
            </w:tcMar>
          </w:tcPr>
          <w:p>
            <w:pPr>
              <w:spacing w:before="0" w:after="0"/>
            </w:pPr>
            <w:r/>
            <w:r>
              <w:rPr>
                <w:rFonts w:ascii="Aptos" w:hAnsi="Aptos"/>
                <w:b w:val="0"/>
                <w:color w:val="27343E"/>
                <w:sz w:val="15"/>
              </w:rPr>
              <w:t>Stale authoritative content</w:t>
            </w:r>
          </w:p>
        </w:tc>
        <w:tc>
          <w:tcPr>
            <w:tcW w:type="dxa" w:w="6408"/>
            <w:vAlign w:val="center"/>
            <w:tcMar>
              <w:top w:w="65" w:type="dxa"/>
              <w:start w:w="80" w:type="dxa"/>
              <w:bottom w:w="65" w:type="dxa"/>
              <w:end w:w="80" w:type="dxa"/>
            </w:tcMar>
          </w:tcPr>
          <w:p>
            <w:pPr>
              <w:spacing w:before="0" w:after="0"/>
            </w:pPr>
            <w:r/>
            <w:r>
              <w:rPr>
                <w:rFonts w:ascii="Aptos" w:hAnsi="Aptos"/>
                <w:b w:val="0"/>
                <w:color w:val="27343E"/>
                <w:sz w:val="15"/>
              </w:rPr>
              <w:t>Remove/replace source; identify outputs/decisions that may require correction; update freshness control.</w:t>
            </w:r>
          </w:p>
        </w:tc>
      </w:tr>
      <w:tr>
        <w:tc>
          <w:tcPr>
            <w:tcW w:type="dxa" w:w="2952"/>
            <w:vAlign w:val="center"/>
            <w:tcMar>
              <w:top w:w="65" w:type="dxa"/>
              <w:start w:w="80" w:type="dxa"/>
              <w:bottom w:w="65" w:type="dxa"/>
              <w:end w:w="80" w:type="dxa"/>
            </w:tcMar>
            <w:shd w:fill="F4F6F7"/>
          </w:tcPr>
          <w:p>
            <w:pPr>
              <w:spacing w:before="0" w:after="0"/>
            </w:pPr>
            <w:r/>
            <w:r>
              <w:rPr>
                <w:rFonts w:ascii="Aptos" w:hAnsi="Aptos"/>
                <w:b w:val="0"/>
                <w:color w:val="27343E"/>
                <w:sz w:val="15"/>
              </w:rPr>
              <w:t>Labeling defect</w:t>
            </w:r>
          </w:p>
        </w:tc>
        <w:tc>
          <w:tcPr>
            <w:tcW w:type="dxa" w:w="6408"/>
            <w:vAlign w:val="center"/>
            <w:tcMar>
              <w:top w:w="65" w:type="dxa"/>
              <w:start w:w="80" w:type="dxa"/>
              <w:bottom w:w="65" w:type="dxa"/>
              <w:end w:w="80" w:type="dxa"/>
            </w:tcMar>
            <w:shd w:fill="F4F6F7"/>
          </w:tcPr>
          <w:p>
            <w:pPr>
              <w:spacing w:before="0" w:after="0"/>
            </w:pPr>
            <w:r/>
            <w:r>
              <w:rPr>
                <w:rFonts w:ascii="Aptos" w:hAnsi="Aptos"/>
                <w:b w:val="0"/>
                <w:color w:val="27343E"/>
                <w:sz w:val="15"/>
              </w:rPr>
              <w:t>Quarantine affected labels/data; estimate impact on model/evaluation; relabel/adjudicate.</w:t>
            </w:r>
          </w:p>
        </w:tc>
      </w:tr>
      <w:tr>
        <w:tc>
          <w:tcPr>
            <w:tcW w:type="dxa" w:w="2952"/>
            <w:vAlign w:val="center"/>
            <w:tcMar>
              <w:top w:w="65" w:type="dxa"/>
              <w:start w:w="80" w:type="dxa"/>
              <w:bottom w:w="65" w:type="dxa"/>
              <w:end w:w="80" w:type="dxa"/>
            </w:tcMar>
          </w:tcPr>
          <w:p>
            <w:pPr>
              <w:spacing w:before="0" w:after="0"/>
            </w:pPr>
            <w:r/>
            <w:r>
              <w:rPr>
                <w:rFonts w:ascii="Aptos" w:hAnsi="Aptos"/>
                <w:b w:val="0"/>
                <w:color w:val="27343E"/>
                <w:sz w:val="15"/>
              </w:rPr>
              <w:t>Vendor data-use violation</w:t>
            </w:r>
          </w:p>
        </w:tc>
        <w:tc>
          <w:tcPr>
            <w:tcW w:type="dxa" w:w="6408"/>
            <w:vAlign w:val="center"/>
            <w:tcMar>
              <w:top w:w="65" w:type="dxa"/>
              <w:start w:w="80" w:type="dxa"/>
              <w:bottom w:w="65" w:type="dxa"/>
              <w:end w:w="80" w:type="dxa"/>
            </w:tcMar>
          </w:tcPr>
          <w:p>
            <w:pPr>
              <w:spacing w:before="0" w:after="0"/>
            </w:pPr>
            <w:r/>
            <w:r>
              <w:rPr>
                <w:rFonts w:ascii="Aptos" w:hAnsi="Aptos"/>
                <w:b w:val="0"/>
                <w:color w:val="27343E"/>
                <w:sz w:val="15"/>
              </w:rPr>
              <w:t>Suspend data flows if needed; Legal/Privacy/Procurement investigation; enforce contract/DPA; reassess provider.</w:t>
            </w:r>
          </w:p>
        </w:tc>
      </w:tr>
      <w:tr>
        <w:tc>
          <w:tcPr>
            <w:tcW w:type="dxa" w:w="2952"/>
            <w:vAlign w:val="center"/>
            <w:tcMar>
              <w:top w:w="65" w:type="dxa"/>
              <w:start w:w="80" w:type="dxa"/>
              <w:bottom w:w="65" w:type="dxa"/>
              <w:end w:w="80" w:type="dxa"/>
            </w:tcMar>
            <w:shd w:fill="F4F6F7"/>
          </w:tcPr>
          <w:p>
            <w:pPr>
              <w:spacing w:before="0" w:after="0"/>
            </w:pPr>
            <w:r/>
            <w:r>
              <w:rPr>
                <w:rFonts w:ascii="Aptos" w:hAnsi="Aptos"/>
                <w:b w:val="0"/>
                <w:color w:val="27343E"/>
                <w:sz w:val="15"/>
              </w:rPr>
              <w:t>Deletion failure</w:t>
            </w:r>
          </w:p>
        </w:tc>
        <w:tc>
          <w:tcPr>
            <w:tcW w:type="dxa" w:w="6408"/>
            <w:vAlign w:val="center"/>
            <w:tcMar>
              <w:top w:w="65" w:type="dxa"/>
              <w:start w:w="80" w:type="dxa"/>
              <w:bottom w:w="65" w:type="dxa"/>
              <w:end w:w="80" w:type="dxa"/>
            </w:tcMar>
            <w:shd w:fill="F4F6F7"/>
          </w:tcPr>
          <w:p>
            <w:pPr>
              <w:spacing w:before="0" w:after="0"/>
            </w:pPr>
            <w:r/>
            <w:r>
              <w:rPr>
                <w:rFonts w:ascii="Aptos" w:hAnsi="Aptos"/>
                <w:b w:val="0"/>
                <w:color w:val="27343E"/>
                <w:sz w:val="15"/>
              </w:rPr>
              <w:t>Document residual copies/location; remediate; notify Privacy/Legal where personal data is involved.</w:t>
            </w:r>
          </w:p>
        </w:tc>
      </w:tr>
    </w:tbl>
    <w:p>
      <w:pPr>
        <w:spacing w:after="0"/>
      </w:pPr>
    </w:p>
    <w:p>
      <w:pPr>
        <w:pStyle w:val="Heading1"/>
      </w:pPr>
      <w:r>
        <w:t>23. Data Management Metrics and KRIs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3096"/>
            <w:vAlign w:val="center"/>
            <w:tcMar>
              <w:top w:w="65" w:type="dxa"/>
              <w:start w:w="80" w:type="dxa"/>
              <w:bottom w:w="65" w:type="dxa"/>
              <w:end w:w="80" w:type="dxa"/>
            </w:tcMar>
            <w:shd w:fill="173B57"/>
          </w:tcPr>
          <w:p>
            <w:pPr>
              <w:spacing w:before="0" w:after="0"/>
            </w:pPr>
            <w:r/>
            <w:r>
              <w:rPr>
                <w:rFonts w:ascii="Aptos" w:hAnsi="Aptos"/>
                <w:b/>
                <w:color w:val="FFFFFF"/>
                <w:sz w:val="14"/>
              </w:rPr>
              <w:t>Metric / KRI</w:t>
            </w:r>
          </w:p>
        </w:tc>
        <w:tc>
          <w:tcPr>
            <w:tcW w:type="dxa" w:w="1512"/>
            <w:vAlign w:val="center"/>
            <w:tcMar>
              <w:top w:w="65" w:type="dxa"/>
              <w:start w:w="80" w:type="dxa"/>
              <w:bottom w:w="65" w:type="dxa"/>
              <w:end w:w="80" w:type="dxa"/>
            </w:tcMar>
            <w:shd w:fill="173B57"/>
          </w:tcPr>
          <w:p>
            <w:pPr>
              <w:spacing w:before="0" w:after="0"/>
            </w:pPr>
            <w:r/>
            <w:r>
              <w:rPr>
                <w:rFonts w:ascii="Aptos" w:hAnsi="Aptos"/>
                <w:b/>
                <w:color w:val="FFFFFF"/>
                <w:sz w:val="14"/>
              </w:rPr>
              <w:t>Measure</w:t>
            </w:r>
          </w:p>
        </w:tc>
        <w:tc>
          <w:tcPr>
            <w:tcW w:type="dxa" w:w="3240"/>
            <w:vAlign w:val="center"/>
            <w:tcMar>
              <w:top w:w="65" w:type="dxa"/>
              <w:start w:w="80" w:type="dxa"/>
              <w:bottom w:w="65" w:type="dxa"/>
              <w:end w:w="80" w:type="dxa"/>
            </w:tcMar>
            <w:shd w:fill="173B57"/>
          </w:tcPr>
          <w:p>
            <w:pPr>
              <w:spacing w:before="0" w:after="0"/>
            </w:pPr>
            <w:r/>
            <w:r>
              <w:rPr>
                <w:rFonts w:ascii="Aptos" w:hAnsi="Aptos"/>
                <w:b/>
                <w:color w:val="FFFFFF"/>
                <w:sz w:val="14"/>
              </w:rPr>
              <w:t>Expectation</w:t>
            </w:r>
          </w:p>
        </w:tc>
        <w:tc>
          <w:tcPr>
            <w:tcW w:type="dxa" w:w="1512"/>
            <w:vAlign w:val="center"/>
            <w:tcMar>
              <w:top w:w="65" w:type="dxa"/>
              <w:start w:w="80" w:type="dxa"/>
              <w:bottom w:w="65" w:type="dxa"/>
              <w:end w:w="80" w:type="dxa"/>
            </w:tcMar>
            <w:shd w:fill="173B57"/>
          </w:tcPr>
          <w:p>
            <w:pPr>
              <w:spacing w:before="0" w:after="0"/>
            </w:pPr>
            <w:r/>
            <w:r>
              <w:rPr>
                <w:rFonts w:ascii="Aptos" w:hAnsi="Aptos"/>
                <w:b/>
                <w:color w:val="FFFFFF"/>
                <w:sz w:val="14"/>
              </w:rPr>
              <w:t>Owner</w:t>
            </w:r>
          </w:p>
        </w:tc>
      </w:tr>
      <w:tr>
        <w:tc>
          <w:tcPr>
            <w:tcW w:type="dxa" w:w="3096"/>
            <w:vAlign w:val="center"/>
            <w:tcMar>
              <w:top w:w="65" w:type="dxa"/>
              <w:start w:w="80" w:type="dxa"/>
              <w:bottom w:w="65" w:type="dxa"/>
              <w:end w:w="80" w:type="dxa"/>
            </w:tcMar>
          </w:tcPr>
          <w:p>
            <w:pPr>
              <w:spacing w:before="0" w:after="0"/>
            </w:pPr>
            <w:r/>
            <w:r>
              <w:rPr>
                <w:rFonts w:ascii="Aptos" w:hAnsi="Aptos"/>
                <w:b w:val="0"/>
                <w:color w:val="27343E"/>
                <w:sz w:val="14"/>
              </w:rPr>
              <w:t>Material data assets with named owner</w:t>
            </w:r>
          </w:p>
        </w:tc>
        <w:tc>
          <w:tcPr>
            <w:tcW w:type="dxa" w:w="1512"/>
            <w:vAlign w:val="center"/>
            <w:tcMar>
              <w:top w:w="65" w:type="dxa"/>
              <w:start w:w="80" w:type="dxa"/>
              <w:bottom w:w="65" w:type="dxa"/>
              <w:end w:w="80" w:type="dxa"/>
            </w:tcMar>
          </w:tcPr>
          <w:p>
            <w:pPr>
              <w:spacing w:before="0" w:after="0"/>
            </w:pPr>
            <w:r/>
            <w:r>
              <w:rPr>
                <w:rFonts w:ascii="Aptos" w:hAnsi="Aptos"/>
                <w:b w:val="0"/>
                <w:color w:val="27343E"/>
                <w:sz w:val="14"/>
              </w:rPr>
              <w:t>%</w:t>
            </w:r>
          </w:p>
        </w:tc>
        <w:tc>
          <w:tcPr>
            <w:tcW w:type="dxa" w:w="3240"/>
            <w:vAlign w:val="center"/>
            <w:tcMar>
              <w:top w:w="65" w:type="dxa"/>
              <w:start w:w="80" w:type="dxa"/>
              <w:bottom w:w="65" w:type="dxa"/>
              <w:end w:w="80" w:type="dxa"/>
            </w:tcMar>
          </w:tcPr>
          <w:p>
            <w:pPr>
              <w:spacing w:before="0" w:after="0"/>
            </w:pPr>
            <w:r/>
            <w:r>
              <w:rPr>
                <w:rFonts w:ascii="Aptos" w:hAnsi="Aptos"/>
                <w:b w:val="0"/>
                <w:color w:val="27343E"/>
                <w:sz w:val="14"/>
              </w:rPr>
              <w:t>Target 100%</w:t>
            </w:r>
          </w:p>
        </w:tc>
        <w:tc>
          <w:tcPr>
            <w:tcW w:type="dxa" w:w="1512"/>
            <w:vAlign w:val="center"/>
            <w:tcMar>
              <w:top w:w="65" w:type="dxa"/>
              <w:start w:w="80" w:type="dxa"/>
              <w:bottom w:w="65" w:type="dxa"/>
              <w:end w:w="80" w:type="dxa"/>
            </w:tcMar>
          </w:tcPr>
          <w:p>
            <w:pPr>
              <w:spacing w:before="0" w:after="0"/>
            </w:pPr>
            <w:r/>
            <w:r>
              <w:rPr>
                <w:rFonts w:ascii="Aptos" w:hAnsi="Aptos"/>
                <w:b w:val="0"/>
                <w:color w:val="27343E"/>
                <w:sz w:val="14"/>
              </w:rPr>
              <w:t>Head of Data &amp; AI</w:t>
            </w:r>
          </w:p>
        </w:tc>
      </w:tr>
      <w:tr>
        <w:tc>
          <w:tcPr>
            <w:tcW w:type="dxa" w:w="3096"/>
            <w:vAlign w:val="center"/>
            <w:tcMar>
              <w:top w:w="65" w:type="dxa"/>
              <w:start w:w="80" w:type="dxa"/>
              <w:bottom w:w="65" w:type="dxa"/>
              <w:end w:w="80" w:type="dxa"/>
            </w:tcMar>
            <w:shd w:fill="F4F6F7"/>
          </w:tcPr>
          <w:p>
            <w:pPr>
              <w:spacing w:before="0" w:after="0"/>
            </w:pPr>
            <w:r/>
            <w:r>
              <w:rPr>
                <w:rFonts w:ascii="Aptos" w:hAnsi="Aptos"/>
                <w:b w:val="0"/>
                <w:color w:val="27343E"/>
                <w:sz w:val="14"/>
              </w:rPr>
              <w:t>Material data assets with complete provenance</w:t>
            </w:r>
          </w:p>
        </w:tc>
        <w:tc>
          <w:tcPr>
            <w:tcW w:type="dxa" w:w="1512"/>
            <w:vAlign w:val="center"/>
            <w:tcMar>
              <w:top w:w="65" w:type="dxa"/>
              <w:start w:w="80" w:type="dxa"/>
              <w:bottom w:w="65" w:type="dxa"/>
              <w:end w:w="80" w:type="dxa"/>
            </w:tcMar>
            <w:shd w:fill="F4F6F7"/>
          </w:tcPr>
          <w:p>
            <w:pPr>
              <w:spacing w:before="0" w:after="0"/>
            </w:pPr>
            <w:r/>
            <w:r>
              <w:rPr>
                <w:rFonts w:ascii="Aptos" w:hAnsi="Aptos"/>
                <w:b w:val="0"/>
                <w:color w:val="27343E"/>
                <w:sz w:val="14"/>
              </w:rPr>
              <w:t>%</w:t>
            </w:r>
          </w:p>
        </w:tc>
        <w:tc>
          <w:tcPr>
            <w:tcW w:type="dxa" w:w="3240"/>
            <w:vAlign w:val="center"/>
            <w:tcMar>
              <w:top w:w="65" w:type="dxa"/>
              <w:start w:w="80" w:type="dxa"/>
              <w:bottom w:w="65" w:type="dxa"/>
              <w:end w:w="80" w:type="dxa"/>
            </w:tcMar>
            <w:shd w:fill="F4F6F7"/>
          </w:tcPr>
          <w:p>
            <w:pPr>
              <w:spacing w:before="0" w:after="0"/>
            </w:pPr>
            <w:r/>
            <w:r>
              <w:rPr>
                <w:rFonts w:ascii="Aptos" w:hAnsi="Aptos"/>
                <w:b w:val="0"/>
                <w:color w:val="27343E"/>
                <w:sz w:val="14"/>
              </w:rPr>
              <w:t>Risk-based threshold; High/Critical systems expected complete</w:t>
            </w:r>
          </w:p>
        </w:tc>
        <w:tc>
          <w:tcPr>
            <w:tcW w:type="dxa" w:w="1512"/>
            <w:vAlign w:val="center"/>
            <w:tcMar>
              <w:top w:w="65" w:type="dxa"/>
              <w:start w:w="80" w:type="dxa"/>
              <w:bottom w:w="65" w:type="dxa"/>
              <w:end w:w="80" w:type="dxa"/>
            </w:tcMar>
            <w:shd w:fill="F4F6F7"/>
          </w:tcPr>
          <w:p>
            <w:pPr>
              <w:spacing w:before="0" w:after="0"/>
            </w:pPr>
            <w:r/>
            <w:r>
              <w:rPr>
                <w:rFonts w:ascii="Aptos" w:hAnsi="Aptos"/>
                <w:b w:val="0"/>
                <w:color w:val="27343E"/>
                <w:sz w:val="14"/>
              </w:rPr>
              <w:t>Data Stewards</w:t>
            </w:r>
          </w:p>
        </w:tc>
      </w:tr>
      <w:tr>
        <w:tc>
          <w:tcPr>
            <w:tcW w:type="dxa" w:w="3096"/>
            <w:vAlign w:val="center"/>
            <w:tcMar>
              <w:top w:w="65" w:type="dxa"/>
              <w:start w:w="80" w:type="dxa"/>
              <w:bottom w:w="65" w:type="dxa"/>
              <w:end w:w="80" w:type="dxa"/>
            </w:tcMar>
          </w:tcPr>
          <w:p>
            <w:pPr>
              <w:spacing w:before="0" w:after="0"/>
            </w:pPr>
            <w:r/>
            <w:r>
              <w:rPr>
                <w:rFonts w:ascii="Aptos" w:hAnsi="Aptos"/>
                <w:b w:val="0"/>
                <w:color w:val="27343E"/>
                <w:sz w:val="14"/>
              </w:rPr>
              <w:t>Datasets/corpora with current quality approval</w:t>
            </w:r>
          </w:p>
        </w:tc>
        <w:tc>
          <w:tcPr>
            <w:tcW w:type="dxa" w:w="1512"/>
            <w:vAlign w:val="center"/>
            <w:tcMar>
              <w:top w:w="65" w:type="dxa"/>
              <w:start w:w="80" w:type="dxa"/>
              <w:bottom w:w="65" w:type="dxa"/>
              <w:end w:w="80" w:type="dxa"/>
            </w:tcMar>
          </w:tcPr>
          <w:p>
            <w:pPr>
              <w:spacing w:before="0" w:after="0"/>
            </w:pPr>
            <w:r/>
            <w:r>
              <w:rPr>
                <w:rFonts w:ascii="Aptos" w:hAnsi="Aptos"/>
                <w:b w:val="0"/>
                <w:color w:val="27343E"/>
                <w:sz w:val="14"/>
              </w:rPr>
              <w:t>%</w:t>
            </w:r>
          </w:p>
        </w:tc>
        <w:tc>
          <w:tcPr>
            <w:tcW w:type="dxa" w:w="3240"/>
            <w:vAlign w:val="center"/>
            <w:tcMar>
              <w:top w:w="65" w:type="dxa"/>
              <w:start w:w="80" w:type="dxa"/>
              <w:bottom w:w="65" w:type="dxa"/>
              <w:end w:w="80" w:type="dxa"/>
            </w:tcMar>
          </w:tcPr>
          <w:p>
            <w:pPr>
              <w:spacing w:before="0" w:after="0"/>
            </w:pPr>
            <w:r/>
            <w:r>
              <w:rPr>
                <w:rFonts w:ascii="Aptos" w:hAnsi="Aptos"/>
                <w:b w:val="0"/>
                <w:color w:val="27343E"/>
                <w:sz w:val="14"/>
              </w:rPr>
              <w:t>Before release</w:t>
            </w:r>
          </w:p>
        </w:tc>
        <w:tc>
          <w:tcPr>
            <w:tcW w:type="dxa" w:w="1512"/>
            <w:vAlign w:val="center"/>
            <w:tcMar>
              <w:top w:w="65" w:type="dxa"/>
              <w:start w:w="80" w:type="dxa"/>
              <w:bottom w:w="65" w:type="dxa"/>
              <w:end w:w="80" w:type="dxa"/>
            </w:tcMar>
          </w:tcPr>
          <w:p>
            <w:pPr>
              <w:spacing w:before="0" w:after="0"/>
            </w:pPr>
            <w:r/>
            <w:r>
              <w:rPr>
                <w:rFonts w:ascii="Aptos" w:hAnsi="Aptos"/>
                <w:b w:val="0"/>
                <w:color w:val="27343E"/>
                <w:sz w:val="14"/>
              </w:rPr>
              <w:t>Technical Owner</w:t>
            </w:r>
          </w:p>
        </w:tc>
      </w:tr>
      <w:tr>
        <w:tc>
          <w:tcPr>
            <w:tcW w:type="dxa" w:w="3096"/>
            <w:vAlign w:val="center"/>
            <w:tcMar>
              <w:top w:w="65" w:type="dxa"/>
              <w:start w:w="80" w:type="dxa"/>
              <w:bottom w:w="65" w:type="dxa"/>
              <w:end w:w="80" w:type="dxa"/>
            </w:tcMar>
            <w:shd w:fill="F4F6F7"/>
          </w:tcPr>
          <w:p>
            <w:pPr>
              <w:spacing w:before="0" w:after="0"/>
            </w:pPr>
            <w:r/>
            <w:r>
              <w:rPr>
                <w:rFonts w:ascii="Aptos" w:hAnsi="Aptos"/>
                <w:b w:val="0"/>
                <w:color w:val="27343E"/>
                <w:sz w:val="14"/>
              </w:rPr>
              <w:t>Unknown/partial provenance assets</w:t>
            </w:r>
          </w:p>
        </w:tc>
        <w:tc>
          <w:tcPr>
            <w:tcW w:type="dxa" w:w="1512"/>
            <w:vAlign w:val="center"/>
            <w:tcMar>
              <w:top w:w="65" w:type="dxa"/>
              <w:start w:w="80" w:type="dxa"/>
              <w:bottom w:w="65" w:type="dxa"/>
              <w:end w:w="80" w:type="dxa"/>
            </w:tcMar>
            <w:shd w:fill="F4F6F7"/>
          </w:tcPr>
          <w:p>
            <w:pPr>
              <w:spacing w:before="0" w:after="0"/>
            </w:pPr>
            <w:r/>
            <w:r>
              <w:rPr>
                <w:rFonts w:ascii="Aptos" w:hAnsi="Aptos"/>
                <w:b w:val="0"/>
                <w:color w:val="27343E"/>
                <w:sz w:val="14"/>
              </w:rPr>
              <w:t>Count</w:t>
            </w:r>
          </w:p>
        </w:tc>
        <w:tc>
          <w:tcPr>
            <w:tcW w:type="dxa" w:w="3240"/>
            <w:vAlign w:val="center"/>
            <w:tcMar>
              <w:top w:w="65" w:type="dxa"/>
              <w:start w:w="80" w:type="dxa"/>
              <w:bottom w:w="65" w:type="dxa"/>
              <w:end w:w="80" w:type="dxa"/>
            </w:tcMar>
            <w:shd w:fill="F4F6F7"/>
          </w:tcPr>
          <w:p>
            <w:pPr>
              <w:spacing w:before="0" w:after="0"/>
            </w:pPr>
            <w:r/>
            <w:r>
              <w:rPr>
                <w:rFonts w:ascii="Aptos" w:hAnsi="Aptos"/>
                <w:b w:val="0"/>
                <w:color w:val="27343E"/>
                <w:sz w:val="14"/>
              </w:rPr>
              <w:t>Escalate for high-impact systems</w:t>
            </w:r>
          </w:p>
        </w:tc>
        <w:tc>
          <w:tcPr>
            <w:tcW w:type="dxa" w:w="1512"/>
            <w:vAlign w:val="center"/>
            <w:tcMar>
              <w:top w:w="65" w:type="dxa"/>
              <w:start w:w="80" w:type="dxa"/>
              <w:bottom w:w="65" w:type="dxa"/>
              <w:end w:w="80" w:type="dxa"/>
            </w:tcMar>
            <w:shd w:fill="F4F6F7"/>
          </w:tcPr>
          <w:p>
            <w:pPr>
              <w:spacing w:before="0" w:after="0"/>
            </w:pPr>
            <w:r/>
            <w:r>
              <w:rPr>
                <w:rFonts w:ascii="Aptos" w:hAnsi="Aptos"/>
                <w:b w:val="0"/>
                <w:color w:val="27343E"/>
                <w:sz w:val="14"/>
              </w:rPr>
              <w:t>AI Governance</w:t>
            </w:r>
          </w:p>
        </w:tc>
      </w:tr>
      <w:tr>
        <w:tc>
          <w:tcPr>
            <w:tcW w:type="dxa" w:w="3096"/>
            <w:vAlign w:val="center"/>
            <w:tcMar>
              <w:top w:w="65" w:type="dxa"/>
              <w:start w:w="80" w:type="dxa"/>
              <w:bottom w:w="65" w:type="dxa"/>
              <w:end w:w="80" w:type="dxa"/>
            </w:tcMar>
          </w:tcPr>
          <w:p>
            <w:pPr>
              <w:spacing w:before="0" w:after="0"/>
            </w:pPr>
            <w:r/>
            <w:r>
              <w:rPr>
                <w:rFonts w:ascii="Aptos" w:hAnsi="Aptos"/>
                <w:b w:val="0"/>
                <w:color w:val="27343E"/>
                <w:sz w:val="14"/>
              </w:rPr>
              <w:t>Data quality exceptions past due</w:t>
            </w:r>
          </w:p>
        </w:tc>
        <w:tc>
          <w:tcPr>
            <w:tcW w:type="dxa" w:w="1512"/>
            <w:vAlign w:val="center"/>
            <w:tcMar>
              <w:top w:w="65" w:type="dxa"/>
              <w:start w:w="80" w:type="dxa"/>
              <w:bottom w:w="65" w:type="dxa"/>
              <w:end w:w="80" w:type="dxa"/>
            </w:tcMar>
          </w:tcPr>
          <w:p>
            <w:pPr>
              <w:spacing w:before="0" w:after="0"/>
            </w:pPr>
            <w:r/>
            <w:r>
              <w:rPr>
                <w:rFonts w:ascii="Aptos" w:hAnsi="Aptos"/>
                <w:b w:val="0"/>
                <w:color w:val="27343E"/>
                <w:sz w:val="14"/>
              </w:rPr>
              <w:t>Count / age</w:t>
            </w:r>
          </w:p>
        </w:tc>
        <w:tc>
          <w:tcPr>
            <w:tcW w:type="dxa" w:w="3240"/>
            <w:vAlign w:val="center"/>
            <w:tcMar>
              <w:top w:w="65" w:type="dxa"/>
              <w:start w:w="80" w:type="dxa"/>
              <w:bottom w:w="65" w:type="dxa"/>
              <w:end w:w="80" w:type="dxa"/>
            </w:tcMar>
          </w:tcPr>
          <w:p>
            <w:pPr>
              <w:spacing w:before="0" w:after="0"/>
            </w:pPr>
            <w:r/>
            <w:r>
              <w:rPr>
                <w:rFonts w:ascii="Aptos" w:hAnsi="Aptos"/>
                <w:b w:val="0"/>
                <w:color w:val="27343E"/>
                <w:sz w:val="14"/>
              </w:rPr>
              <w:t>Trend down</w:t>
            </w:r>
          </w:p>
        </w:tc>
        <w:tc>
          <w:tcPr>
            <w:tcW w:type="dxa" w:w="1512"/>
            <w:vAlign w:val="center"/>
            <w:tcMar>
              <w:top w:w="65" w:type="dxa"/>
              <w:start w:w="80" w:type="dxa"/>
              <w:bottom w:w="65" w:type="dxa"/>
              <w:end w:w="80" w:type="dxa"/>
            </w:tcMar>
          </w:tcPr>
          <w:p>
            <w:pPr>
              <w:spacing w:before="0" w:after="0"/>
            </w:pPr>
            <w:r/>
            <w:r>
              <w:rPr>
                <w:rFonts w:ascii="Aptos" w:hAnsi="Aptos"/>
                <w:b w:val="0"/>
                <w:color w:val="27343E"/>
                <w:sz w:val="14"/>
              </w:rPr>
              <w:t>Dataset Owners</w:t>
            </w:r>
          </w:p>
        </w:tc>
      </w:tr>
      <w:tr>
        <w:tc>
          <w:tcPr>
            <w:tcW w:type="dxa" w:w="3096"/>
            <w:vAlign w:val="center"/>
            <w:tcMar>
              <w:top w:w="65" w:type="dxa"/>
              <w:start w:w="80" w:type="dxa"/>
              <w:bottom w:w="65" w:type="dxa"/>
              <w:end w:w="80" w:type="dxa"/>
            </w:tcMar>
            <w:shd w:fill="F4F6F7"/>
          </w:tcPr>
          <w:p>
            <w:pPr>
              <w:spacing w:before="0" w:after="0"/>
            </w:pPr>
            <w:r/>
            <w:r>
              <w:rPr>
                <w:rFonts w:ascii="Aptos" w:hAnsi="Aptos"/>
                <w:b w:val="0"/>
                <w:color w:val="27343E"/>
                <w:sz w:val="14"/>
              </w:rPr>
              <w:t>RAG sources past freshness SLA</w:t>
            </w:r>
          </w:p>
        </w:tc>
        <w:tc>
          <w:tcPr>
            <w:tcW w:type="dxa" w:w="1512"/>
            <w:vAlign w:val="center"/>
            <w:tcMar>
              <w:top w:w="65" w:type="dxa"/>
              <w:start w:w="80" w:type="dxa"/>
              <w:bottom w:w="65" w:type="dxa"/>
              <w:end w:w="80" w:type="dxa"/>
            </w:tcMar>
            <w:shd w:fill="F4F6F7"/>
          </w:tcPr>
          <w:p>
            <w:pPr>
              <w:spacing w:before="0" w:after="0"/>
            </w:pPr>
            <w:r/>
            <w:r>
              <w:rPr>
                <w:rFonts w:ascii="Aptos" w:hAnsi="Aptos"/>
                <w:b w:val="0"/>
                <w:color w:val="27343E"/>
                <w:sz w:val="14"/>
              </w:rPr>
              <w:t>% / count</w:t>
            </w:r>
          </w:p>
        </w:tc>
        <w:tc>
          <w:tcPr>
            <w:tcW w:type="dxa" w:w="3240"/>
            <w:vAlign w:val="center"/>
            <w:tcMar>
              <w:top w:w="65" w:type="dxa"/>
              <w:start w:w="80" w:type="dxa"/>
              <w:bottom w:w="65" w:type="dxa"/>
              <w:end w:w="80" w:type="dxa"/>
            </w:tcMar>
            <w:shd w:fill="F4F6F7"/>
          </w:tcPr>
          <w:p>
            <w:pPr>
              <w:spacing w:before="0" w:after="0"/>
            </w:pPr>
            <w:r/>
            <w:r>
              <w:rPr>
                <w:rFonts w:ascii="Aptos" w:hAnsi="Aptos"/>
                <w:b w:val="0"/>
                <w:color w:val="27343E"/>
                <w:sz w:val="14"/>
              </w:rPr>
              <w:t>Threshold by corpus</w:t>
            </w:r>
          </w:p>
        </w:tc>
        <w:tc>
          <w:tcPr>
            <w:tcW w:type="dxa" w:w="1512"/>
            <w:vAlign w:val="center"/>
            <w:tcMar>
              <w:top w:w="65" w:type="dxa"/>
              <w:start w:w="80" w:type="dxa"/>
              <w:bottom w:w="65" w:type="dxa"/>
              <w:end w:w="80" w:type="dxa"/>
            </w:tcMar>
            <w:shd w:fill="F4F6F7"/>
          </w:tcPr>
          <w:p>
            <w:pPr>
              <w:spacing w:before="0" w:after="0"/>
            </w:pPr>
            <w:r/>
            <w:r>
              <w:rPr>
                <w:rFonts w:ascii="Aptos" w:hAnsi="Aptos"/>
                <w:b w:val="0"/>
                <w:color w:val="27343E"/>
                <w:sz w:val="14"/>
              </w:rPr>
              <w:t>Repository Owners</w:t>
            </w:r>
          </w:p>
        </w:tc>
      </w:tr>
      <w:tr>
        <w:tc>
          <w:tcPr>
            <w:tcW w:type="dxa" w:w="3096"/>
            <w:vAlign w:val="center"/>
            <w:tcMar>
              <w:top w:w="65" w:type="dxa"/>
              <w:start w:w="80" w:type="dxa"/>
              <w:bottom w:w="65" w:type="dxa"/>
              <w:end w:w="80" w:type="dxa"/>
            </w:tcMar>
          </w:tcPr>
          <w:p>
            <w:pPr>
              <w:spacing w:before="0" w:after="0"/>
            </w:pPr>
            <w:r/>
            <w:r>
              <w:rPr>
                <w:rFonts w:ascii="Aptos" w:hAnsi="Aptos"/>
                <w:b w:val="0"/>
                <w:color w:val="27343E"/>
                <w:sz w:val="14"/>
              </w:rPr>
              <w:t>Sensitive-data DLP events</w:t>
            </w:r>
          </w:p>
        </w:tc>
        <w:tc>
          <w:tcPr>
            <w:tcW w:type="dxa" w:w="1512"/>
            <w:vAlign w:val="center"/>
            <w:tcMar>
              <w:top w:w="65" w:type="dxa"/>
              <w:start w:w="80" w:type="dxa"/>
              <w:bottom w:w="65" w:type="dxa"/>
              <w:end w:w="80" w:type="dxa"/>
            </w:tcMar>
          </w:tcPr>
          <w:p>
            <w:pPr>
              <w:spacing w:before="0" w:after="0"/>
            </w:pPr>
            <w:r/>
            <w:r>
              <w:rPr>
                <w:rFonts w:ascii="Aptos" w:hAnsi="Aptos"/>
                <w:b w:val="0"/>
                <w:color w:val="27343E"/>
                <w:sz w:val="14"/>
              </w:rPr>
              <w:t>Count / severity</w:t>
            </w:r>
          </w:p>
        </w:tc>
        <w:tc>
          <w:tcPr>
            <w:tcW w:type="dxa" w:w="3240"/>
            <w:vAlign w:val="center"/>
            <w:tcMar>
              <w:top w:w="65" w:type="dxa"/>
              <w:start w:w="80" w:type="dxa"/>
              <w:bottom w:w="65" w:type="dxa"/>
              <w:end w:w="80" w:type="dxa"/>
            </w:tcMar>
          </w:tcPr>
          <w:p>
            <w:pPr>
              <w:spacing w:before="0" w:after="0"/>
            </w:pPr>
            <w:r/>
            <w:r>
              <w:rPr>
                <w:rFonts w:ascii="Aptos" w:hAnsi="Aptos"/>
                <w:b w:val="0"/>
                <w:color w:val="27343E"/>
                <w:sz w:val="14"/>
              </w:rPr>
              <w:t>Immediate review for material events</w:t>
            </w:r>
          </w:p>
        </w:tc>
        <w:tc>
          <w:tcPr>
            <w:tcW w:type="dxa" w:w="1512"/>
            <w:vAlign w:val="center"/>
            <w:tcMar>
              <w:top w:w="65" w:type="dxa"/>
              <w:start w:w="80" w:type="dxa"/>
              <w:bottom w:w="65" w:type="dxa"/>
              <w:end w:w="80" w:type="dxa"/>
            </w:tcMar>
          </w:tcPr>
          <w:p>
            <w:pPr>
              <w:spacing w:before="0" w:after="0"/>
            </w:pPr>
            <w:r/>
            <w:r>
              <w:rPr>
                <w:rFonts w:ascii="Aptos" w:hAnsi="Aptos"/>
                <w:b w:val="0"/>
                <w:color w:val="27343E"/>
                <w:sz w:val="14"/>
              </w:rPr>
              <w:t>CISO</w:t>
            </w:r>
          </w:p>
        </w:tc>
      </w:tr>
      <w:tr>
        <w:tc>
          <w:tcPr>
            <w:tcW w:type="dxa" w:w="3096"/>
            <w:vAlign w:val="center"/>
            <w:tcMar>
              <w:top w:w="65" w:type="dxa"/>
              <w:start w:w="80" w:type="dxa"/>
              <w:bottom w:w="65" w:type="dxa"/>
              <w:end w:w="80" w:type="dxa"/>
            </w:tcMar>
            <w:shd w:fill="F4F6F7"/>
          </w:tcPr>
          <w:p>
            <w:pPr>
              <w:spacing w:before="0" w:after="0"/>
            </w:pPr>
            <w:r/>
            <w:r>
              <w:rPr>
                <w:rFonts w:ascii="Aptos" w:hAnsi="Aptos"/>
                <w:b w:val="0"/>
                <w:color w:val="27343E"/>
                <w:sz w:val="14"/>
              </w:rPr>
              <w:t>Vendor data-use / training changes</w:t>
            </w:r>
          </w:p>
        </w:tc>
        <w:tc>
          <w:tcPr>
            <w:tcW w:type="dxa" w:w="1512"/>
            <w:vAlign w:val="center"/>
            <w:tcMar>
              <w:top w:w="65" w:type="dxa"/>
              <w:start w:w="80" w:type="dxa"/>
              <w:bottom w:w="65" w:type="dxa"/>
              <w:end w:w="80" w:type="dxa"/>
            </w:tcMar>
            <w:shd w:fill="F4F6F7"/>
          </w:tcPr>
          <w:p>
            <w:pPr>
              <w:spacing w:before="0" w:after="0"/>
            </w:pPr>
            <w:r/>
            <w:r>
              <w:rPr>
                <w:rFonts w:ascii="Aptos" w:hAnsi="Aptos"/>
                <w:b w:val="0"/>
                <w:color w:val="27343E"/>
                <w:sz w:val="14"/>
              </w:rPr>
              <w:t>Count assessed before effect</w:t>
            </w:r>
          </w:p>
        </w:tc>
        <w:tc>
          <w:tcPr>
            <w:tcW w:type="dxa" w:w="3240"/>
            <w:vAlign w:val="center"/>
            <w:tcMar>
              <w:top w:w="65" w:type="dxa"/>
              <w:start w:w="80" w:type="dxa"/>
              <w:bottom w:w="65" w:type="dxa"/>
              <w:end w:w="80" w:type="dxa"/>
            </w:tcMar>
            <w:shd w:fill="F4F6F7"/>
          </w:tcPr>
          <w:p>
            <w:pPr>
              <w:spacing w:before="0" w:after="0"/>
            </w:pPr>
            <w:r/>
            <w:r>
              <w:rPr>
                <w:rFonts w:ascii="Aptos" w:hAnsi="Aptos"/>
                <w:b w:val="0"/>
                <w:color w:val="27343E"/>
                <w:sz w:val="14"/>
              </w:rPr>
              <w:t>100% material notices</w:t>
            </w:r>
          </w:p>
        </w:tc>
        <w:tc>
          <w:tcPr>
            <w:tcW w:type="dxa" w:w="1512"/>
            <w:vAlign w:val="center"/>
            <w:tcMar>
              <w:top w:w="65" w:type="dxa"/>
              <w:start w:w="80" w:type="dxa"/>
              <w:bottom w:w="65" w:type="dxa"/>
              <w:end w:w="80" w:type="dxa"/>
            </w:tcMar>
            <w:shd w:fill="F4F6F7"/>
          </w:tcPr>
          <w:p>
            <w:pPr>
              <w:spacing w:before="0" w:after="0"/>
            </w:pPr>
            <w:r/>
            <w:r>
              <w:rPr>
                <w:rFonts w:ascii="Aptos" w:hAnsi="Aptos"/>
                <w:b w:val="0"/>
                <w:color w:val="27343E"/>
                <w:sz w:val="14"/>
              </w:rPr>
              <w:t>Procurement</w:t>
            </w:r>
          </w:p>
        </w:tc>
      </w:tr>
      <w:tr>
        <w:tc>
          <w:tcPr>
            <w:tcW w:type="dxa" w:w="3096"/>
            <w:vAlign w:val="center"/>
            <w:tcMar>
              <w:top w:w="65" w:type="dxa"/>
              <w:start w:w="80" w:type="dxa"/>
              <w:bottom w:w="65" w:type="dxa"/>
              <w:end w:w="80" w:type="dxa"/>
            </w:tcMar>
          </w:tcPr>
          <w:p>
            <w:pPr>
              <w:spacing w:before="0" w:after="0"/>
            </w:pPr>
            <w:r/>
            <w:r>
              <w:rPr>
                <w:rFonts w:ascii="Aptos" w:hAnsi="Aptos"/>
                <w:b w:val="0"/>
                <w:color w:val="27343E"/>
                <w:sz w:val="14"/>
              </w:rPr>
              <w:t>Deletion / exit actions overdue</w:t>
            </w:r>
          </w:p>
        </w:tc>
        <w:tc>
          <w:tcPr>
            <w:tcW w:type="dxa" w:w="1512"/>
            <w:vAlign w:val="center"/>
            <w:tcMar>
              <w:top w:w="65" w:type="dxa"/>
              <w:start w:w="80" w:type="dxa"/>
              <w:bottom w:w="65" w:type="dxa"/>
              <w:end w:w="80" w:type="dxa"/>
            </w:tcMar>
          </w:tcPr>
          <w:p>
            <w:pPr>
              <w:spacing w:before="0" w:after="0"/>
            </w:pPr>
            <w:r/>
            <w:r>
              <w:rPr>
                <w:rFonts w:ascii="Aptos" w:hAnsi="Aptos"/>
                <w:b w:val="0"/>
                <w:color w:val="27343E"/>
                <w:sz w:val="14"/>
              </w:rPr>
              <w:t>Count</w:t>
            </w:r>
          </w:p>
        </w:tc>
        <w:tc>
          <w:tcPr>
            <w:tcW w:type="dxa" w:w="3240"/>
            <w:vAlign w:val="center"/>
            <w:tcMar>
              <w:top w:w="65" w:type="dxa"/>
              <w:start w:w="80" w:type="dxa"/>
              <w:bottom w:w="65" w:type="dxa"/>
              <w:end w:w="80" w:type="dxa"/>
            </w:tcMar>
          </w:tcPr>
          <w:p>
            <w:pPr>
              <w:spacing w:before="0" w:after="0"/>
            </w:pPr>
            <w:r/>
            <w:r>
              <w:rPr>
                <w:rFonts w:ascii="Aptos" w:hAnsi="Aptos"/>
                <w:b w:val="0"/>
                <w:color w:val="27343E"/>
                <w:sz w:val="14"/>
              </w:rPr>
              <w:t>Zero critical overdue</w:t>
            </w:r>
          </w:p>
        </w:tc>
        <w:tc>
          <w:tcPr>
            <w:tcW w:type="dxa" w:w="1512"/>
            <w:vAlign w:val="center"/>
            <w:tcMar>
              <w:top w:w="65" w:type="dxa"/>
              <w:start w:w="80" w:type="dxa"/>
              <w:bottom w:w="65" w:type="dxa"/>
              <w:end w:w="80" w:type="dxa"/>
            </w:tcMar>
          </w:tcPr>
          <w:p>
            <w:pPr>
              <w:spacing w:before="0" w:after="0"/>
            </w:pPr>
            <w:r/>
            <w:r>
              <w:rPr>
                <w:rFonts w:ascii="Aptos" w:hAnsi="Aptos"/>
                <w:b w:val="0"/>
                <w:color w:val="27343E"/>
                <w:sz w:val="14"/>
              </w:rPr>
              <w:t>Data Owner / DPO</w:t>
            </w:r>
          </w:p>
        </w:tc>
      </w:tr>
      <w:tr>
        <w:tc>
          <w:tcPr>
            <w:tcW w:type="dxa" w:w="3096"/>
            <w:vAlign w:val="center"/>
            <w:tcMar>
              <w:top w:w="65" w:type="dxa"/>
              <w:start w:w="80" w:type="dxa"/>
              <w:bottom w:w="65" w:type="dxa"/>
              <w:end w:w="80" w:type="dxa"/>
            </w:tcMar>
            <w:shd w:fill="F4F6F7"/>
          </w:tcPr>
          <w:p>
            <w:pPr>
              <w:spacing w:before="0" w:after="0"/>
            </w:pPr>
            <w:r/>
            <w:r>
              <w:rPr>
                <w:rFonts w:ascii="Aptos" w:hAnsi="Aptos"/>
                <w:b w:val="0"/>
                <w:color w:val="27343E"/>
                <w:sz w:val="14"/>
              </w:rPr>
              <w:t>Data-driven model drift / segment degradation</w:t>
            </w:r>
          </w:p>
        </w:tc>
        <w:tc>
          <w:tcPr>
            <w:tcW w:type="dxa" w:w="1512"/>
            <w:vAlign w:val="center"/>
            <w:tcMar>
              <w:top w:w="65" w:type="dxa"/>
              <w:start w:w="80" w:type="dxa"/>
              <w:bottom w:w="65" w:type="dxa"/>
              <w:end w:w="80" w:type="dxa"/>
            </w:tcMar>
            <w:shd w:fill="F4F6F7"/>
          </w:tcPr>
          <w:p>
            <w:pPr>
              <w:spacing w:before="0" w:after="0"/>
            </w:pPr>
            <w:r/>
            <w:r>
              <w:rPr>
                <w:rFonts w:ascii="Aptos" w:hAnsi="Aptos"/>
                <w:b w:val="0"/>
                <w:color w:val="27343E"/>
                <w:sz w:val="14"/>
              </w:rPr>
              <w:t>Threshold breaches</w:t>
            </w:r>
          </w:p>
        </w:tc>
        <w:tc>
          <w:tcPr>
            <w:tcW w:type="dxa" w:w="3240"/>
            <w:vAlign w:val="center"/>
            <w:tcMar>
              <w:top w:w="65" w:type="dxa"/>
              <w:start w:w="80" w:type="dxa"/>
              <w:bottom w:w="65" w:type="dxa"/>
              <w:end w:w="80" w:type="dxa"/>
            </w:tcMar>
            <w:shd w:fill="F4F6F7"/>
          </w:tcPr>
          <w:p>
            <w:pPr>
              <w:spacing w:before="0" w:after="0"/>
            </w:pPr>
            <w:r/>
            <w:r>
              <w:rPr>
                <w:rFonts w:ascii="Aptos" w:hAnsi="Aptos"/>
                <w:b w:val="0"/>
                <w:color w:val="27343E"/>
                <w:sz w:val="14"/>
              </w:rPr>
              <w:t>Per system monitoring plan</w:t>
            </w:r>
          </w:p>
        </w:tc>
        <w:tc>
          <w:tcPr>
            <w:tcW w:type="dxa" w:w="1512"/>
            <w:vAlign w:val="center"/>
            <w:tcMar>
              <w:top w:w="65" w:type="dxa"/>
              <w:start w:w="80" w:type="dxa"/>
              <w:bottom w:w="65" w:type="dxa"/>
              <w:end w:w="80" w:type="dxa"/>
            </w:tcMar>
            <w:shd w:fill="F4F6F7"/>
          </w:tcPr>
          <w:p>
            <w:pPr>
              <w:spacing w:before="0" w:after="0"/>
            </w:pPr>
            <w:r/>
            <w:r>
              <w:rPr>
                <w:rFonts w:ascii="Aptos" w:hAnsi="Aptos"/>
                <w:b w:val="0"/>
                <w:color w:val="27343E"/>
                <w:sz w:val="14"/>
              </w:rPr>
              <w:t>Data &amp; AI</w:t>
            </w:r>
          </w:p>
        </w:tc>
      </w:tr>
      <w:tr>
        <w:tc>
          <w:tcPr>
            <w:tcW w:type="dxa" w:w="3096"/>
            <w:vAlign w:val="center"/>
            <w:tcMar>
              <w:top w:w="65" w:type="dxa"/>
              <w:start w:w="80" w:type="dxa"/>
              <w:bottom w:w="65" w:type="dxa"/>
              <w:end w:w="80" w:type="dxa"/>
            </w:tcMar>
          </w:tcPr>
          <w:p>
            <w:pPr>
              <w:spacing w:before="0" w:after="0"/>
            </w:pPr>
            <w:r/>
            <w:r>
              <w:rPr>
                <w:rFonts w:ascii="Aptos" w:hAnsi="Aptos"/>
                <w:b w:val="0"/>
                <w:color w:val="27343E"/>
                <w:sz w:val="14"/>
              </w:rPr>
              <w:t>Human override linked to data issue</w:t>
            </w:r>
          </w:p>
        </w:tc>
        <w:tc>
          <w:tcPr>
            <w:tcW w:type="dxa" w:w="1512"/>
            <w:vAlign w:val="center"/>
            <w:tcMar>
              <w:top w:w="65" w:type="dxa"/>
              <w:start w:w="80" w:type="dxa"/>
              <w:bottom w:w="65" w:type="dxa"/>
              <w:end w:w="80" w:type="dxa"/>
            </w:tcMar>
          </w:tcPr>
          <w:p>
            <w:pPr>
              <w:spacing w:before="0" w:after="0"/>
            </w:pPr>
            <w:r/>
            <w:r>
              <w:rPr>
                <w:rFonts w:ascii="Aptos" w:hAnsi="Aptos"/>
                <w:b w:val="0"/>
                <w:color w:val="27343E"/>
                <w:sz w:val="14"/>
              </w:rPr>
              <w:t>Count / trend</w:t>
            </w:r>
          </w:p>
        </w:tc>
        <w:tc>
          <w:tcPr>
            <w:tcW w:type="dxa" w:w="3240"/>
            <w:vAlign w:val="center"/>
            <w:tcMar>
              <w:top w:w="65" w:type="dxa"/>
              <w:start w:w="80" w:type="dxa"/>
              <w:bottom w:w="65" w:type="dxa"/>
              <w:end w:w="80" w:type="dxa"/>
            </w:tcMar>
          </w:tcPr>
          <w:p>
            <w:pPr>
              <w:spacing w:before="0" w:after="0"/>
            </w:pPr>
            <w:r/>
            <w:r>
              <w:rPr>
                <w:rFonts w:ascii="Aptos" w:hAnsi="Aptos"/>
                <w:b w:val="0"/>
                <w:color w:val="27343E"/>
                <w:sz w:val="14"/>
              </w:rPr>
              <w:t>Investigate clusters</w:t>
            </w:r>
          </w:p>
        </w:tc>
        <w:tc>
          <w:tcPr>
            <w:tcW w:type="dxa" w:w="1512"/>
            <w:vAlign w:val="center"/>
            <w:tcMar>
              <w:top w:w="65" w:type="dxa"/>
              <w:start w:w="80" w:type="dxa"/>
              <w:bottom w:w="65" w:type="dxa"/>
              <w:end w:w="80" w:type="dxa"/>
            </w:tcMar>
          </w:tcPr>
          <w:p>
            <w:pPr>
              <w:spacing w:before="0" w:after="0"/>
            </w:pPr>
            <w:r/>
            <w:r>
              <w:rPr>
                <w:rFonts w:ascii="Aptos" w:hAnsi="Aptos"/>
                <w:b w:val="0"/>
                <w:color w:val="27343E"/>
                <w:sz w:val="14"/>
              </w:rPr>
              <w:t>Business Owner</w:t>
            </w:r>
          </w:p>
        </w:tc>
      </w:tr>
      <w:tr>
        <w:tc>
          <w:tcPr>
            <w:tcW w:type="dxa" w:w="3096"/>
            <w:vAlign w:val="center"/>
            <w:tcMar>
              <w:top w:w="65" w:type="dxa"/>
              <w:start w:w="80" w:type="dxa"/>
              <w:bottom w:w="65" w:type="dxa"/>
              <w:end w:w="80" w:type="dxa"/>
            </w:tcMar>
            <w:shd w:fill="F4F6F7"/>
          </w:tcPr>
          <w:p>
            <w:pPr>
              <w:spacing w:before="0" w:after="0"/>
            </w:pPr>
            <w:r/>
            <w:r>
              <w:rPr>
                <w:rFonts w:ascii="Aptos" w:hAnsi="Aptos"/>
                <w:b w:val="0"/>
                <w:color w:val="27343E"/>
                <w:sz w:val="14"/>
              </w:rPr>
              <w:t>Unregistered AI data exposures</w:t>
            </w:r>
          </w:p>
        </w:tc>
        <w:tc>
          <w:tcPr>
            <w:tcW w:type="dxa" w:w="1512"/>
            <w:vAlign w:val="center"/>
            <w:tcMar>
              <w:top w:w="65" w:type="dxa"/>
              <w:start w:w="80" w:type="dxa"/>
              <w:bottom w:w="65" w:type="dxa"/>
              <w:end w:w="80" w:type="dxa"/>
            </w:tcMar>
            <w:shd w:fill="F4F6F7"/>
          </w:tcPr>
          <w:p>
            <w:pPr>
              <w:spacing w:before="0" w:after="0"/>
            </w:pPr>
            <w:r/>
            <w:r>
              <w:rPr>
                <w:rFonts w:ascii="Aptos" w:hAnsi="Aptos"/>
                <w:b w:val="0"/>
                <w:color w:val="27343E"/>
                <w:sz w:val="14"/>
              </w:rPr>
              <w:t>Count / severity</w:t>
            </w:r>
          </w:p>
        </w:tc>
        <w:tc>
          <w:tcPr>
            <w:tcW w:type="dxa" w:w="3240"/>
            <w:vAlign w:val="center"/>
            <w:tcMar>
              <w:top w:w="65" w:type="dxa"/>
              <w:start w:w="80" w:type="dxa"/>
              <w:bottom w:w="65" w:type="dxa"/>
              <w:end w:w="80" w:type="dxa"/>
            </w:tcMar>
            <w:shd w:fill="F4F6F7"/>
          </w:tcPr>
          <w:p>
            <w:pPr>
              <w:spacing w:before="0" w:after="0"/>
            </w:pPr>
            <w:r/>
            <w:r>
              <w:rPr>
                <w:rFonts w:ascii="Aptos" w:hAnsi="Aptos"/>
                <w:b w:val="0"/>
                <w:color w:val="27343E"/>
                <w:sz w:val="14"/>
              </w:rPr>
              <w:t>Immediate containment</w:t>
            </w:r>
          </w:p>
        </w:tc>
        <w:tc>
          <w:tcPr>
            <w:tcW w:type="dxa" w:w="1512"/>
            <w:vAlign w:val="center"/>
            <w:tcMar>
              <w:top w:w="65" w:type="dxa"/>
              <w:start w:w="80" w:type="dxa"/>
              <w:bottom w:w="65" w:type="dxa"/>
              <w:end w:w="80" w:type="dxa"/>
            </w:tcMar>
            <w:shd w:fill="F4F6F7"/>
          </w:tcPr>
          <w:p>
            <w:pPr>
              <w:spacing w:before="0" w:after="0"/>
            </w:pPr>
            <w:r/>
            <w:r>
              <w:rPr>
                <w:rFonts w:ascii="Aptos" w:hAnsi="Aptos"/>
                <w:b w:val="0"/>
                <w:color w:val="27343E"/>
                <w:sz w:val="14"/>
              </w:rPr>
              <w:t>CISO + AI Governance</w:t>
            </w:r>
          </w:p>
        </w:tc>
      </w:tr>
    </w:tbl>
    <w:p>
      <w:pPr>
        <w:spacing w:after="0"/>
      </w:pPr>
    </w:p>
    <w:p>
      <w:pPr>
        <w:pStyle w:val="Heading1"/>
      </w:pPr>
      <w:r>
        <w:t>24. System-Specific Data Management Baseline</w:t>
      </w:r>
    </w:p>
    <w:p>
      <w:pPr>
        <w:spacing w:after="90" w:line="247" w:lineRule="auto"/>
      </w:pPr>
      <w:r>
        <w:t>The profiles below intentionally distinguish known scenario facts from required validation. They do not invent production schemas, vendors or retention settings.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1728"/>
            <w:vAlign w:val="center"/>
            <w:tcMar>
              <w:top w:w="65" w:type="dxa"/>
              <w:start w:w="80" w:type="dxa"/>
              <w:bottom w:w="65" w:type="dxa"/>
              <w:end w:w="80" w:type="dxa"/>
            </w:tcMar>
            <w:shd w:fill="173B57"/>
          </w:tcPr>
          <w:p>
            <w:pPr>
              <w:spacing w:before="0" w:after="0"/>
            </w:pPr>
            <w:r/>
            <w:r>
              <w:rPr>
                <w:rFonts w:ascii="Aptos" w:hAnsi="Aptos"/>
                <w:b/>
                <w:color w:val="FFFFFF"/>
                <w:sz w:val="12"/>
              </w:rPr>
              <w:t>System</w:t>
            </w:r>
          </w:p>
        </w:tc>
        <w:tc>
          <w:tcPr>
            <w:tcW w:type="dxa" w:w="2952"/>
            <w:vAlign w:val="center"/>
            <w:tcMar>
              <w:top w:w="65" w:type="dxa"/>
              <w:start w:w="80" w:type="dxa"/>
              <w:bottom w:w="65" w:type="dxa"/>
              <w:end w:w="80" w:type="dxa"/>
            </w:tcMar>
            <w:shd w:fill="173B57"/>
          </w:tcPr>
          <w:p>
            <w:pPr>
              <w:spacing w:before="0" w:after="0"/>
            </w:pPr>
            <w:r/>
            <w:r>
              <w:rPr>
                <w:rFonts w:ascii="Aptos" w:hAnsi="Aptos"/>
                <w:b/>
                <w:color w:val="FFFFFF"/>
                <w:sz w:val="12"/>
              </w:rPr>
              <w:t>Current data picture</w:t>
            </w:r>
          </w:p>
        </w:tc>
        <w:tc>
          <w:tcPr>
            <w:tcW w:type="dxa" w:w="2088"/>
            <w:vAlign w:val="center"/>
            <w:tcMar>
              <w:top w:w="65" w:type="dxa"/>
              <w:start w:w="80" w:type="dxa"/>
              <w:bottom w:w="65" w:type="dxa"/>
              <w:end w:w="80" w:type="dxa"/>
            </w:tcMar>
            <w:shd w:fill="173B57"/>
          </w:tcPr>
          <w:p>
            <w:pPr>
              <w:spacing w:before="0" w:after="0"/>
            </w:pPr>
            <w:r/>
            <w:r>
              <w:rPr>
                <w:rFonts w:ascii="Aptos" w:hAnsi="Aptos"/>
                <w:b/>
                <w:color w:val="FFFFFF"/>
                <w:sz w:val="12"/>
              </w:rPr>
              <w:t>Sensitivity</w:t>
            </w:r>
          </w:p>
        </w:tc>
        <w:tc>
          <w:tcPr>
            <w:tcW w:type="dxa" w:w="3456"/>
            <w:vAlign w:val="center"/>
            <w:tcMar>
              <w:top w:w="65" w:type="dxa"/>
              <w:start w:w="80" w:type="dxa"/>
              <w:bottom w:w="65" w:type="dxa"/>
              <w:end w:w="80" w:type="dxa"/>
            </w:tcMar>
            <w:shd w:fill="173B57"/>
          </w:tcPr>
          <w:p>
            <w:pPr>
              <w:spacing w:before="0" w:after="0"/>
            </w:pPr>
            <w:r/>
            <w:r>
              <w:rPr>
                <w:rFonts w:ascii="Aptos" w:hAnsi="Aptos"/>
                <w:b/>
                <w:color w:val="FFFFFF"/>
                <w:sz w:val="12"/>
              </w:rPr>
              <w:t>Minimum controls</w:t>
            </w:r>
          </w:p>
        </w:tc>
        <w:tc>
          <w:tcPr>
            <w:tcW w:type="dxa" w:w="2520"/>
            <w:vAlign w:val="center"/>
            <w:tcMar>
              <w:top w:w="65" w:type="dxa"/>
              <w:start w:w="80" w:type="dxa"/>
              <w:bottom w:w="65" w:type="dxa"/>
              <w:end w:w="80" w:type="dxa"/>
            </w:tcMar>
            <w:shd w:fill="173B57"/>
          </w:tcPr>
          <w:p>
            <w:pPr>
              <w:spacing w:before="0" w:after="0"/>
            </w:pPr>
            <w:r/>
            <w:r>
              <w:rPr>
                <w:rFonts w:ascii="Aptos" w:hAnsi="Aptos"/>
                <w:b/>
                <w:color w:val="FFFFFF"/>
                <w:sz w:val="12"/>
              </w:rPr>
              <w:t>Validation gaps</w:t>
            </w:r>
          </w:p>
        </w:tc>
      </w:tr>
      <w:tr>
        <w:tc>
          <w:tcPr>
            <w:tcW w:type="dxa" w:w="1728"/>
            <w:vAlign w:val="center"/>
            <w:tcMar>
              <w:top w:w="65" w:type="dxa"/>
              <w:start w:w="80" w:type="dxa"/>
              <w:bottom w:w="65" w:type="dxa"/>
              <w:end w:w="80" w:type="dxa"/>
            </w:tcMar>
          </w:tcPr>
          <w:p>
            <w:pPr>
              <w:spacing w:before="0" w:after="0"/>
            </w:pPr>
            <w:r/>
            <w:r>
              <w:rPr>
                <w:rFonts w:ascii="Aptos" w:hAnsi="Aptos"/>
                <w:b w:val="0"/>
                <w:color w:val="27343E"/>
                <w:sz w:val="12"/>
              </w:rPr>
              <w:t>AI-001 DuckDesign</w:t>
            </w:r>
          </w:p>
        </w:tc>
        <w:tc>
          <w:tcPr>
            <w:tcW w:type="dxa" w:w="2952"/>
            <w:vAlign w:val="center"/>
            <w:tcMar>
              <w:top w:w="65" w:type="dxa"/>
              <w:start w:w="80" w:type="dxa"/>
              <w:bottom w:w="65" w:type="dxa"/>
              <w:end w:w="80" w:type="dxa"/>
            </w:tcMar>
          </w:tcPr>
          <w:p>
            <w:pPr>
              <w:spacing w:before="0" w:after="0"/>
            </w:pPr>
            <w:r/>
            <w:r>
              <w:rPr>
                <w:rFonts w:ascii="Aptos" w:hAnsi="Aptos"/>
                <w:b w:val="0"/>
                <w:color w:val="27343E"/>
                <w:sz w:val="12"/>
              </w:rPr>
              <w:t>Known: design generation, component/material/CAD/simulation support. Likely data objects: design requirements/artifacts and user prompts; exact sources TBD.</w:t>
            </w:r>
          </w:p>
        </w:tc>
        <w:tc>
          <w:tcPr>
            <w:tcW w:type="dxa" w:w="2088"/>
            <w:vAlign w:val="center"/>
            <w:tcMar>
              <w:top w:w="65" w:type="dxa"/>
              <w:start w:w="80" w:type="dxa"/>
              <w:bottom w:w="65" w:type="dxa"/>
              <w:end w:w="80" w:type="dxa"/>
            </w:tcMar>
          </w:tcPr>
          <w:p>
            <w:pPr>
              <w:spacing w:before="0" w:after="0"/>
            </w:pPr>
            <w:r/>
            <w:r>
              <w:rPr>
                <w:rFonts w:ascii="Aptos" w:hAnsi="Aptos"/>
                <w:b w:val="0"/>
                <w:color w:val="27343E"/>
                <w:sz w:val="12"/>
              </w:rPr>
              <w:t>Confidential engineering IP; user identity/logs may be personal.</w:t>
            </w:r>
          </w:p>
        </w:tc>
        <w:tc>
          <w:tcPr>
            <w:tcW w:type="dxa" w:w="3456"/>
            <w:vAlign w:val="center"/>
            <w:tcMar>
              <w:top w:w="65" w:type="dxa"/>
              <w:start w:w="80" w:type="dxa"/>
              <w:bottom w:w="65" w:type="dxa"/>
              <w:end w:w="80" w:type="dxa"/>
            </w:tcMar>
          </w:tcPr>
          <w:p>
            <w:pPr>
              <w:spacing w:before="0" w:after="0"/>
            </w:pPr>
            <w:r/>
            <w:r>
              <w:rPr>
                <w:rFonts w:ascii="Aptos" w:hAnsi="Aptos"/>
                <w:b w:val="0"/>
                <w:color w:val="27343E"/>
                <w:sz w:val="12"/>
              </w:rPr>
              <w:t>Data provenance for engineering references; IP/licensing; validation data; source traceability; vendor no-training; engineer-review evidence.</w:t>
            </w:r>
          </w:p>
        </w:tc>
        <w:tc>
          <w:tcPr>
            <w:tcW w:type="dxa" w:w="2520"/>
            <w:vAlign w:val="center"/>
            <w:tcMar>
              <w:top w:w="65" w:type="dxa"/>
              <w:start w:w="80" w:type="dxa"/>
              <w:bottom w:w="65" w:type="dxa"/>
              <w:end w:w="80" w:type="dxa"/>
            </w:tcMar>
          </w:tcPr>
          <w:p>
            <w:pPr>
              <w:spacing w:before="0" w:after="0"/>
            </w:pPr>
            <w:r/>
            <w:r>
              <w:rPr>
                <w:rFonts w:ascii="Aptos" w:hAnsi="Aptos"/>
                <w:b w:val="0"/>
                <w:color w:val="27343E"/>
                <w:sz w:val="12"/>
              </w:rPr>
              <w:t>Confirm vendor/model, repositories, upload paths, retention, training use, exact data classification.</w:t>
            </w:r>
          </w:p>
        </w:tc>
      </w:tr>
      <w:tr>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2"/>
              </w:rPr>
              <w:t>AI-002 QuackBot</w:t>
            </w:r>
          </w:p>
        </w:tc>
        <w:tc>
          <w:tcPr>
            <w:tcW w:type="dxa" w:w="2952"/>
            <w:vAlign w:val="center"/>
            <w:tcMar>
              <w:top w:w="65" w:type="dxa"/>
              <w:start w:w="80" w:type="dxa"/>
              <w:bottom w:w="65" w:type="dxa"/>
              <w:end w:w="80" w:type="dxa"/>
            </w:tcMar>
            <w:shd w:fill="F4F6F7"/>
          </w:tcPr>
          <w:p>
            <w:pPr>
              <w:spacing w:before="0" w:after="0"/>
            </w:pPr>
            <w:r/>
            <w:r>
              <w:rPr>
                <w:rFonts w:ascii="Aptos" w:hAnsi="Aptos"/>
                <w:b w:val="0"/>
                <w:color w:val="27343E"/>
                <w:sz w:val="12"/>
              </w:rPr>
              <w:t>Known: customer questions, technical product information, troubleshooting and warranty support. Customer interactions/logs may contain personal data.</w:t>
            </w:r>
          </w:p>
        </w:tc>
        <w:tc>
          <w:tcPr>
            <w:tcW w:type="dxa" w:w="2088"/>
            <w:vAlign w:val="center"/>
            <w:tcMar>
              <w:top w:w="65" w:type="dxa"/>
              <w:start w:w="80" w:type="dxa"/>
              <w:bottom w:w="65" w:type="dxa"/>
              <w:end w:w="80" w:type="dxa"/>
            </w:tcMar>
            <w:shd w:fill="F4F6F7"/>
          </w:tcPr>
          <w:p>
            <w:pPr>
              <w:spacing w:before="0" w:after="0"/>
            </w:pPr>
            <w:r/>
            <w:r>
              <w:rPr>
                <w:rFonts w:ascii="Aptos" w:hAnsi="Aptos"/>
                <w:b w:val="0"/>
                <w:color w:val="27343E"/>
                <w:sz w:val="12"/>
              </w:rPr>
              <w:t>Customer personal data possible; product/support content.</w:t>
            </w:r>
          </w:p>
        </w:tc>
        <w:tc>
          <w:tcPr>
            <w:tcW w:type="dxa" w:w="3456"/>
            <w:vAlign w:val="center"/>
            <w:tcMar>
              <w:top w:w="65" w:type="dxa"/>
              <w:start w:w="80" w:type="dxa"/>
              <w:bottom w:w="65" w:type="dxa"/>
              <w:end w:w="80" w:type="dxa"/>
            </w:tcMar>
            <w:shd w:fill="F4F6F7"/>
          </w:tcPr>
          <w:p>
            <w:pPr>
              <w:spacing w:before="0" w:after="0"/>
            </w:pPr>
            <w:r/>
            <w:r>
              <w:rPr>
                <w:rFonts w:ascii="Aptos" w:hAnsi="Aptos"/>
                <w:b w:val="0"/>
                <w:color w:val="27343E"/>
                <w:sz w:val="12"/>
              </w:rPr>
              <w:t>Approved knowledge sources; freshness/authority; prompt/RAG security; minimisation; escalation logging; DPA/vendor data-use evidence.</w:t>
            </w:r>
          </w:p>
        </w:tc>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2"/>
              </w:rPr>
              <w:t>Confirm supplier role/locations, log/content retention, model-improvement settings, support-ticket integration.</w:t>
            </w:r>
          </w:p>
        </w:tc>
      </w:tr>
      <w:tr>
        <w:tc>
          <w:tcPr>
            <w:tcW w:type="dxa" w:w="1728"/>
            <w:vAlign w:val="center"/>
            <w:tcMar>
              <w:top w:w="65" w:type="dxa"/>
              <w:start w:w="80" w:type="dxa"/>
              <w:bottom w:w="65" w:type="dxa"/>
              <w:end w:w="80" w:type="dxa"/>
            </w:tcMar>
          </w:tcPr>
          <w:p>
            <w:pPr>
              <w:spacing w:before="0" w:after="0"/>
            </w:pPr>
            <w:r/>
            <w:r>
              <w:rPr>
                <w:rFonts w:ascii="Aptos" w:hAnsi="Aptos"/>
                <w:b w:val="0"/>
                <w:color w:val="27343E"/>
                <w:sz w:val="12"/>
              </w:rPr>
              <w:t>AI-003 FeatherForecast</w:t>
            </w:r>
          </w:p>
        </w:tc>
        <w:tc>
          <w:tcPr>
            <w:tcW w:type="dxa" w:w="2952"/>
            <w:vAlign w:val="center"/>
            <w:tcMar>
              <w:top w:w="65" w:type="dxa"/>
              <w:start w:w="80" w:type="dxa"/>
              <w:bottom w:w="65" w:type="dxa"/>
              <w:end w:w="80" w:type="dxa"/>
            </w:tcMar>
          </w:tcPr>
          <w:p>
            <w:pPr>
              <w:spacing w:before="0" w:after="0"/>
            </w:pPr>
            <w:r/>
            <w:r>
              <w:rPr>
                <w:rFonts w:ascii="Aptos" w:hAnsi="Aptos"/>
                <w:b w:val="0"/>
                <w:color w:val="27343E"/>
                <w:sz w:val="12"/>
              </w:rPr>
              <w:t>Known outputs: demand, inventory, manufacturing volume, shortages and supplier demand forecasts. Exact input tables are not defined in scenario.</w:t>
            </w:r>
          </w:p>
        </w:tc>
        <w:tc>
          <w:tcPr>
            <w:tcW w:type="dxa" w:w="2088"/>
            <w:vAlign w:val="center"/>
            <w:tcMar>
              <w:top w:w="65" w:type="dxa"/>
              <w:start w:w="80" w:type="dxa"/>
              <w:bottom w:w="65" w:type="dxa"/>
              <w:end w:w="80" w:type="dxa"/>
            </w:tcMar>
          </w:tcPr>
          <w:p>
            <w:pPr>
              <w:spacing w:before="0" w:after="0"/>
            </w:pPr>
            <w:r/>
            <w:r>
              <w:rPr>
                <w:rFonts w:ascii="Aptos" w:hAnsi="Aptos"/>
                <w:b w:val="0"/>
                <w:color w:val="27343E"/>
                <w:sz w:val="12"/>
              </w:rPr>
              <w:t>Operational/commercial data; personal data possible only if identifiable contacts/users appear.</w:t>
            </w:r>
          </w:p>
        </w:tc>
        <w:tc>
          <w:tcPr>
            <w:tcW w:type="dxa" w:w="3456"/>
            <w:vAlign w:val="center"/>
            <w:tcMar>
              <w:top w:w="65" w:type="dxa"/>
              <w:start w:w="80" w:type="dxa"/>
              <w:bottom w:w="65" w:type="dxa"/>
              <w:end w:w="80" w:type="dxa"/>
            </w:tcMar>
          </w:tcPr>
          <w:p>
            <w:pPr>
              <w:spacing w:before="0" w:after="0"/>
            </w:pPr>
            <w:r/>
            <w:r>
              <w:rPr>
                <w:rFonts w:ascii="Aptos" w:hAnsi="Aptos"/>
                <w:b w:val="0"/>
                <w:color w:val="27343E"/>
                <w:sz w:val="12"/>
              </w:rPr>
              <w:t>Source lineage; time-series quality; missingness/outliers; drift; historical/context fit; manager decision boundary.</w:t>
            </w:r>
          </w:p>
        </w:tc>
        <w:tc>
          <w:tcPr>
            <w:tcW w:type="dxa" w:w="2520"/>
            <w:vAlign w:val="center"/>
            <w:tcMar>
              <w:top w:w="65" w:type="dxa"/>
              <w:start w:w="80" w:type="dxa"/>
              <w:bottom w:w="65" w:type="dxa"/>
              <w:end w:w="80" w:type="dxa"/>
            </w:tcMar>
          </w:tcPr>
          <w:p>
            <w:pPr>
              <w:spacing w:before="0" w:after="0"/>
            </w:pPr>
            <w:r/>
            <w:r>
              <w:rPr>
                <w:rFonts w:ascii="Aptos" w:hAnsi="Aptos"/>
                <w:b w:val="0"/>
                <w:color w:val="27343E"/>
                <w:sz w:val="12"/>
              </w:rPr>
              <w:t>Document actual source systems, features, retraining process, vendor/model, retention and supplier-personal-data presence.</w:t>
            </w:r>
          </w:p>
        </w:tc>
      </w:tr>
      <w:tr>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2"/>
              </w:rPr>
              <w:t>AI-004 WingInspect</w:t>
            </w:r>
          </w:p>
        </w:tc>
        <w:tc>
          <w:tcPr>
            <w:tcW w:type="dxa" w:w="2952"/>
            <w:vAlign w:val="center"/>
            <w:tcMar>
              <w:top w:w="65" w:type="dxa"/>
              <w:start w:w="80" w:type="dxa"/>
              <w:bottom w:w="65" w:type="dxa"/>
              <w:end w:w="80" w:type="dxa"/>
            </w:tcMar>
            <w:shd w:fill="F4F6F7"/>
          </w:tcPr>
          <w:p>
            <w:pPr>
              <w:spacing w:before="0" w:after="0"/>
            </w:pPr>
            <w:r/>
            <w:r>
              <w:rPr>
                <w:rFonts w:ascii="Aptos" w:hAnsi="Aptos"/>
                <w:b w:val="0"/>
                <w:color w:val="27343E"/>
                <w:sz w:val="12"/>
              </w:rPr>
              <w:t>Known: manufacturing-line images used to detect missing components, assembly problems, cracks and surface defects.</w:t>
            </w:r>
          </w:p>
        </w:tc>
        <w:tc>
          <w:tcPr>
            <w:tcW w:type="dxa" w:w="2088"/>
            <w:vAlign w:val="center"/>
            <w:tcMar>
              <w:top w:w="65" w:type="dxa"/>
              <w:start w:w="80" w:type="dxa"/>
              <w:bottom w:w="65" w:type="dxa"/>
              <w:end w:w="80" w:type="dxa"/>
            </w:tcMar>
            <w:shd w:fill="F4F6F7"/>
          </w:tcPr>
          <w:p>
            <w:pPr>
              <w:spacing w:before="0" w:after="0"/>
            </w:pPr>
            <w:r/>
            <w:r>
              <w:rPr>
                <w:rFonts w:ascii="Aptos" w:hAnsi="Aptos"/>
                <w:b w:val="0"/>
                <w:color w:val="27343E"/>
                <w:sz w:val="12"/>
              </w:rPr>
              <w:t>Production images/metadata; personal data depends on camera placement.</w:t>
            </w:r>
          </w:p>
        </w:tc>
        <w:tc>
          <w:tcPr>
            <w:tcW w:type="dxa" w:w="3456"/>
            <w:vAlign w:val="center"/>
            <w:tcMar>
              <w:top w:w="65" w:type="dxa"/>
              <w:start w:w="80" w:type="dxa"/>
              <w:bottom w:w="65" w:type="dxa"/>
              <w:end w:w="80" w:type="dxa"/>
            </w:tcMar>
            <w:shd w:fill="F4F6F7"/>
          </w:tcPr>
          <w:p>
            <w:pPr>
              <w:spacing w:before="0" w:after="0"/>
            </w:pPr>
            <w:r/>
            <w:r>
              <w:rPr>
                <w:rFonts w:ascii="Aptos" w:hAnsi="Aptos"/>
                <w:b w:val="0"/>
                <w:color w:val="27343E"/>
                <w:sz w:val="12"/>
              </w:rPr>
              <w:t>Image provenance; defect labels; class balance; false-negative coverage; camera/environment changes; retention; prohibit workforce-monitoring repurposing without new assessment.</w:t>
            </w:r>
          </w:p>
        </w:tc>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2"/>
              </w:rPr>
              <w:t>Confirm cameras, fields of view, label process, worker visibility, model training ownership, storage/retention.</w:t>
            </w:r>
          </w:p>
        </w:tc>
      </w:tr>
      <w:tr>
        <w:tc>
          <w:tcPr>
            <w:tcW w:type="dxa" w:w="1728"/>
            <w:vAlign w:val="center"/>
            <w:tcMar>
              <w:top w:w="65" w:type="dxa"/>
              <w:start w:w="80" w:type="dxa"/>
              <w:bottom w:w="65" w:type="dxa"/>
              <w:end w:w="80" w:type="dxa"/>
            </w:tcMar>
          </w:tcPr>
          <w:p>
            <w:pPr>
              <w:spacing w:before="0" w:after="0"/>
            </w:pPr>
            <w:r/>
            <w:r>
              <w:rPr>
                <w:rFonts w:ascii="Aptos" w:hAnsi="Aptos"/>
                <w:b w:val="0"/>
                <w:color w:val="27343E"/>
                <w:sz w:val="12"/>
              </w:rPr>
              <w:t>AI-005 DuckTalent</w:t>
            </w:r>
          </w:p>
        </w:tc>
        <w:tc>
          <w:tcPr>
            <w:tcW w:type="dxa" w:w="2952"/>
            <w:vAlign w:val="center"/>
            <w:tcMar>
              <w:top w:w="65" w:type="dxa"/>
              <w:start w:w="80" w:type="dxa"/>
              <w:bottom w:w="65" w:type="dxa"/>
              <w:end w:w="80" w:type="dxa"/>
            </w:tcMar>
          </w:tcPr>
          <w:p>
            <w:pPr>
              <w:spacing w:before="0" w:after="0"/>
            </w:pPr>
            <w:r/>
            <w:r>
              <w:rPr>
                <w:rFonts w:ascii="Aptos" w:hAnsi="Aptos"/>
                <w:b w:val="0"/>
                <w:color w:val="27343E"/>
                <w:sz w:val="12"/>
              </w:rPr>
              <w:t>Known: CVs, qualifications/experience, job criteria, summaries, rankings and recommendations. Applicant data is personal data.</w:t>
            </w:r>
          </w:p>
        </w:tc>
        <w:tc>
          <w:tcPr>
            <w:tcW w:type="dxa" w:w="2088"/>
            <w:vAlign w:val="center"/>
            <w:tcMar>
              <w:top w:w="65" w:type="dxa"/>
              <w:start w:w="80" w:type="dxa"/>
              <w:bottom w:w="65" w:type="dxa"/>
              <w:end w:w="80" w:type="dxa"/>
            </w:tcMar>
          </w:tcPr>
          <w:p>
            <w:pPr>
              <w:spacing w:before="0" w:after="0"/>
            </w:pPr>
            <w:r/>
            <w:r>
              <w:rPr>
                <w:rFonts w:ascii="Aptos" w:hAnsi="Aptos"/>
                <w:b w:val="0"/>
                <w:color w:val="27343E"/>
                <w:sz w:val="12"/>
              </w:rPr>
              <w:t>Restricted applicant/HR data; sensitive/proxy attributes require strict control.</w:t>
            </w:r>
          </w:p>
        </w:tc>
        <w:tc>
          <w:tcPr>
            <w:tcW w:type="dxa" w:w="3456"/>
            <w:vAlign w:val="center"/>
            <w:tcMar>
              <w:top w:w="65" w:type="dxa"/>
              <w:start w:w="80" w:type="dxa"/>
              <w:bottom w:w="65" w:type="dxa"/>
              <w:end w:w="80" w:type="dxa"/>
            </w:tcMar>
          </w:tcPr>
          <w:p>
            <w:pPr>
              <w:spacing w:before="0" w:after="0"/>
            </w:pPr>
            <w:r/>
            <w:r>
              <w:rPr>
                <w:rFonts w:ascii="Aptos" w:hAnsi="Aptos"/>
                <w:b w:val="0"/>
                <w:color w:val="27343E"/>
                <w:sz w:val="12"/>
              </w:rPr>
              <w:t>Data minimisation; job relevance; parsing accuracy; fairness/representation; proxy review; source correction; retention; DPIA/legal/vendor evidence; no autonomous rejection.</w:t>
            </w:r>
          </w:p>
        </w:tc>
        <w:tc>
          <w:tcPr>
            <w:tcW w:type="dxa" w:w="2520"/>
            <w:vAlign w:val="center"/>
            <w:tcMar>
              <w:top w:w="65" w:type="dxa"/>
              <w:start w:w="80" w:type="dxa"/>
              <w:bottom w:w="65" w:type="dxa"/>
              <w:end w:w="80" w:type="dxa"/>
            </w:tcMar>
          </w:tcPr>
          <w:p>
            <w:pPr>
              <w:spacing w:before="0" w:after="0"/>
            </w:pPr>
            <w:r/>
            <w:r>
              <w:rPr>
                <w:rFonts w:ascii="Aptos" w:hAnsi="Aptos"/>
                <w:b w:val="0"/>
                <w:color w:val="27343E"/>
                <w:sz w:val="12"/>
              </w:rPr>
              <w:t>No real deployment dataset approved. Confirm vendor/model, training source, feature set, special-category handling, fairness data, retention and locations.</w:t>
            </w:r>
          </w:p>
        </w:tc>
      </w:tr>
      <w:tr>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2"/>
              </w:rPr>
              <w:t>AI-006 PondGPT</w:t>
            </w:r>
          </w:p>
        </w:tc>
        <w:tc>
          <w:tcPr>
            <w:tcW w:type="dxa" w:w="2952"/>
            <w:vAlign w:val="center"/>
            <w:tcMar>
              <w:top w:w="65" w:type="dxa"/>
              <w:start w:w="80" w:type="dxa"/>
              <w:bottom w:w="65" w:type="dxa"/>
              <w:end w:w="80" w:type="dxa"/>
            </w:tcMar>
            <w:shd w:fill="F4F6F7"/>
          </w:tcPr>
          <w:p>
            <w:pPr>
              <w:spacing w:before="0" w:after="0"/>
            </w:pPr>
            <w:r/>
            <w:r>
              <w:rPr>
                <w:rFonts w:ascii="Aptos" w:hAnsi="Aptos"/>
                <w:b w:val="0"/>
                <w:color w:val="27343E"/>
                <w:sz w:val="12"/>
              </w:rPr>
              <w:t>Known: drafting, summarization, research, knowledge retrieval, coding, meeting summaries and internal-process questions.</w:t>
            </w:r>
          </w:p>
        </w:tc>
        <w:tc>
          <w:tcPr>
            <w:tcW w:type="dxa" w:w="2088"/>
            <w:vAlign w:val="center"/>
            <w:tcMar>
              <w:top w:w="65" w:type="dxa"/>
              <w:start w:w="80" w:type="dxa"/>
              <w:bottom w:w="65" w:type="dxa"/>
              <w:end w:w="80" w:type="dxa"/>
            </w:tcMar>
            <w:shd w:fill="F4F6F7"/>
          </w:tcPr>
          <w:p>
            <w:pPr>
              <w:spacing w:before="0" w:after="0"/>
            </w:pPr>
            <w:r/>
            <w:r>
              <w:rPr>
                <w:rFonts w:ascii="Aptos" w:hAnsi="Aptos"/>
                <w:b w:val="0"/>
                <w:color w:val="27343E"/>
                <w:sz w:val="12"/>
              </w:rPr>
              <w:t>Confidential/personal employee/internal data likely; repository sensitivity varies.</w:t>
            </w:r>
          </w:p>
        </w:tc>
        <w:tc>
          <w:tcPr>
            <w:tcW w:type="dxa" w:w="3456"/>
            <w:vAlign w:val="center"/>
            <w:tcMar>
              <w:top w:w="65" w:type="dxa"/>
              <w:start w:w="80" w:type="dxa"/>
              <w:bottom w:w="65" w:type="dxa"/>
              <w:end w:w="80" w:type="dxa"/>
            </w:tcMar>
            <w:shd w:fill="F4F6F7"/>
          </w:tcPr>
          <w:p>
            <w:pPr>
              <w:spacing w:before="0" w:after="0"/>
            </w:pPr>
            <w:r/>
            <w:r>
              <w:rPr>
                <w:rFonts w:ascii="Aptos" w:hAnsi="Aptos"/>
                <w:b w:val="0"/>
                <w:color w:val="27343E"/>
                <w:sz w:val="12"/>
              </w:rPr>
              <w:t>Permission-aware retrieval; corpus register; restricted-source exclusions; DLP; prompt injection; embeddings access; no vendor training; usage-log purpose limitation.</w:t>
            </w:r>
          </w:p>
        </w:tc>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2"/>
              </w:rPr>
              <w:t>Critical: validate architecture/access boundaries, repositories, connectors, model/provider, logging/retention and support access.</w:t>
            </w:r>
          </w:p>
        </w:tc>
      </w:tr>
      <w:tr>
        <w:tc>
          <w:tcPr>
            <w:tcW w:type="dxa" w:w="1728"/>
            <w:vAlign w:val="center"/>
            <w:tcMar>
              <w:top w:w="65" w:type="dxa"/>
              <w:start w:w="80" w:type="dxa"/>
              <w:bottom w:w="65" w:type="dxa"/>
              <w:end w:w="80" w:type="dxa"/>
            </w:tcMar>
          </w:tcPr>
          <w:p>
            <w:pPr>
              <w:spacing w:before="0" w:after="0"/>
            </w:pPr>
            <w:r/>
            <w:r>
              <w:rPr>
                <w:rFonts w:ascii="Aptos" w:hAnsi="Aptos"/>
                <w:b w:val="0"/>
                <w:color w:val="27343E"/>
                <w:sz w:val="12"/>
              </w:rPr>
              <w:t>AI-007 Unregistered GenAI</w:t>
            </w:r>
          </w:p>
        </w:tc>
        <w:tc>
          <w:tcPr>
            <w:tcW w:type="dxa" w:w="2952"/>
            <w:vAlign w:val="center"/>
            <w:tcMar>
              <w:top w:w="65" w:type="dxa"/>
              <w:start w:w="80" w:type="dxa"/>
              <w:bottom w:w="65" w:type="dxa"/>
              <w:end w:w="80" w:type="dxa"/>
            </w:tcMar>
          </w:tcPr>
          <w:p>
            <w:pPr>
              <w:spacing w:before="0" w:after="0"/>
            </w:pPr>
            <w:r/>
            <w:r>
              <w:rPr>
                <w:rFonts w:ascii="Aptos" w:hAnsi="Aptos"/>
                <w:b w:val="0"/>
                <w:color w:val="27343E"/>
                <w:sz w:val="12"/>
              </w:rPr>
              <w:t>Known condition: public AI used for correspondence, code, translation, technical material, customer communications, HR documents and browser extensions.</w:t>
            </w:r>
          </w:p>
        </w:tc>
        <w:tc>
          <w:tcPr>
            <w:tcW w:type="dxa" w:w="2088"/>
            <w:vAlign w:val="center"/>
            <w:tcMar>
              <w:top w:w="65" w:type="dxa"/>
              <w:start w:w="80" w:type="dxa"/>
              <w:bottom w:w="65" w:type="dxa"/>
              <w:end w:w="80" w:type="dxa"/>
            </w:tcMar>
          </w:tcPr>
          <w:p>
            <w:pPr>
              <w:spacing w:before="0" w:after="0"/>
            </w:pPr>
            <w:r/>
            <w:r>
              <w:rPr>
                <w:rFonts w:ascii="Aptos" w:hAnsi="Aptos"/>
                <w:b w:val="0"/>
                <w:color w:val="27343E"/>
                <w:sz w:val="12"/>
              </w:rPr>
              <w:t>Unknown; may include confidential IP and personal data.</w:t>
            </w:r>
          </w:p>
        </w:tc>
        <w:tc>
          <w:tcPr>
            <w:tcW w:type="dxa" w:w="3456"/>
            <w:vAlign w:val="center"/>
            <w:tcMar>
              <w:top w:w="65" w:type="dxa"/>
              <w:start w:w="80" w:type="dxa"/>
              <w:bottom w:w="65" w:type="dxa"/>
              <w:end w:w="80" w:type="dxa"/>
            </w:tcMar>
          </w:tcPr>
          <w:p>
            <w:pPr>
              <w:spacing w:before="0" w:after="0"/>
            </w:pPr>
            <w:r/>
            <w:r>
              <w:rPr>
                <w:rFonts w:ascii="Aptos" w:hAnsi="Aptos"/>
                <w:b w:val="0"/>
                <w:color w:val="27343E"/>
                <w:sz w:val="12"/>
              </w:rPr>
              <w:t>Contain uploads; discover tools/use cases; preserve exposure evidence; no sensitive public-AI use; register each material use; obtain vendor/privacy terms.</w:t>
            </w:r>
          </w:p>
        </w:tc>
        <w:tc>
          <w:tcPr>
            <w:tcW w:type="dxa" w:w="2520"/>
            <w:vAlign w:val="center"/>
            <w:tcMar>
              <w:top w:w="65" w:type="dxa"/>
              <w:start w:w="80" w:type="dxa"/>
              <w:bottom w:w="65" w:type="dxa"/>
              <w:end w:w="80" w:type="dxa"/>
            </w:tcMar>
          </w:tcPr>
          <w:p>
            <w:pPr>
              <w:spacing w:before="0" w:after="0"/>
            </w:pPr>
            <w:r/>
            <w:r>
              <w:rPr>
                <w:rFonts w:ascii="Aptos" w:hAnsi="Aptos"/>
                <w:b w:val="0"/>
                <w:color w:val="27343E"/>
                <w:sz w:val="12"/>
              </w:rPr>
              <w:t>Cannot create a single stable data plan until individual uses are decomposed.</w:t>
            </w:r>
          </w:p>
        </w:tc>
      </w:tr>
    </w:tbl>
    <w:p>
      <w:pPr>
        <w:spacing w:after="0"/>
      </w:pPr>
    </w:p>
    <w:p>
      <w:pPr>
        <w:pStyle w:val="Heading1"/>
      </w:pPr>
      <w:r>
        <w:t>25. Enhanced Data Governance for High-Impact Systems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168"/>
            <w:vAlign w:val="center"/>
            <w:tcMar>
              <w:top w:w="65" w:type="dxa"/>
              <w:start w:w="80" w:type="dxa"/>
              <w:bottom w:w="65" w:type="dxa"/>
              <w:end w:w="80" w:type="dxa"/>
            </w:tcMar>
            <w:shd w:fill="173B57"/>
          </w:tcPr>
          <w:p>
            <w:pPr>
              <w:spacing w:before="0" w:after="0"/>
            </w:pPr>
            <w:r/>
            <w:r>
              <w:rPr>
                <w:rFonts w:ascii="Aptos" w:hAnsi="Aptos"/>
                <w:b/>
                <w:color w:val="FFFFFF"/>
                <w:sz w:val="15"/>
              </w:rPr>
              <w:t>System / trigger</w:t>
            </w:r>
          </w:p>
        </w:tc>
        <w:tc>
          <w:tcPr>
            <w:tcW w:type="dxa" w:w="6192"/>
            <w:vAlign w:val="center"/>
            <w:tcMar>
              <w:top w:w="65" w:type="dxa"/>
              <w:start w:w="80" w:type="dxa"/>
              <w:bottom w:w="65" w:type="dxa"/>
              <w:end w:w="80" w:type="dxa"/>
            </w:tcMar>
            <w:shd w:fill="173B57"/>
          </w:tcPr>
          <w:p>
            <w:pPr>
              <w:spacing w:before="0" w:after="0"/>
            </w:pPr>
            <w:r/>
            <w:r>
              <w:rPr>
                <w:rFonts w:ascii="Aptos" w:hAnsi="Aptos"/>
                <w:b/>
                <w:color w:val="FFFFFF"/>
                <w:sz w:val="15"/>
              </w:rPr>
              <w:t>Enhanced data requirement</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5"/>
              </w:rPr>
              <w:t>DuckTalent</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5"/>
              </w:rPr>
              <w:t>Pre-use data approval; job-relevance and proxy review; applicant-data minimisation; accuracy/correction; fairness and accessibility testing; documented representativeness limits; strict vendor training/retention controls; separate DPIA/legal review; versioned feature/criteria register.</w:t>
            </w:r>
          </w:p>
        </w:tc>
      </w:tr>
      <w:tr>
        <w:tc>
          <w:tcPr>
            <w:tcW w:type="dxa" w:w="3168"/>
            <w:vAlign w:val="center"/>
            <w:tcMar>
              <w:top w:w="65" w:type="dxa"/>
              <w:start w:w="80" w:type="dxa"/>
              <w:bottom w:w="65" w:type="dxa"/>
              <w:end w:w="80" w:type="dxa"/>
            </w:tcMar>
            <w:shd w:fill="F4F6F7"/>
          </w:tcPr>
          <w:p>
            <w:pPr>
              <w:spacing w:before="0" w:after="0"/>
            </w:pPr>
            <w:r/>
            <w:r>
              <w:rPr>
                <w:rFonts w:ascii="Aptos" w:hAnsi="Aptos"/>
                <w:b w:val="0"/>
                <w:color w:val="27343E"/>
                <w:sz w:val="15"/>
              </w:rPr>
              <w:t>DuckDesign / WingInspect safety-relevant expansion</w:t>
            </w:r>
          </w:p>
        </w:tc>
        <w:tc>
          <w:tcPr>
            <w:tcW w:type="dxa" w:w="6192"/>
            <w:vAlign w:val="center"/>
            <w:tcMar>
              <w:top w:w="65" w:type="dxa"/>
              <w:start w:w="80" w:type="dxa"/>
              <w:bottom w:w="65" w:type="dxa"/>
              <w:end w:w="80" w:type="dxa"/>
            </w:tcMar>
            <w:shd w:fill="F4F6F7"/>
          </w:tcPr>
          <w:p>
            <w:pPr>
              <w:spacing w:before="0" w:after="0"/>
            </w:pPr>
            <w:r/>
            <w:r>
              <w:rPr>
                <w:rFonts w:ascii="Aptos" w:hAnsi="Aptos"/>
                <w:b w:val="0"/>
                <w:color w:val="27343E"/>
                <w:sz w:val="15"/>
              </w:rPr>
              <w:t>Domain-specific validation data; edge/failure-case coverage; provenance and label quality; environment/context validation; human authority; safety-quality review; strict change control.</w:t>
            </w:r>
          </w:p>
        </w:tc>
      </w:tr>
      <w:tr>
        <w:tc>
          <w:tcPr>
            <w:tcW w:type="dxa" w:w="3168"/>
            <w:vAlign w:val="center"/>
            <w:tcMar>
              <w:top w:w="65" w:type="dxa"/>
              <w:start w:w="80" w:type="dxa"/>
              <w:bottom w:w="65" w:type="dxa"/>
              <w:end w:w="80" w:type="dxa"/>
            </w:tcMar>
          </w:tcPr>
          <w:p>
            <w:pPr>
              <w:spacing w:before="0" w:after="0"/>
            </w:pPr>
            <w:r/>
            <w:r>
              <w:rPr>
                <w:rFonts w:ascii="Aptos" w:hAnsi="Aptos"/>
                <w:b w:val="0"/>
                <w:color w:val="27343E"/>
                <w:sz w:val="15"/>
              </w:rPr>
              <w:t>QuackBot / PondGPT GenAI</w:t>
            </w:r>
          </w:p>
        </w:tc>
        <w:tc>
          <w:tcPr>
            <w:tcW w:type="dxa" w:w="6192"/>
            <w:vAlign w:val="center"/>
            <w:tcMar>
              <w:top w:w="65" w:type="dxa"/>
              <w:start w:w="80" w:type="dxa"/>
              <w:bottom w:w="65" w:type="dxa"/>
              <w:end w:w="80" w:type="dxa"/>
            </w:tcMar>
          </w:tcPr>
          <w:p>
            <w:pPr>
              <w:spacing w:before="0" w:after="0"/>
            </w:pPr>
            <w:r/>
            <w:r>
              <w:rPr>
                <w:rFonts w:ascii="Aptos" w:hAnsi="Aptos"/>
                <w:b w:val="0"/>
                <w:color w:val="27343E"/>
                <w:sz w:val="15"/>
              </w:rPr>
              <w:t>Knowledge-source register; permission-aware retrieval; prompt/RAG poisoning controls; sensitive-data filters; vendor no-training evidence; output/log retention rules; source freshness and incident traceability.</w:t>
            </w:r>
          </w:p>
        </w:tc>
      </w:tr>
      <w:tr>
        <w:tc>
          <w:tcPr>
            <w:tcW w:type="dxa" w:w="3168"/>
            <w:vAlign w:val="center"/>
            <w:tcMar>
              <w:top w:w="65" w:type="dxa"/>
              <w:start w:w="80" w:type="dxa"/>
              <w:bottom w:w="65" w:type="dxa"/>
              <w:end w:w="80" w:type="dxa"/>
            </w:tcMar>
            <w:shd w:fill="F4F6F7"/>
          </w:tcPr>
          <w:p>
            <w:pPr>
              <w:spacing w:before="0" w:after="0"/>
            </w:pPr>
            <w:r/>
            <w:r>
              <w:rPr>
                <w:rFonts w:ascii="Aptos" w:hAnsi="Aptos"/>
                <w:b w:val="0"/>
                <w:color w:val="27343E"/>
                <w:sz w:val="15"/>
              </w:rPr>
              <w:t>Any legally high-risk AI where Duckworks is provider/deployer</w:t>
            </w:r>
          </w:p>
        </w:tc>
        <w:tc>
          <w:tcPr>
            <w:tcW w:type="dxa" w:w="6192"/>
            <w:vAlign w:val="center"/>
            <w:tcMar>
              <w:top w:w="65" w:type="dxa"/>
              <w:start w:w="80" w:type="dxa"/>
              <w:bottom w:w="65" w:type="dxa"/>
              <w:end w:w="80" w:type="dxa"/>
            </w:tcMar>
            <w:shd w:fill="F4F6F7"/>
          </w:tcPr>
          <w:p>
            <w:pPr>
              <w:spacing w:before="0" w:after="0"/>
            </w:pPr>
            <w:r/>
            <w:r>
              <w:rPr>
                <w:rFonts w:ascii="Aptos" w:hAnsi="Aptos"/>
                <w:b w:val="0"/>
                <w:color w:val="27343E"/>
                <w:sz w:val="15"/>
              </w:rPr>
              <w:t>Legal confirms applicable AI Act role/timing and identifies Article 10/12/26 data/log obligations; DMP evidence is then updated to demonstrate the specific mandatory requirements.</w:t>
            </w:r>
          </w:p>
        </w:tc>
      </w:tr>
    </w:tbl>
    <w:p>
      <w:pPr>
        <w:spacing w:after="0"/>
      </w:pPr>
    </w:p>
    <w:p>
      <w:pPr>
        <w:pStyle w:val="Heading1"/>
      </w:pPr>
      <w:r>
        <w:t>26. Minimum AI Data Evidence Pack</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800"/>
            <w:vAlign w:val="center"/>
            <w:tcMar>
              <w:top w:w="65" w:type="dxa"/>
              <w:start w:w="80" w:type="dxa"/>
              <w:bottom w:w="65" w:type="dxa"/>
              <w:end w:w="80" w:type="dxa"/>
            </w:tcMar>
            <w:shd w:fill="173B57"/>
          </w:tcPr>
          <w:p>
            <w:pPr>
              <w:spacing w:before="0" w:after="0"/>
            </w:pPr>
            <w:r/>
            <w:r>
              <w:rPr>
                <w:rFonts w:ascii="Aptos" w:hAnsi="Aptos"/>
                <w:b/>
                <w:color w:val="FFFFFF"/>
                <w:sz w:val="15"/>
              </w:rPr>
              <w:t>Evidence ID</w:t>
            </w:r>
          </w:p>
        </w:tc>
        <w:tc>
          <w:tcPr>
            <w:tcW w:type="dxa" w:w="7560"/>
            <w:vAlign w:val="center"/>
            <w:tcMar>
              <w:top w:w="65" w:type="dxa"/>
              <w:start w:w="80" w:type="dxa"/>
              <w:bottom w:w="65" w:type="dxa"/>
              <w:end w:w="80" w:type="dxa"/>
            </w:tcMar>
            <w:shd w:fill="173B57"/>
          </w:tcPr>
          <w:p>
            <w:pPr>
              <w:spacing w:before="0" w:after="0"/>
            </w:pPr>
            <w:r/>
            <w:r>
              <w:rPr>
                <w:rFonts w:ascii="Aptos" w:hAnsi="Aptos"/>
                <w:b/>
                <w:color w:val="FFFFFF"/>
                <w:sz w:val="15"/>
              </w:rPr>
              <w:t>Minimum record</w:t>
            </w:r>
          </w:p>
        </w:tc>
      </w:tr>
      <w:tr>
        <w:tc>
          <w:tcPr>
            <w:tcW w:type="dxa" w:w="1800"/>
            <w:vAlign w:val="center"/>
            <w:tcMar>
              <w:top w:w="65" w:type="dxa"/>
              <w:start w:w="80" w:type="dxa"/>
              <w:bottom w:w="65" w:type="dxa"/>
              <w:end w:w="80" w:type="dxa"/>
            </w:tcMar>
          </w:tcPr>
          <w:p>
            <w:pPr>
              <w:spacing w:before="0" w:after="0"/>
            </w:pPr>
            <w:r/>
            <w:r>
              <w:rPr>
                <w:rFonts w:ascii="Aptos" w:hAnsi="Aptos"/>
                <w:b w:val="0"/>
                <w:color w:val="27343E"/>
                <w:sz w:val="15"/>
              </w:rPr>
              <w:t>DATA-EV-01</w:t>
            </w:r>
          </w:p>
        </w:tc>
        <w:tc>
          <w:tcPr>
            <w:tcW w:type="dxa" w:w="7560"/>
            <w:vAlign w:val="center"/>
            <w:tcMar>
              <w:top w:w="65" w:type="dxa"/>
              <w:start w:w="80" w:type="dxa"/>
              <w:bottom w:w="65" w:type="dxa"/>
              <w:end w:w="80" w:type="dxa"/>
            </w:tcMar>
          </w:tcPr>
          <w:p>
            <w:pPr>
              <w:spacing w:before="0" w:after="0"/>
            </w:pPr>
            <w:r/>
            <w:r>
              <w:rPr>
                <w:rFonts w:ascii="Aptos" w:hAnsi="Aptos"/>
                <w:b w:val="0"/>
                <w:color w:val="27343E"/>
                <w:sz w:val="15"/>
              </w:rPr>
              <w:t>AI Data Asset Register entries</w:t>
            </w:r>
          </w:p>
        </w:tc>
      </w:tr>
      <w:tr>
        <w:tc>
          <w:tcPr>
            <w:tcW w:type="dxa" w:w="1800"/>
            <w:vAlign w:val="center"/>
            <w:tcMar>
              <w:top w:w="65" w:type="dxa"/>
              <w:start w:w="80" w:type="dxa"/>
              <w:bottom w:w="65" w:type="dxa"/>
              <w:end w:w="80" w:type="dxa"/>
            </w:tcMar>
            <w:shd w:fill="F4F6F7"/>
          </w:tcPr>
          <w:p>
            <w:pPr>
              <w:spacing w:before="0" w:after="0"/>
            </w:pPr>
            <w:r/>
            <w:r>
              <w:rPr>
                <w:rFonts w:ascii="Aptos" w:hAnsi="Aptos"/>
                <w:b w:val="0"/>
                <w:color w:val="27343E"/>
                <w:sz w:val="15"/>
              </w:rPr>
              <w:t>DATA-EV-02</w:t>
            </w:r>
          </w:p>
        </w:tc>
        <w:tc>
          <w:tcPr>
            <w:tcW w:type="dxa" w:w="7560"/>
            <w:vAlign w:val="center"/>
            <w:tcMar>
              <w:top w:w="65" w:type="dxa"/>
              <w:start w:w="80" w:type="dxa"/>
              <w:bottom w:w="65" w:type="dxa"/>
              <w:end w:w="80" w:type="dxa"/>
            </w:tcMar>
            <w:shd w:fill="F4F6F7"/>
          </w:tcPr>
          <w:p>
            <w:pPr>
              <w:spacing w:before="0" w:after="0"/>
            </w:pPr>
            <w:r/>
            <w:r>
              <w:rPr>
                <w:rFonts w:ascii="Aptos" w:hAnsi="Aptos"/>
                <w:b w:val="0"/>
                <w:color w:val="27343E"/>
                <w:sz w:val="15"/>
              </w:rPr>
              <w:t>Dataset / corpus provenance and rights record</w:t>
            </w:r>
          </w:p>
        </w:tc>
      </w:tr>
      <w:tr>
        <w:tc>
          <w:tcPr>
            <w:tcW w:type="dxa" w:w="1800"/>
            <w:vAlign w:val="center"/>
            <w:tcMar>
              <w:top w:w="65" w:type="dxa"/>
              <w:start w:w="80" w:type="dxa"/>
              <w:bottom w:w="65" w:type="dxa"/>
              <w:end w:w="80" w:type="dxa"/>
            </w:tcMar>
          </w:tcPr>
          <w:p>
            <w:pPr>
              <w:spacing w:before="0" w:after="0"/>
            </w:pPr>
            <w:r/>
            <w:r>
              <w:rPr>
                <w:rFonts w:ascii="Aptos" w:hAnsi="Aptos"/>
                <w:b w:val="0"/>
                <w:color w:val="27343E"/>
                <w:sz w:val="15"/>
              </w:rPr>
              <w:t>DATA-EV-03</w:t>
            </w:r>
          </w:p>
        </w:tc>
        <w:tc>
          <w:tcPr>
            <w:tcW w:type="dxa" w:w="7560"/>
            <w:vAlign w:val="center"/>
            <w:tcMar>
              <w:top w:w="65" w:type="dxa"/>
              <w:start w:w="80" w:type="dxa"/>
              <w:bottom w:w="65" w:type="dxa"/>
              <w:end w:w="80" w:type="dxa"/>
            </w:tcMar>
          </w:tcPr>
          <w:p>
            <w:pPr>
              <w:spacing w:before="0" w:after="0"/>
            </w:pPr>
            <w:r/>
            <w:r>
              <w:rPr>
                <w:rFonts w:ascii="Aptos" w:hAnsi="Aptos"/>
                <w:b w:val="0"/>
                <w:color w:val="27343E"/>
                <w:sz w:val="15"/>
              </w:rPr>
              <w:t>Data-flow diagram and processing locations</w:t>
            </w:r>
          </w:p>
        </w:tc>
      </w:tr>
      <w:tr>
        <w:tc>
          <w:tcPr>
            <w:tcW w:type="dxa" w:w="1800"/>
            <w:vAlign w:val="center"/>
            <w:tcMar>
              <w:top w:w="65" w:type="dxa"/>
              <w:start w:w="80" w:type="dxa"/>
              <w:bottom w:w="65" w:type="dxa"/>
              <w:end w:w="80" w:type="dxa"/>
            </w:tcMar>
            <w:shd w:fill="F4F6F7"/>
          </w:tcPr>
          <w:p>
            <w:pPr>
              <w:spacing w:before="0" w:after="0"/>
            </w:pPr>
            <w:r/>
            <w:r>
              <w:rPr>
                <w:rFonts w:ascii="Aptos" w:hAnsi="Aptos"/>
                <w:b w:val="0"/>
                <w:color w:val="27343E"/>
                <w:sz w:val="15"/>
              </w:rPr>
              <w:t>DATA-EV-04</w:t>
            </w:r>
          </w:p>
        </w:tc>
        <w:tc>
          <w:tcPr>
            <w:tcW w:type="dxa" w:w="7560"/>
            <w:vAlign w:val="center"/>
            <w:tcMar>
              <w:top w:w="65" w:type="dxa"/>
              <w:start w:w="80" w:type="dxa"/>
              <w:bottom w:w="65" w:type="dxa"/>
              <w:end w:w="80" w:type="dxa"/>
            </w:tcMar>
            <w:shd w:fill="F4F6F7"/>
          </w:tcPr>
          <w:p>
            <w:pPr>
              <w:spacing w:before="0" w:after="0"/>
            </w:pPr>
            <w:r/>
            <w:r>
              <w:rPr>
                <w:rFonts w:ascii="Aptos" w:hAnsi="Aptos"/>
                <w:b w:val="0"/>
                <w:color w:val="27343E"/>
                <w:sz w:val="15"/>
              </w:rPr>
              <w:t>Data profile and quality/representativeness assessment</w:t>
            </w:r>
          </w:p>
        </w:tc>
      </w:tr>
      <w:tr>
        <w:tc>
          <w:tcPr>
            <w:tcW w:type="dxa" w:w="1800"/>
            <w:vAlign w:val="center"/>
            <w:tcMar>
              <w:top w:w="65" w:type="dxa"/>
              <w:start w:w="80" w:type="dxa"/>
              <w:bottom w:w="65" w:type="dxa"/>
              <w:end w:w="80" w:type="dxa"/>
            </w:tcMar>
          </w:tcPr>
          <w:p>
            <w:pPr>
              <w:spacing w:before="0" w:after="0"/>
            </w:pPr>
            <w:r/>
            <w:r>
              <w:rPr>
                <w:rFonts w:ascii="Aptos" w:hAnsi="Aptos"/>
                <w:b w:val="0"/>
                <w:color w:val="27343E"/>
                <w:sz w:val="15"/>
              </w:rPr>
              <w:t>DATA-EV-05</w:t>
            </w:r>
          </w:p>
        </w:tc>
        <w:tc>
          <w:tcPr>
            <w:tcW w:type="dxa" w:w="7560"/>
            <w:vAlign w:val="center"/>
            <w:tcMar>
              <w:top w:w="65" w:type="dxa"/>
              <w:start w:w="80" w:type="dxa"/>
              <w:bottom w:w="65" w:type="dxa"/>
              <w:end w:w="80" w:type="dxa"/>
            </w:tcMar>
          </w:tcPr>
          <w:p>
            <w:pPr>
              <w:spacing w:before="0" w:after="0"/>
            </w:pPr>
            <w:r/>
            <w:r>
              <w:rPr>
                <w:rFonts w:ascii="Aptos" w:hAnsi="Aptos"/>
                <w:b w:val="0"/>
                <w:color w:val="27343E"/>
                <w:sz w:val="15"/>
              </w:rPr>
              <w:t>Transformation / annotation / preprocessing record</w:t>
            </w:r>
          </w:p>
        </w:tc>
      </w:tr>
      <w:tr>
        <w:tc>
          <w:tcPr>
            <w:tcW w:type="dxa" w:w="1800"/>
            <w:vAlign w:val="center"/>
            <w:tcMar>
              <w:top w:w="65" w:type="dxa"/>
              <w:start w:w="80" w:type="dxa"/>
              <w:bottom w:w="65" w:type="dxa"/>
              <w:end w:w="80" w:type="dxa"/>
            </w:tcMar>
            <w:shd w:fill="F4F6F7"/>
          </w:tcPr>
          <w:p>
            <w:pPr>
              <w:spacing w:before="0" w:after="0"/>
            </w:pPr>
            <w:r/>
            <w:r>
              <w:rPr>
                <w:rFonts w:ascii="Aptos" w:hAnsi="Aptos"/>
                <w:b w:val="0"/>
                <w:color w:val="27343E"/>
                <w:sz w:val="15"/>
              </w:rPr>
              <w:t>DATA-EV-06</w:t>
            </w:r>
          </w:p>
        </w:tc>
        <w:tc>
          <w:tcPr>
            <w:tcW w:type="dxa" w:w="7560"/>
            <w:vAlign w:val="center"/>
            <w:tcMar>
              <w:top w:w="65" w:type="dxa"/>
              <w:start w:w="80" w:type="dxa"/>
              <w:bottom w:w="65" w:type="dxa"/>
              <w:end w:w="80" w:type="dxa"/>
            </w:tcMar>
            <w:shd w:fill="F4F6F7"/>
          </w:tcPr>
          <w:p>
            <w:pPr>
              <w:spacing w:before="0" w:after="0"/>
            </w:pPr>
            <w:r/>
            <w:r>
              <w:rPr>
                <w:rFonts w:ascii="Aptos" w:hAnsi="Aptos"/>
                <w:b w:val="0"/>
                <w:color w:val="27343E"/>
                <w:sz w:val="15"/>
              </w:rPr>
              <w:t>Dataset/corpus version manifest and hashes/IDs</w:t>
            </w:r>
          </w:p>
        </w:tc>
      </w:tr>
      <w:tr>
        <w:tc>
          <w:tcPr>
            <w:tcW w:type="dxa" w:w="1800"/>
            <w:vAlign w:val="center"/>
            <w:tcMar>
              <w:top w:w="65" w:type="dxa"/>
              <w:start w:w="80" w:type="dxa"/>
              <w:bottom w:w="65" w:type="dxa"/>
              <w:end w:w="80" w:type="dxa"/>
            </w:tcMar>
          </w:tcPr>
          <w:p>
            <w:pPr>
              <w:spacing w:before="0" w:after="0"/>
            </w:pPr>
            <w:r/>
            <w:r>
              <w:rPr>
                <w:rFonts w:ascii="Aptos" w:hAnsi="Aptos"/>
                <w:b w:val="0"/>
                <w:color w:val="27343E"/>
                <w:sz w:val="15"/>
              </w:rPr>
              <w:t>DATA-EV-07</w:t>
            </w:r>
          </w:p>
        </w:tc>
        <w:tc>
          <w:tcPr>
            <w:tcW w:type="dxa" w:w="7560"/>
            <w:vAlign w:val="center"/>
            <w:tcMar>
              <w:top w:w="65" w:type="dxa"/>
              <w:start w:w="80" w:type="dxa"/>
              <w:bottom w:w="65" w:type="dxa"/>
              <w:end w:w="80" w:type="dxa"/>
            </w:tcMar>
          </w:tcPr>
          <w:p>
            <w:pPr>
              <w:spacing w:before="0" w:after="0"/>
            </w:pPr>
            <w:r/>
            <w:r>
              <w:rPr>
                <w:rFonts w:ascii="Aptos" w:hAnsi="Aptos"/>
                <w:b w:val="0"/>
                <w:color w:val="27343E"/>
                <w:sz w:val="15"/>
              </w:rPr>
              <w:t>Train/validation/test split evidence where applicable</w:t>
            </w:r>
          </w:p>
        </w:tc>
      </w:tr>
      <w:tr>
        <w:tc>
          <w:tcPr>
            <w:tcW w:type="dxa" w:w="1800"/>
            <w:vAlign w:val="center"/>
            <w:tcMar>
              <w:top w:w="65" w:type="dxa"/>
              <w:start w:w="80" w:type="dxa"/>
              <w:bottom w:w="65" w:type="dxa"/>
              <w:end w:w="80" w:type="dxa"/>
            </w:tcMar>
            <w:shd w:fill="F4F6F7"/>
          </w:tcPr>
          <w:p>
            <w:pPr>
              <w:spacing w:before="0" w:after="0"/>
            </w:pPr>
            <w:r/>
            <w:r>
              <w:rPr>
                <w:rFonts w:ascii="Aptos" w:hAnsi="Aptos"/>
                <w:b w:val="0"/>
                <w:color w:val="27343E"/>
                <w:sz w:val="15"/>
              </w:rPr>
              <w:t>DATA-EV-08</w:t>
            </w:r>
          </w:p>
        </w:tc>
        <w:tc>
          <w:tcPr>
            <w:tcW w:type="dxa" w:w="7560"/>
            <w:vAlign w:val="center"/>
            <w:tcMar>
              <w:top w:w="65" w:type="dxa"/>
              <w:start w:w="80" w:type="dxa"/>
              <w:bottom w:w="65" w:type="dxa"/>
              <w:end w:w="80" w:type="dxa"/>
            </w:tcMar>
            <w:shd w:fill="F4F6F7"/>
          </w:tcPr>
          <w:p>
            <w:pPr>
              <w:spacing w:before="0" w:after="0"/>
            </w:pPr>
            <w:r/>
            <w:r>
              <w:rPr>
                <w:rFonts w:ascii="Aptos" w:hAnsi="Aptos"/>
                <w:b w:val="0"/>
                <w:color w:val="27343E"/>
                <w:sz w:val="15"/>
              </w:rPr>
              <w:t>Access-control / permission review evidence</w:t>
            </w:r>
          </w:p>
        </w:tc>
      </w:tr>
      <w:tr>
        <w:tc>
          <w:tcPr>
            <w:tcW w:type="dxa" w:w="1800"/>
            <w:vAlign w:val="center"/>
            <w:tcMar>
              <w:top w:w="65" w:type="dxa"/>
              <w:start w:w="80" w:type="dxa"/>
              <w:bottom w:w="65" w:type="dxa"/>
              <w:end w:w="80" w:type="dxa"/>
            </w:tcMar>
          </w:tcPr>
          <w:p>
            <w:pPr>
              <w:spacing w:before="0" w:after="0"/>
            </w:pPr>
            <w:r/>
            <w:r>
              <w:rPr>
                <w:rFonts w:ascii="Aptos" w:hAnsi="Aptos"/>
                <w:b w:val="0"/>
                <w:color w:val="27343E"/>
                <w:sz w:val="15"/>
              </w:rPr>
              <w:t>DATA-EV-09</w:t>
            </w:r>
          </w:p>
        </w:tc>
        <w:tc>
          <w:tcPr>
            <w:tcW w:type="dxa" w:w="7560"/>
            <w:vAlign w:val="center"/>
            <w:tcMar>
              <w:top w:w="65" w:type="dxa"/>
              <w:start w:w="80" w:type="dxa"/>
              <w:bottom w:w="65" w:type="dxa"/>
              <w:end w:w="80" w:type="dxa"/>
            </w:tcMar>
          </w:tcPr>
          <w:p>
            <w:pPr>
              <w:spacing w:before="0" w:after="0"/>
            </w:pPr>
            <w:r/>
            <w:r>
              <w:rPr>
                <w:rFonts w:ascii="Aptos" w:hAnsi="Aptos"/>
                <w:b w:val="0"/>
                <w:color w:val="27343E"/>
                <w:sz w:val="15"/>
              </w:rPr>
              <w:t>Privacy/DPIA/ROPA linkage where applicable</w:t>
            </w:r>
          </w:p>
        </w:tc>
      </w:tr>
      <w:tr>
        <w:tc>
          <w:tcPr>
            <w:tcW w:type="dxa" w:w="1800"/>
            <w:vAlign w:val="center"/>
            <w:tcMar>
              <w:top w:w="65" w:type="dxa"/>
              <w:start w:w="80" w:type="dxa"/>
              <w:bottom w:w="65" w:type="dxa"/>
              <w:end w:w="80" w:type="dxa"/>
            </w:tcMar>
            <w:shd w:fill="F4F6F7"/>
          </w:tcPr>
          <w:p>
            <w:pPr>
              <w:spacing w:before="0" w:after="0"/>
            </w:pPr>
            <w:r/>
            <w:r>
              <w:rPr>
                <w:rFonts w:ascii="Aptos" w:hAnsi="Aptos"/>
                <w:b w:val="0"/>
                <w:color w:val="27343E"/>
                <w:sz w:val="15"/>
              </w:rPr>
              <w:t>DATA-EV-10</w:t>
            </w:r>
          </w:p>
        </w:tc>
        <w:tc>
          <w:tcPr>
            <w:tcW w:type="dxa" w:w="7560"/>
            <w:vAlign w:val="center"/>
            <w:tcMar>
              <w:top w:w="65" w:type="dxa"/>
              <w:start w:w="80" w:type="dxa"/>
              <w:bottom w:w="65" w:type="dxa"/>
              <w:end w:w="80" w:type="dxa"/>
            </w:tcMar>
            <w:shd w:fill="F4F6F7"/>
          </w:tcPr>
          <w:p>
            <w:pPr>
              <w:spacing w:before="0" w:after="0"/>
            </w:pPr>
            <w:r/>
            <w:r>
              <w:rPr>
                <w:rFonts w:ascii="Aptos" w:hAnsi="Aptos"/>
                <w:b w:val="0"/>
                <w:color w:val="27343E"/>
                <w:sz w:val="15"/>
              </w:rPr>
              <w:t>Vendor data-use, no-training, retention, subprocessor and deletion evidence</w:t>
            </w:r>
          </w:p>
        </w:tc>
      </w:tr>
      <w:tr>
        <w:tc>
          <w:tcPr>
            <w:tcW w:type="dxa" w:w="1800"/>
            <w:vAlign w:val="center"/>
            <w:tcMar>
              <w:top w:w="65" w:type="dxa"/>
              <w:start w:w="80" w:type="dxa"/>
              <w:bottom w:w="65" w:type="dxa"/>
              <w:end w:w="80" w:type="dxa"/>
            </w:tcMar>
          </w:tcPr>
          <w:p>
            <w:pPr>
              <w:spacing w:before="0" w:after="0"/>
            </w:pPr>
            <w:r/>
            <w:r>
              <w:rPr>
                <w:rFonts w:ascii="Aptos" w:hAnsi="Aptos"/>
                <w:b w:val="0"/>
                <w:color w:val="27343E"/>
                <w:sz w:val="15"/>
              </w:rPr>
              <w:t>DATA-EV-11</w:t>
            </w:r>
          </w:p>
        </w:tc>
        <w:tc>
          <w:tcPr>
            <w:tcW w:type="dxa" w:w="7560"/>
            <w:vAlign w:val="center"/>
            <w:tcMar>
              <w:top w:w="65" w:type="dxa"/>
              <w:start w:w="80" w:type="dxa"/>
              <w:bottom w:w="65" w:type="dxa"/>
              <w:end w:w="80" w:type="dxa"/>
            </w:tcMar>
          </w:tcPr>
          <w:p>
            <w:pPr>
              <w:spacing w:before="0" w:after="0"/>
            </w:pPr>
            <w:r/>
            <w:r>
              <w:rPr>
                <w:rFonts w:ascii="Aptos" w:hAnsi="Aptos"/>
                <w:b w:val="0"/>
                <w:color w:val="27343E"/>
                <w:sz w:val="15"/>
              </w:rPr>
              <w:t>RAG / knowledge-source register and freshness evidence</w:t>
            </w:r>
          </w:p>
        </w:tc>
      </w:tr>
      <w:tr>
        <w:tc>
          <w:tcPr>
            <w:tcW w:type="dxa" w:w="1800"/>
            <w:vAlign w:val="center"/>
            <w:tcMar>
              <w:top w:w="65" w:type="dxa"/>
              <w:start w:w="80" w:type="dxa"/>
              <w:bottom w:w="65" w:type="dxa"/>
              <w:end w:w="80" w:type="dxa"/>
            </w:tcMar>
            <w:shd w:fill="F4F6F7"/>
          </w:tcPr>
          <w:p>
            <w:pPr>
              <w:spacing w:before="0" w:after="0"/>
            </w:pPr>
            <w:r/>
            <w:r>
              <w:rPr>
                <w:rFonts w:ascii="Aptos" w:hAnsi="Aptos"/>
                <w:b w:val="0"/>
                <w:color w:val="27343E"/>
                <w:sz w:val="15"/>
              </w:rPr>
              <w:t>DATA-EV-12</w:t>
            </w:r>
          </w:p>
        </w:tc>
        <w:tc>
          <w:tcPr>
            <w:tcW w:type="dxa" w:w="7560"/>
            <w:vAlign w:val="center"/>
            <w:tcMar>
              <w:top w:w="65" w:type="dxa"/>
              <w:start w:w="80" w:type="dxa"/>
              <w:bottom w:w="65" w:type="dxa"/>
              <w:end w:w="80" w:type="dxa"/>
            </w:tcMar>
            <w:shd w:fill="F4F6F7"/>
          </w:tcPr>
          <w:p>
            <w:pPr>
              <w:spacing w:before="0" w:after="0"/>
            </w:pPr>
            <w:r/>
            <w:r>
              <w:rPr>
                <w:rFonts w:ascii="Aptos" w:hAnsi="Aptos"/>
                <w:b w:val="0"/>
                <w:color w:val="27343E"/>
                <w:sz w:val="15"/>
              </w:rPr>
              <w:t>Data quality exceptions and remediation</w:t>
            </w:r>
          </w:p>
        </w:tc>
      </w:tr>
      <w:tr>
        <w:tc>
          <w:tcPr>
            <w:tcW w:type="dxa" w:w="1800"/>
            <w:vAlign w:val="center"/>
            <w:tcMar>
              <w:top w:w="65" w:type="dxa"/>
              <w:start w:w="80" w:type="dxa"/>
              <w:bottom w:w="65" w:type="dxa"/>
              <w:end w:w="80" w:type="dxa"/>
            </w:tcMar>
          </w:tcPr>
          <w:p>
            <w:pPr>
              <w:spacing w:before="0" w:after="0"/>
            </w:pPr>
            <w:r/>
            <w:r>
              <w:rPr>
                <w:rFonts w:ascii="Aptos" w:hAnsi="Aptos"/>
                <w:b w:val="0"/>
                <w:color w:val="27343E"/>
                <w:sz w:val="15"/>
              </w:rPr>
              <w:t>DATA-EV-13</w:t>
            </w:r>
          </w:p>
        </w:tc>
        <w:tc>
          <w:tcPr>
            <w:tcW w:type="dxa" w:w="7560"/>
            <w:vAlign w:val="center"/>
            <w:tcMar>
              <w:top w:w="65" w:type="dxa"/>
              <w:start w:w="80" w:type="dxa"/>
              <w:bottom w:w="65" w:type="dxa"/>
              <w:end w:w="80" w:type="dxa"/>
            </w:tcMar>
          </w:tcPr>
          <w:p>
            <w:pPr>
              <w:spacing w:before="0" w:after="0"/>
            </w:pPr>
            <w:r/>
            <w:r>
              <w:rPr>
                <w:rFonts w:ascii="Aptos" w:hAnsi="Aptos"/>
                <w:b w:val="0"/>
                <w:color w:val="27343E"/>
                <w:sz w:val="15"/>
              </w:rPr>
              <w:t>Monitoring / drift / data-incident records</w:t>
            </w:r>
          </w:p>
        </w:tc>
      </w:tr>
      <w:tr>
        <w:tc>
          <w:tcPr>
            <w:tcW w:type="dxa" w:w="1800"/>
            <w:vAlign w:val="center"/>
            <w:tcMar>
              <w:top w:w="65" w:type="dxa"/>
              <w:start w:w="80" w:type="dxa"/>
              <w:bottom w:w="65" w:type="dxa"/>
              <w:end w:w="80" w:type="dxa"/>
            </w:tcMar>
            <w:shd w:fill="F4F6F7"/>
          </w:tcPr>
          <w:p>
            <w:pPr>
              <w:spacing w:before="0" w:after="0"/>
            </w:pPr>
            <w:r/>
            <w:r>
              <w:rPr>
                <w:rFonts w:ascii="Aptos" w:hAnsi="Aptos"/>
                <w:b w:val="0"/>
                <w:color w:val="27343E"/>
                <w:sz w:val="15"/>
              </w:rPr>
              <w:t>DATA-EV-14</w:t>
            </w:r>
          </w:p>
        </w:tc>
        <w:tc>
          <w:tcPr>
            <w:tcW w:type="dxa" w:w="7560"/>
            <w:vAlign w:val="center"/>
            <w:tcMar>
              <w:top w:w="65" w:type="dxa"/>
              <w:start w:w="80" w:type="dxa"/>
              <w:bottom w:w="65" w:type="dxa"/>
              <w:end w:w="80" w:type="dxa"/>
            </w:tcMar>
            <w:shd w:fill="F4F6F7"/>
          </w:tcPr>
          <w:p>
            <w:pPr>
              <w:spacing w:before="0" w:after="0"/>
            </w:pPr>
            <w:r/>
            <w:r>
              <w:rPr>
                <w:rFonts w:ascii="Aptos" w:hAnsi="Aptos"/>
                <w:b w:val="0"/>
                <w:color w:val="27343E"/>
                <w:sz w:val="15"/>
              </w:rPr>
              <w:t>Change-management records for material data changes</w:t>
            </w:r>
          </w:p>
        </w:tc>
      </w:tr>
      <w:tr>
        <w:tc>
          <w:tcPr>
            <w:tcW w:type="dxa" w:w="1800"/>
            <w:vAlign w:val="center"/>
            <w:tcMar>
              <w:top w:w="65" w:type="dxa"/>
              <w:start w:w="80" w:type="dxa"/>
              <w:bottom w:w="65" w:type="dxa"/>
              <w:end w:w="80" w:type="dxa"/>
            </w:tcMar>
          </w:tcPr>
          <w:p>
            <w:pPr>
              <w:spacing w:before="0" w:after="0"/>
            </w:pPr>
            <w:r/>
            <w:r>
              <w:rPr>
                <w:rFonts w:ascii="Aptos" w:hAnsi="Aptos"/>
                <w:b w:val="0"/>
                <w:color w:val="27343E"/>
                <w:sz w:val="15"/>
              </w:rPr>
              <w:t>DATA-EV-15</w:t>
            </w:r>
          </w:p>
        </w:tc>
        <w:tc>
          <w:tcPr>
            <w:tcW w:type="dxa" w:w="7560"/>
            <w:vAlign w:val="center"/>
            <w:tcMar>
              <w:top w:w="65" w:type="dxa"/>
              <w:start w:w="80" w:type="dxa"/>
              <w:bottom w:w="65" w:type="dxa"/>
              <w:end w:w="80" w:type="dxa"/>
            </w:tcMar>
          </w:tcPr>
          <w:p>
            <w:pPr>
              <w:spacing w:before="0" w:after="0"/>
            </w:pPr>
            <w:r/>
            <w:r>
              <w:rPr>
                <w:rFonts w:ascii="Aptos" w:hAnsi="Aptos"/>
                <w:b w:val="0"/>
                <w:color w:val="27343E"/>
                <w:sz w:val="15"/>
              </w:rPr>
              <w:t>Retention / deletion / exit evidence</w:t>
            </w:r>
          </w:p>
        </w:tc>
      </w:tr>
      <w:tr>
        <w:tc>
          <w:tcPr>
            <w:tcW w:type="dxa" w:w="1800"/>
            <w:vAlign w:val="center"/>
            <w:tcMar>
              <w:top w:w="65" w:type="dxa"/>
              <w:start w:w="80" w:type="dxa"/>
              <w:bottom w:w="65" w:type="dxa"/>
              <w:end w:w="80" w:type="dxa"/>
            </w:tcMar>
            <w:shd w:fill="F4F6F7"/>
          </w:tcPr>
          <w:p>
            <w:pPr>
              <w:spacing w:before="0" w:after="0"/>
            </w:pPr>
            <w:r/>
            <w:r>
              <w:rPr>
                <w:rFonts w:ascii="Aptos" w:hAnsi="Aptos"/>
                <w:b w:val="0"/>
                <w:color w:val="27343E"/>
                <w:sz w:val="15"/>
              </w:rPr>
              <w:t>DATA-EV-16</w:t>
            </w:r>
          </w:p>
        </w:tc>
        <w:tc>
          <w:tcPr>
            <w:tcW w:type="dxa" w:w="7560"/>
            <w:vAlign w:val="center"/>
            <w:tcMar>
              <w:top w:w="65" w:type="dxa"/>
              <w:start w:w="80" w:type="dxa"/>
              <w:bottom w:w="65" w:type="dxa"/>
              <w:end w:w="80" w:type="dxa"/>
            </w:tcMar>
            <w:shd w:fill="F4F6F7"/>
          </w:tcPr>
          <w:p>
            <w:pPr>
              <w:spacing w:before="0" w:after="0"/>
            </w:pPr>
            <w:r/>
            <w:r>
              <w:rPr>
                <w:rFonts w:ascii="Aptos" w:hAnsi="Aptos"/>
                <w:b w:val="0"/>
                <w:color w:val="27343E"/>
                <w:sz w:val="15"/>
              </w:rPr>
              <w:t>Governance approval / exception / risk acceptance records</w:t>
            </w:r>
          </w:p>
        </w:tc>
      </w:tr>
    </w:tbl>
    <w:p>
      <w:pPr>
        <w:spacing w:after="0"/>
      </w:pPr>
    </w:p>
    <w:p>
      <w:pPr>
        <w:pStyle w:val="Heading1"/>
      </w:pPr>
      <w:r>
        <w:t>27. Data Readiness Gate Checklist</w:t>
      </w:r>
    </w:p>
    <w:p>
      <w:pPr>
        <w:spacing w:after="40"/>
      </w:pPr>
      <w:r>
        <w:t>☐ AI ID, intended purpose and dataset/corpus use are documented.</w:t>
      </w:r>
    </w:p>
    <w:p>
      <w:pPr>
        <w:spacing w:after="40"/>
      </w:pPr>
      <w:r>
        <w:t>☐ Dataset Owner / Data Steward is named.</w:t>
      </w:r>
    </w:p>
    <w:p>
      <w:pPr>
        <w:spacing w:after="40"/>
      </w:pPr>
      <w:r>
        <w:t>☐ Source, collection context, rights/license and provenance are recorded.</w:t>
      </w:r>
    </w:p>
    <w:p>
      <w:pPr>
        <w:spacing w:after="40"/>
      </w:pPr>
      <w:r>
        <w:t>☐ Personal data and information-classification status are determined.</w:t>
      </w:r>
    </w:p>
    <w:p>
      <w:pPr>
        <w:spacing w:after="40"/>
      </w:pPr>
      <w:r>
        <w:t>☐ Required Privacy/Legal/Security/Vendor/Safety/HR reviews are complete.</w:t>
      </w:r>
    </w:p>
    <w:p>
      <w:pPr>
        <w:spacing w:after="40"/>
      </w:pPr>
      <w:r>
        <w:t>☐ Quality acceptance criteria and results are documented.</w:t>
      </w:r>
    </w:p>
    <w:p>
      <w:pPr>
        <w:spacing w:after="40"/>
      </w:pPr>
      <w:r>
        <w:t>☐ Known errors, gaps, exclusions, bias/representation limitations and affected contexts are documented.</w:t>
      </w:r>
    </w:p>
    <w:p>
      <w:pPr>
        <w:spacing w:after="40"/>
      </w:pPr>
      <w:r>
        <w:t>☐ Training/validation/test roles are controlled where applicable.</w:t>
      </w:r>
    </w:p>
    <w:p>
      <w:pPr>
        <w:spacing w:after="40"/>
      </w:pPr>
      <w:r>
        <w:t>☐ RAG permissions, freshness and source authority are validated where applicable.</w:t>
      </w:r>
    </w:p>
    <w:p>
      <w:pPr>
        <w:spacing w:after="40"/>
      </w:pPr>
      <w:r>
        <w:t>☐ Vendor data-use/model-improvement and retention settings are evidenced.</w:t>
      </w:r>
    </w:p>
    <w:p>
      <w:pPr>
        <w:spacing w:after="40"/>
      </w:pPr>
      <w:r>
        <w:t>☐ Access, environment separation, secrets and encryption requirements are met.</w:t>
      </w:r>
    </w:p>
    <w:p>
      <w:pPr>
        <w:spacing w:after="40"/>
      </w:pPr>
      <w:r>
        <w:t>☐ Retention/deletion schedule is approved.</w:t>
      </w:r>
    </w:p>
    <w:p>
      <w:pPr>
        <w:spacing w:after="40"/>
      </w:pPr>
      <w:r>
        <w:t>☐ Lineage links the data version to model/service version and material outputs/decisions.</w:t>
      </w:r>
    </w:p>
    <w:p>
      <w:pPr>
        <w:spacing w:after="40"/>
      </w:pPr>
      <w:r>
        <w:t>☐ Monitoring and reassessment triggers are defined.</w:t>
      </w:r>
    </w:p>
    <w:p>
      <w:pPr>
        <w:spacing w:after="40"/>
      </w:pPr>
      <w:r>
        <w:t>☐ No material unresolved data issue is being hidden by a generic 'human review' statement.</w:t>
      </w:r>
    </w:p>
    <w:p>
      <w:pPr>
        <w:pStyle w:val="Heading1"/>
      </w:pPr>
      <w:r>
        <w:t>28. Appendix A - AI Dataset / Corpus Card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vAlign w:val="center"/>
            <w:tcMar>
              <w:top w:w="65" w:type="dxa"/>
              <w:start w:w="80" w:type="dxa"/>
              <w:bottom w:w="65" w:type="dxa"/>
              <w:end w:w="80" w:type="dxa"/>
            </w:tcMar>
            <w:shd w:fill="173B57"/>
          </w:tcPr>
          <w:p>
            <w:pPr>
              <w:spacing w:before="0" w:after="0"/>
            </w:pPr>
            <w:r/>
            <w:r>
              <w:rPr>
                <w:rFonts w:ascii="Aptos" w:hAnsi="Aptos"/>
                <w:b/>
                <w:color w:val="FFFFFF"/>
                <w:sz w:val="15"/>
              </w:rPr>
              <w:t>Field</w:t>
            </w:r>
          </w:p>
        </w:tc>
        <w:tc>
          <w:tcPr>
            <w:tcW w:type="dxa" w:w="6480"/>
            <w:vAlign w:val="center"/>
            <w:tcMar>
              <w:top w:w="65" w:type="dxa"/>
              <w:start w:w="80" w:type="dxa"/>
              <w:bottom w:w="65" w:type="dxa"/>
              <w:end w:w="80" w:type="dxa"/>
            </w:tcMar>
            <w:shd w:fill="173B57"/>
          </w:tcPr>
          <w:p>
            <w:pPr>
              <w:spacing w:before="0" w:after="0"/>
            </w:pPr>
            <w:r/>
            <w:r>
              <w:rPr>
                <w:rFonts w:ascii="Aptos" w:hAnsi="Aptos"/>
                <w:b/>
                <w:color w:val="FFFFFF"/>
                <w:sz w:val="15"/>
              </w:rPr>
              <w:t>Entry</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Data Asset ID</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[DW-DATA-AI###-NN]</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Dataset / corpus name</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[name]</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AI system / AI ID</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[AI-###]</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Owner / steward</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[name / function]</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Purpose / dataset role</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Training / validation / testing / RAG / inference / monitoring / other</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Source / origin</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[system / user / vendor / public / synthetic]</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Original collection context</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[why/how data was created or collected]</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Rights / license / contract</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[evidence]</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Data subjects / population / product context</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[details]</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Data categories / schema</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[summary]</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Personal / sensitive data</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[No / Possible / Yes + categories]</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Information classification</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[Public / Internal / Confidential / Restricted]</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Geography / locations</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[source and processing locations]</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Time period represented</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[range]</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Volume / scale</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[records/images/tokens/etc.]</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Transformations / annotation</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[steps + versions]</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Quality criteria/results</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[metrics / thresholds / exceptions]</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Representativeness / data gaps</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[assessment]</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Known limitations</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[limitations]</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Version / hash / snapshot</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[identifier]</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Access roles</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[authorized roles]</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Retention / deletion</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[rule]</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Downstream dependencies</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[models/indexes/reports/decisions]</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5"/>
              </w:rPr>
              <w:t>Approval status</w:t>
            </w:r>
          </w:p>
        </w:tc>
        <w:tc>
          <w:tcPr>
            <w:tcW w:type="dxa" w:w="6480"/>
            <w:vAlign w:val="center"/>
            <w:tcMar>
              <w:top w:w="65" w:type="dxa"/>
              <w:start w:w="80" w:type="dxa"/>
              <w:bottom w:w="65" w:type="dxa"/>
              <w:end w:w="80" w:type="dxa"/>
            </w:tcMar>
            <w:shd w:fill="F4F6F7"/>
          </w:tcPr>
          <w:p>
            <w:pPr>
              <w:spacing w:before="0" w:after="0"/>
            </w:pPr>
            <w:r/>
            <w:r>
              <w:rPr>
                <w:rFonts w:ascii="Aptos" w:hAnsi="Aptos"/>
                <w:b w:val="0"/>
                <w:color w:val="27343E"/>
                <w:sz w:val="15"/>
              </w:rPr>
              <w:t>Draft / Conditional / Approved / Suspended / Retired</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5"/>
              </w:rPr>
              <w:t>Next review / trigger</w:t>
            </w:r>
          </w:p>
        </w:tc>
        <w:tc>
          <w:tcPr>
            <w:tcW w:type="dxa" w:w="6480"/>
            <w:vAlign w:val="center"/>
            <w:tcMar>
              <w:top w:w="65" w:type="dxa"/>
              <w:start w:w="80" w:type="dxa"/>
              <w:bottom w:w="65" w:type="dxa"/>
              <w:end w:w="80" w:type="dxa"/>
            </w:tcMar>
          </w:tcPr>
          <w:p>
            <w:pPr>
              <w:spacing w:before="0" w:after="0"/>
            </w:pPr>
            <w:r/>
            <w:r>
              <w:rPr>
                <w:rFonts w:ascii="Aptos" w:hAnsi="Aptos"/>
                <w:b w:val="0"/>
                <w:color w:val="27343E"/>
                <w:sz w:val="15"/>
              </w:rPr>
              <w:t>[trigger]</w:t>
            </w:r>
          </w:p>
        </w:tc>
      </w:tr>
    </w:tbl>
    <w:p>
      <w:pPr>
        <w:spacing w:after="0"/>
      </w:pPr>
    </w:p>
    <w:p>
      <w:pPr>
        <w:pStyle w:val="Heading1"/>
      </w:pPr>
      <w:r>
        <w:t>29. Appendix B - Data Quality Assessment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vAlign w:val="center"/>
            <w:tcMar>
              <w:top w:w="65" w:type="dxa"/>
              <w:start w:w="80" w:type="dxa"/>
              <w:bottom w:w="65" w:type="dxa"/>
              <w:end w:w="80" w:type="dxa"/>
            </w:tcMar>
            <w:shd w:fill="173B57"/>
          </w:tcPr>
          <w:p>
            <w:pPr>
              <w:spacing w:before="0" w:after="0"/>
            </w:pPr>
            <w:r/>
            <w:r>
              <w:rPr>
                <w:rFonts w:ascii="Aptos" w:hAnsi="Aptos"/>
                <w:b/>
                <w:color w:val="FFFFFF"/>
                <w:sz w:val="15"/>
              </w:rPr>
              <w:t>Assessment area</w:t>
            </w:r>
          </w:p>
        </w:tc>
        <w:tc>
          <w:tcPr>
            <w:tcW w:type="dxa" w:w="6336"/>
            <w:vAlign w:val="center"/>
            <w:tcMar>
              <w:top w:w="65" w:type="dxa"/>
              <w:start w:w="80" w:type="dxa"/>
              <w:bottom w:w="65" w:type="dxa"/>
              <w:end w:w="80" w:type="dxa"/>
            </w:tcMar>
            <w:shd w:fill="173B57"/>
          </w:tcPr>
          <w:p>
            <w:pPr>
              <w:spacing w:before="0" w:after="0"/>
            </w:pPr>
            <w:r/>
            <w:r>
              <w:rPr>
                <w:rFonts w:ascii="Aptos" w:hAnsi="Aptos"/>
                <w:b/>
                <w:color w:val="FFFFFF"/>
                <w:sz w:val="15"/>
              </w:rPr>
              <w:t>Record</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Relevance</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[criterion / result / evidence / exception]</w:t>
            </w:r>
          </w:p>
        </w:tc>
      </w:tr>
      <w:tr>
        <w:tc>
          <w:tcPr>
            <w:tcW w:type="dxa" w:w="3024"/>
            <w:vAlign w:val="center"/>
            <w:tcMar>
              <w:top w:w="65" w:type="dxa"/>
              <w:start w:w="80" w:type="dxa"/>
              <w:bottom w:w="65" w:type="dxa"/>
              <w:end w:w="80" w:type="dxa"/>
            </w:tcMar>
            <w:shd w:fill="F4F6F7"/>
          </w:tcPr>
          <w:p>
            <w:pPr>
              <w:spacing w:before="0" w:after="0"/>
            </w:pPr>
            <w:r/>
            <w:r>
              <w:rPr>
                <w:rFonts w:ascii="Aptos" w:hAnsi="Aptos"/>
                <w:b w:val="0"/>
                <w:color w:val="27343E"/>
                <w:sz w:val="15"/>
              </w:rPr>
              <w:t>Representativeness</w:t>
            </w:r>
          </w:p>
        </w:tc>
        <w:tc>
          <w:tcPr>
            <w:tcW w:type="dxa" w:w="6336"/>
            <w:vAlign w:val="center"/>
            <w:tcMar>
              <w:top w:w="65" w:type="dxa"/>
              <w:start w:w="80" w:type="dxa"/>
              <w:bottom w:w="65" w:type="dxa"/>
              <w:end w:w="80" w:type="dxa"/>
            </w:tcMar>
            <w:shd w:fill="F4F6F7"/>
          </w:tcPr>
          <w:p>
            <w:pPr>
              <w:spacing w:before="0" w:after="0"/>
            </w:pPr>
            <w:r/>
            <w:r>
              <w:rPr>
                <w:rFonts w:ascii="Aptos" w:hAnsi="Aptos"/>
                <w:b w:val="0"/>
                <w:color w:val="27343E"/>
                <w:sz w:val="15"/>
              </w:rPr>
              <w:t>[criterion / result / evidence / unrepresented contexts]</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Accuracy / label correctness</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[criterion / sampling method / result]</w:t>
            </w:r>
          </w:p>
        </w:tc>
      </w:tr>
      <w:tr>
        <w:tc>
          <w:tcPr>
            <w:tcW w:type="dxa" w:w="3024"/>
            <w:vAlign w:val="center"/>
            <w:tcMar>
              <w:top w:w="65" w:type="dxa"/>
              <w:start w:w="80" w:type="dxa"/>
              <w:bottom w:w="65" w:type="dxa"/>
              <w:end w:w="80" w:type="dxa"/>
            </w:tcMar>
            <w:shd w:fill="F4F6F7"/>
          </w:tcPr>
          <w:p>
            <w:pPr>
              <w:spacing w:before="0" w:after="0"/>
            </w:pPr>
            <w:r/>
            <w:r>
              <w:rPr>
                <w:rFonts w:ascii="Aptos" w:hAnsi="Aptos"/>
                <w:b w:val="0"/>
                <w:color w:val="27343E"/>
                <w:sz w:val="15"/>
              </w:rPr>
              <w:t>Completeness / missingness</w:t>
            </w:r>
          </w:p>
        </w:tc>
        <w:tc>
          <w:tcPr>
            <w:tcW w:type="dxa" w:w="6336"/>
            <w:vAlign w:val="center"/>
            <w:tcMar>
              <w:top w:w="65" w:type="dxa"/>
              <w:start w:w="80" w:type="dxa"/>
              <w:bottom w:w="65" w:type="dxa"/>
              <w:end w:w="80" w:type="dxa"/>
            </w:tcMar>
            <w:shd w:fill="F4F6F7"/>
          </w:tcPr>
          <w:p>
            <w:pPr>
              <w:spacing w:before="0" w:after="0"/>
            </w:pPr>
            <w:r/>
            <w:r>
              <w:rPr>
                <w:rFonts w:ascii="Aptos" w:hAnsi="Aptos"/>
                <w:b w:val="0"/>
                <w:color w:val="27343E"/>
                <w:sz w:val="15"/>
              </w:rPr>
              <w:t>[threshold / result / handling]</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Consistency / schema</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[tests / result]</w:t>
            </w:r>
          </w:p>
        </w:tc>
      </w:tr>
      <w:tr>
        <w:tc>
          <w:tcPr>
            <w:tcW w:type="dxa" w:w="3024"/>
            <w:vAlign w:val="center"/>
            <w:tcMar>
              <w:top w:w="65" w:type="dxa"/>
              <w:start w:w="80" w:type="dxa"/>
              <w:bottom w:w="65" w:type="dxa"/>
              <w:end w:w="80" w:type="dxa"/>
            </w:tcMar>
            <w:shd w:fill="F4F6F7"/>
          </w:tcPr>
          <w:p>
            <w:pPr>
              <w:spacing w:before="0" w:after="0"/>
            </w:pPr>
            <w:r/>
            <w:r>
              <w:rPr>
                <w:rFonts w:ascii="Aptos" w:hAnsi="Aptos"/>
                <w:b w:val="0"/>
                <w:color w:val="27343E"/>
                <w:sz w:val="15"/>
              </w:rPr>
              <w:t>Timeliness / freshness</w:t>
            </w:r>
          </w:p>
        </w:tc>
        <w:tc>
          <w:tcPr>
            <w:tcW w:type="dxa" w:w="6336"/>
            <w:vAlign w:val="center"/>
            <w:tcMar>
              <w:top w:w="65" w:type="dxa"/>
              <w:start w:w="80" w:type="dxa"/>
              <w:bottom w:w="65" w:type="dxa"/>
              <w:end w:w="80" w:type="dxa"/>
            </w:tcMar>
            <w:shd w:fill="F4F6F7"/>
          </w:tcPr>
          <w:p>
            <w:pPr>
              <w:spacing w:before="0" w:after="0"/>
            </w:pPr>
            <w:r/>
            <w:r>
              <w:rPr>
                <w:rFonts w:ascii="Aptos" w:hAnsi="Aptos"/>
                <w:b w:val="0"/>
                <w:color w:val="27343E"/>
                <w:sz w:val="15"/>
              </w:rPr>
              <w:t>[SLA / latest source date / result]</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Duplicates / leakage</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[test / result]</w:t>
            </w:r>
          </w:p>
        </w:tc>
      </w:tr>
      <w:tr>
        <w:tc>
          <w:tcPr>
            <w:tcW w:type="dxa" w:w="3024"/>
            <w:vAlign w:val="center"/>
            <w:tcMar>
              <w:top w:w="65" w:type="dxa"/>
              <w:start w:w="80" w:type="dxa"/>
              <w:bottom w:w="65" w:type="dxa"/>
              <w:end w:w="80" w:type="dxa"/>
            </w:tcMar>
            <w:shd w:fill="F4F6F7"/>
          </w:tcPr>
          <w:p>
            <w:pPr>
              <w:spacing w:before="0" w:after="0"/>
            </w:pPr>
            <w:r/>
            <w:r>
              <w:rPr>
                <w:rFonts w:ascii="Aptos" w:hAnsi="Aptos"/>
                <w:b w:val="0"/>
                <w:color w:val="27343E"/>
                <w:sz w:val="15"/>
              </w:rPr>
              <w:t>Bias / proxy / segment analysis</w:t>
            </w:r>
          </w:p>
        </w:tc>
        <w:tc>
          <w:tcPr>
            <w:tcW w:type="dxa" w:w="6336"/>
            <w:vAlign w:val="center"/>
            <w:tcMar>
              <w:top w:w="65" w:type="dxa"/>
              <w:start w:w="80" w:type="dxa"/>
              <w:bottom w:w="65" w:type="dxa"/>
              <w:end w:w="80" w:type="dxa"/>
            </w:tcMar>
            <w:shd w:fill="F4F6F7"/>
          </w:tcPr>
          <w:p>
            <w:pPr>
              <w:spacing w:before="0" w:after="0"/>
            </w:pPr>
            <w:r/>
            <w:r>
              <w:rPr>
                <w:rFonts w:ascii="Aptos" w:hAnsi="Aptos"/>
                <w:b w:val="0"/>
                <w:color w:val="27343E"/>
                <w:sz w:val="15"/>
              </w:rPr>
              <w:t>[method / lawful data / result / limitations]</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Integrity / version</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[hash / source / change control]</w:t>
            </w:r>
          </w:p>
        </w:tc>
      </w:tr>
      <w:tr>
        <w:tc>
          <w:tcPr>
            <w:tcW w:type="dxa" w:w="3024"/>
            <w:vAlign w:val="center"/>
            <w:tcMar>
              <w:top w:w="65" w:type="dxa"/>
              <w:start w:w="80" w:type="dxa"/>
              <w:bottom w:w="65" w:type="dxa"/>
              <w:end w:w="80" w:type="dxa"/>
            </w:tcMar>
            <w:shd w:fill="F4F6F7"/>
          </w:tcPr>
          <w:p>
            <w:pPr>
              <w:spacing w:before="0" w:after="0"/>
            </w:pPr>
            <w:r/>
            <w:r>
              <w:rPr>
                <w:rFonts w:ascii="Aptos" w:hAnsi="Aptos"/>
                <w:b w:val="0"/>
                <w:color w:val="27343E"/>
                <w:sz w:val="15"/>
              </w:rPr>
              <w:t>Decision</w:t>
            </w:r>
          </w:p>
        </w:tc>
        <w:tc>
          <w:tcPr>
            <w:tcW w:type="dxa" w:w="6336"/>
            <w:vAlign w:val="center"/>
            <w:tcMar>
              <w:top w:w="65" w:type="dxa"/>
              <w:start w:w="80" w:type="dxa"/>
              <w:bottom w:w="65" w:type="dxa"/>
              <w:end w:w="80" w:type="dxa"/>
            </w:tcMar>
            <w:shd w:fill="F4F6F7"/>
          </w:tcPr>
          <w:p>
            <w:pPr>
              <w:spacing w:before="0" w:after="0"/>
            </w:pPr>
            <w:r/>
            <w:r>
              <w:rPr>
                <w:rFonts w:ascii="Aptos" w:hAnsi="Aptos"/>
                <w:b w:val="0"/>
                <w:color w:val="27343E"/>
                <w:sz w:val="15"/>
              </w:rPr>
              <w:t>Approve / Approve with conditions / Hold / Reject</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Approver(s)</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[Dataset Owner / Technical Owner / required specialists]</w:t>
            </w:r>
          </w:p>
        </w:tc>
      </w:tr>
    </w:tbl>
    <w:p>
      <w:pPr>
        <w:spacing w:after="0"/>
      </w:pPr>
    </w:p>
    <w:p>
      <w:pPr>
        <w:pStyle w:val="Heading1"/>
      </w:pPr>
      <w:r>
        <w:t>30. Appendix C - RAG / Knowledge Source Register Template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3024"/>
            <w:vAlign w:val="center"/>
            <w:tcMar>
              <w:top w:w="65" w:type="dxa"/>
              <w:start w:w="80" w:type="dxa"/>
              <w:bottom w:w="65" w:type="dxa"/>
              <w:end w:w="80" w:type="dxa"/>
            </w:tcMar>
            <w:shd w:fill="173B57"/>
          </w:tcPr>
          <w:p>
            <w:pPr>
              <w:spacing w:before="0" w:after="0"/>
            </w:pPr>
            <w:r/>
            <w:r>
              <w:rPr>
                <w:rFonts w:ascii="Aptos" w:hAnsi="Aptos"/>
                <w:b/>
                <w:color w:val="FFFFFF"/>
                <w:sz w:val="15"/>
              </w:rPr>
              <w:t>Field</w:t>
            </w:r>
          </w:p>
        </w:tc>
        <w:tc>
          <w:tcPr>
            <w:tcW w:type="dxa" w:w="6336"/>
            <w:vAlign w:val="center"/>
            <w:tcMar>
              <w:top w:w="65" w:type="dxa"/>
              <w:start w:w="80" w:type="dxa"/>
              <w:bottom w:w="65" w:type="dxa"/>
              <w:end w:w="80" w:type="dxa"/>
            </w:tcMar>
            <w:shd w:fill="173B57"/>
          </w:tcPr>
          <w:p>
            <w:pPr>
              <w:spacing w:before="0" w:after="0"/>
            </w:pPr>
            <w:r/>
            <w:r>
              <w:rPr>
                <w:rFonts w:ascii="Aptos" w:hAnsi="Aptos"/>
                <w:b/>
                <w:color w:val="FFFFFF"/>
                <w:sz w:val="15"/>
              </w:rPr>
              <w:t>Entry</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Source ID</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[KB-###]</w:t>
            </w:r>
          </w:p>
        </w:tc>
      </w:tr>
      <w:tr>
        <w:tc>
          <w:tcPr>
            <w:tcW w:type="dxa" w:w="3024"/>
            <w:vAlign w:val="center"/>
            <w:tcMar>
              <w:top w:w="65" w:type="dxa"/>
              <w:start w:w="80" w:type="dxa"/>
              <w:bottom w:w="65" w:type="dxa"/>
              <w:end w:w="80" w:type="dxa"/>
            </w:tcMar>
            <w:shd w:fill="F4F6F7"/>
          </w:tcPr>
          <w:p>
            <w:pPr>
              <w:spacing w:before="0" w:after="0"/>
            </w:pPr>
            <w:r/>
            <w:r>
              <w:rPr>
                <w:rFonts w:ascii="Aptos" w:hAnsi="Aptos"/>
                <w:b w:val="0"/>
                <w:color w:val="27343E"/>
                <w:sz w:val="15"/>
              </w:rPr>
              <w:t>Repository / document class</w:t>
            </w:r>
          </w:p>
        </w:tc>
        <w:tc>
          <w:tcPr>
            <w:tcW w:type="dxa" w:w="6336"/>
            <w:vAlign w:val="center"/>
            <w:tcMar>
              <w:top w:w="65" w:type="dxa"/>
              <w:start w:w="80" w:type="dxa"/>
              <w:bottom w:w="65" w:type="dxa"/>
              <w:end w:w="80" w:type="dxa"/>
            </w:tcMar>
            <w:shd w:fill="F4F6F7"/>
          </w:tcPr>
          <w:p>
            <w:pPr>
              <w:spacing w:before="0" w:after="0"/>
            </w:pPr>
            <w:r/>
            <w:r>
              <w:rPr>
                <w:rFonts w:ascii="Aptos" w:hAnsi="Aptos"/>
                <w:b w:val="0"/>
                <w:color w:val="27343E"/>
                <w:sz w:val="15"/>
              </w:rPr>
              <w:t>[name/type]</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Owner</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[repository owner]</w:t>
            </w:r>
          </w:p>
        </w:tc>
      </w:tr>
      <w:tr>
        <w:tc>
          <w:tcPr>
            <w:tcW w:type="dxa" w:w="3024"/>
            <w:vAlign w:val="center"/>
            <w:tcMar>
              <w:top w:w="65" w:type="dxa"/>
              <w:start w:w="80" w:type="dxa"/>
              <w:bottom w:w="65" w:type="dxa"/>
              <w:end w:w="80" w:type="dxa"/>
            </w:tcMar>
            <w:shd w:fill="F4F6F7"/>
          </w:tcPr>
          <w:p>
            <w:pPr>
              <w:spacing w:before="0" w:after="0"/>
            </w:pPr>
            <w:r/>
            <w:r>
              <w:rPr>
                <w:rFonts w:ascii="Aptos" w:hAnsi="Aptos"/>
                <w:b w:val="0"/>
                <w:color w:val="27343E"/>
                <w:sz w:val="15"/>
              </w:rPr>
              <w:t>Authority level</w:t>
            </w:r>
          </w:p>
        </w:tc>
        <w:tc>
          <w:tcPr>
            <w:tcW w:type="dxa" w:w="6336"/>
            <w:vAlign w:val="center"/>
            <w:tcMar>
              <w:top w:w="65" w:type="dxa"/>
              <w:start w:w="80" w:type="dxa"/>
              <w:bottom w:w="65" w:type="dxa"/>
              <w:end w:w="80" w:type="dxa"/>
            </w:tcMar>
            <w:shd w:fill="F4F6F7"/>
          </w:tcPr>
          <w:p>
            <w:pPr>
              <w:spacing w:before="0" w:after="0"/>
            </w:pPr>
            <w:r/>
            <w:r>
              <w:rPr>
                <w:rFonts w:ascii="Aptos" w:hAnsi="Aptos"/>
                <w:b w:val="0"/>
                <w:color w:val="27343E"/>
                <w:sz w:val="15"/>
              </w:rPr>
              <w:t>Authoritative / Reference / Draft / User-generated / External</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Classification</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[Public/Internal/Confidential/Restricted]</w:t>
            </w:r>
          </w:p>
        </w:tc>
      </w:tr>
      <w:tr>
        <w:tc>
          <w:tcPr>
            <w:tcW w:type="dxa" w:w="3024"/>
            <w:vAlign w:val="center"/>
            <w:tcMar>
              <w:top w:w="65" w:type="dxa"/>
              <w:start w:w="80" w:type="dxa"/>
              <w:bottom w:w="65" w:type="dxa"/>
              <w:end w:w="80" w:type="dxa"/>
            </w:tcMar>
            <w:shd w:fill="F4F6F7"/>
          </w:tcPr>
          <w:p>
            <w:pPr>
              <w:spacing w:before="0" w:after="0"/>
            </w:pPr>
            <w:r/>
            <w:r>
              <w:rPr>
                <w:rFonts w:ascii="Aptos" w:hAnsi="Aptos"/>
                <w:b w:val="0"/>
                <w:color w:val="27343E"/>
                <w:sz w:val="15"/>
              </w:rPr>
              <w:t>Permitted users</w:t>
            </w:r>
          </w:p>
        </w:tc>
        <w:tc>
          <w:tcPr>
            <w:tcW w:type="dxa" w:w="6336"/>
            <w:vAlign w:val="center"/>
            <w:tcMar>
              <w:top w:w="65" w:type="dxa"/>
              <w:start w:w="80" w:type="dxa"/>
              <w:bottom w:w="65" w:type="dxa"/>
              <w:end w:w="80" w:type="dxa"/>
            </w:tcMar>
            <w:shd w:fill="F4F6F7"/>
          </w:tcPr>
          <w:p>
            <w:pPr>
              <w:spacing w:before="0" w:after="0"/>
            </w:pPr>
            <w:r/>
            <w:r>
              <w:rPr>
                <w:rFonts w:ascii="Aptos" w:hAnsi="Aptos"/>
                <w:b w:val="0"/>
                <w:color w:val="27343E"/>
                <w:sz w:val="15"/>
              </w:rPr>
              <w:t>[roles/groups]</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Index / vector store</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[location / collection]</w:t>
            </w:r>
          </w:p>
        </w:tc>
      </w:tr>
      <w:tr>
        <w:tc>
          <w:tcPr>
            <w:tcW w:type="dxa" w:w="3024"/>
            <w:vAlign w:val="center"/>
            <w:tcMar>
              <w:top w:w="65" w:type="dxa"/>
              <w:start w:w="80" w:type="dxa"/>
              <w:bottom w:w="65" w:type="dxa"/>
              <w:end w:w="80" w:type="dxa"/>
            </w:tcMar>
            <w:shd w:fill="F4F6F7"/>
          </w:tcPr>
          <w:p>
            <w:pPr>
              <w:spacing w:before="0" w:after="0"/>
            </w:pPr>
            <w:r/>
            <w:r>
              <w:rPr>
                <w:rFonts w:ascii="Aptos" w:hAnsi="Aptos"/>
                <w:b w:val="0"/>
                <w:color w:val="27343E"/>
                <w:sz w:val="15"/>
              </w:rPr>
              <w:t>Refresh rule</w:t>
            </w:r>
          </w:p>
        </w:tc>
        <w:tc>
          <w:tcPr>
            <w:tcW w:type="dxa" w:w="6336"/>
            <w:vAlign w:val="center"/>
            <w:tcMar>
              <w:top w:w="65" w:type="dxa"/>
              <w:start w:w="80" w:type="dxa"/>
              <w:bottom w:w="65" w:type="dxa"/>
              <w:end w:w="80" w:type="dxa"/>
            </w:tcMar>
            <w:shd w:fill="F4F6F7"/>
          </w:tcPr>
          <w:p>
            <w:pPr>
              <w:spacing w:before="0" w:after="0"/>
            </w:pPr>
            <w:r/>
            <w:r>
              <w:rPr>
                <w:rFonts w:ascii="Aptos" w:hAnsi="Aptos"/>
                <w:b w:val="0"/>
                <w:color w:val="27343E"/>
                <w:sz w:val="15"/>
              </w:rPr>
              <w:t>[cadence/event]</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Staleness threshold</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[rule]</w:t>
            </w:r>
          </w:p>
        </w:tc>
      </w:tr>
      <w:tr>
        <w:tc>
          <w:tcPr>
            <w:tcW w:type="dxa" w:w="3024"/>
            <w:vAlign w:val="center"/>
            <w:tcMar>
              <w:top w:w="65" w:type="dxa"/>
              <w:start w:w="80" w:type="dxa"/>
              <w:bottom w:w="65" w:type="dxa"/>
              <w:end w:w="80" w:type="dxa"/>
            </w:tcMar>
            <w:shd w:fill="F4F6F7"/>
          </w:tcPr>
          <w:p>
            <w:pPr>
              <w:spacing w:before="0" w:after="0"/>
            </w:pPr>
            <w:r/>
            <w:r>
              <w:rPr>
                <w:rFonts w:ascii="Aptos" w:hAnsi="Aptos"/>
                <w:b w:val="0"/>
                <w:color w:val="27343E"/>
                <w:sz w:val="15"/>
              </w:rPr>
              <w:t>Prompt-injection trust level</w:t>
            </w:r>
          </w:p>
        </w:tc>
        <w:tc>
          <w:tcPr>
            <w:tcW w:type="dxa" w:w="6336"/>
            <w:vAlign w:val="center"/>
            <w:tcMar>
              <w:top w:w="65" w:type="dxa"/>
              <w:start w:w="80" w:type="dxa"/>
              <w:bottom w:w="65" w:type="dxa"/>
              <w:end w:w="80" w:type="dxa"/>
            </w:tcMar>
            <w:shd w:fill="F4F6F7"/>
          </w:tcPr>
          <w:p>
            <w:pPr>
              <w:spacing w:before="0" w:after="0"/>
            </w:pPr>
            <w:r/>
            <w:r>
              <w:rPr>
                <w:rFonts w:ascii="Aptos" w:hAnsi="Aptos"/>
                <w:b w:val="0"/>
                <w:color w:val="27343E"/>
                <w:sz w:val="15"/>
              </w:rPr>
              <w:t>[trusted / semi-trusted / untrusted]</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Personal data</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[No/Possible/Yes]</w:t>
            </w:r>
          </w:p>
        </w:tc>
      </w:tr>
      <w:tr>
        <w:tc>
          <w:tcPr>
            <w:tcW w:type="dxa" w:w="3024"/>
            <w:vAlign w:val="center"/>
            <w:tcMar>
              <w:top w:w="65" w:type="dxa"/>
              <w:start w:w="80" w:type="dxa"/>
              <w:bottom w:w="65" w:type="dxa"/>
              <w:end w:w="80" w:type="dxa"/>
            </w:tcMar>
            <w:shd w:fill="F4F6F7"/>
          </w:tcPr>
          <w:p>
            <w:pPr>
              <w:spacing w:before="0" w:after="0"/>
            </w:pPr>
            <w:r/>
            <w:r>
              <w:rPr>
                <w:rFonts w:ascii="Aptos" w:hAnsi="Aptos"/>
                <w:b w:val="0"/>
                <w:color w:val="27343E"/>
                <w:sz w:val="15"/>
              </w:rPr>
              <w:t>Retention / deletion propagation</w:t>
            </w:r>
          </w:p>
        </w:tc>
        <w:tc>
          <w:tcPr>
            <w:tcW w:type="dxa" w:w="6336"/>
            <w:vAlign w:val="center"/>
            <w:tcMar>
              <w:top w:w="65" w:type="dxa"/>
              <w:start w:w="80" w:type="dxa"/>
              <w:bottom w:w="65" w:type="dxa"/>
              <w:end w:w="80" w:type="dxa"/>
            </w:tcMar>
            <w:shd w:fill="F4F6F7"/>
          </w:tcPr>
          <w:p>
            <w:pPr>
              <w:spacing w:before="0" w:after="0"/>
            </w:pPr>
            <w:r/>
            <w:r>
              <w:rPr>
                <w:rFonts w:ascii="Aptos" w:hAnsi="Aptos"/>
                <w:b w:val="0"/>
                <w:color w:val="27343E"/>
                <w:sz w:val="15"/>
              </w:rPr>
              <w:t>[rule]</w:t>
            </w:r>
          </w:p>
        </w:tc>
      </w:tr>
      <w:tr>
        <w:tc>
          <w:tcPr>
            <w:tcW w:type="dxa" w:w="3024"/>
            <w:vAlign w:val="center"/>
            <w:tcMar>
              <w:top w:w="65" w:type="dxa"/>
              <w:start w:w="80" w:type="dxa"/>
              <w:bottom w:w="65" w:type="dxa"/>
              <w:end w:w="80" w:type="dxa"/>
            </w:tcMar>
          </w:tcPr>
          <w:p>
            <w:pPr>
              <w:spacing w:before="0" w:after="0"/>
            </w:pPr>
            <w:r/>
            <w:r>
              <w:rPr>
                <w:rFonts w:ascii="Aptos" w:hAnsi="Aptos"/>
                <w:b w:val="0"/>
                <w:color w:val="27343E"/>
                <w:sz w:val="15"/>
              </w:rPr>
              <w:t>Last validation</w:t>
            </w:r>
          </w:p>
        </w:tc>
        <w:tc>
          <w:tcPr>
            <w:tcW w:type="dxa" w:w="6336"/>
            <w:vAlign w:val="center"/>
            <w:tcMar>
              <w:top w:w="65" w:type="dxa"/>
              <w:start w:w="80" w:type="dxa"/>
              <w:bottom w:w="65" w:type="dxa"/>
              <w:end w:w="80" w:type="dxa"/>
            </w:tcMar>
          </w:tcPr>
          <w:p>
            <w:pPr>
              <w:spacing w:before="0" w:after="0"/>
            </w:pPr>
            <w:r/>
            <w:r>
              <w:rPr>
                <w:rFonts w:ascii="Aptos" w:hAnsi="Aptos"/>
                <w:b w:val="0"/>
                <w:color w:val="27343E"/>
                <w:sz w:val="15"/>
              </w:rPr>
              <w:t>[evidence / reviewer]</w:t>
            </w:r>
          </w:p>
        </w:tc>
      </w:tr>
      <w:tr>
        <w:tc>
          <w:tcPr>
            <w:tcW w:type="dxa" w:w="3024"/>
            <w:vAlign w:val="center"/>
            <w:tcMar>
              <w:top w:w="65" w:type="dxa"/>
              <w:start w:w="80" w:type="dxa"/>
              <w:bottom w:w="65" w:type="dxa"/>
              <w:end w:w="80" w:type="dxa"/>
            </w:tcMar>
            <w:shd w:fill="F4F6F7"/>
          </w:tcPr>
          <w:p>
            <w:pPr>
              <w:spacing w:before="0" w:after="0"/>
            </w:pPr>
            <w:r/>
            <w:r>
              <w:rPr>
                <w:rFonts w:ascii="Aptos" w:hAnsi="Aptos"/>
                <w:b w:val="0"/>
                <w:color w:val="27343E"/>
                <w:sz w:val="15"/>
              </w:rPr>
              <w:t>Status</w:t>
            </w:r>
          </w:p>
        </w:tc>
        <w:tc>
          <w:tcPr>
            <w:tcW w:type="dxa" w:w="6336"/>
            <w:vAlign w:val="center"/>
            <w:tcMar>
              <w:top w:w="65" w:type="dxa"/>
              <w:start w:w="80" w:type="dxa"/>
              <w:bottom w:w="65" w:type="dxa"/>
              <w:end w:w="80" w:type="dxa"/>
            </w:tcMar>
            <w:shd w:fill="F4F6F7"/>
          </w:tcPr>
          <w:p>
            <w:pPr>
              <w:spacing w:before="0" w:after="0"/>
            </w:pPr>
            <w:r/>
            <w:r>
              <w:rPr>
                <w:rFonts w:ascii="Aptos" w:hAnsi="Aptos"/>
                <w:b w:val="0"/>
                <w:color w:val="27343E"/>
                <w:sz w:val="15"/>
              </w:rPr>
              <w:t>Approved / Conditional / Suspended / Retired</w:t>
            </w:r>
          </w:p>
        </w:tc>
      </w:tr>
    </w:tbl>
    <w:p>
      <w:pPr>
        <w:spacing w:after="0"/>
      </w:pPr>
    </w:p>
    <w:p>
      <w:pPr>
        <w:pStyle w:val="Heading1"/>
      </w:pPr>
      <w:r>
        <w:t>31. Appendix D - AI Data Retention Schedule Template</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rPr>
          <w:tblHeader w:val="true"/>
        </w:trPr>
        <w:tc>
          <w:tcPr>
            <w:tcW w:type="dxa" w:w="1728"/>
            <w:vAlign w:val="center"/>
            <w:tcMar>
              <w:top w:w="65" w:type="dxa"/>
              <w:start w:w="80" w:type="dxa"/>
              <w:bottom w:w="65" w:type="dxa"/>
              <w:end w:w="80" w:type="dxa"/>
            </w:tcMar>
            <w:shd w:fill="173B57"/>
          </w:tcPr>
          <w:p>
            <w:pPr>
              <w:spacing w:before="0" w:after="0"/>
            </w:pPr>
            <w:r/>
            <w:r>
              <w:rPr>
                <w:rFonts w:ascii="Aptos" w:hAnsi="Aptos"/>
                <w:b/>
                <w:color w:val="FFFFFF"/>
                <w:sz w:val="13"/>
              </w:rPr>
              <w:t>Asset / category</w:t>
            </w:r>
          </w:p>
        </w:tc>
        <w:tc>
          <w:tcPr>
            <w:tcW w:type="dxa" w:w="1728"/>
            <w:vAlign w:val="center"/>
            <w:tcMar>
              <w:top w:w="65" w:type="dxa"/>
              <w:start w:w="80" w:type="dxa"/>
              <w:bottom w:w="65" w:type="dxa"/>
              <w:end w:w="80" w:type="dxa"/>
            </w:tcMar>
            <w:shd w:fill="173B57"/>
          </w:tcPr>
          <w:p>
            <w:pPr>
              <w:spacing w:before="0" w:after="0"/>
            </w:pPr>
            <w:r/>
            <w:r>
              <w:rPr>
                <w:rFonts w:ascii="Aptos" w:hAnsi="Aptos"/>
                <w:b/>
                <w:color w:val="FFFFFF"/>
                <w:sz w:val="13"/>
              </w:rPr>
              <w:t>Purpose</w:t>
            </w:r>
          </w:p>
        </w:tc>
        <w:tc>
          <w:tcPr>
            <w:tcW w:type="dxa" w:w="2088"/>
            <w:vAlign w:val="center"/>
            <w:tcMar>
              <w:top w:w="65" w:type="dxa"/>
              <w:start w:w="80" w:type="dxa"/>
              <w:bottom w:w="65" w:type="dxa"/>
              <w:end w:w="80" w:type="dxa"/>
            </w:tcMar>
            <w:shd w:fill="173B57"/>
          </w:tcPr>
          <w:p>
            <w:pPr>
              <w:spacing w:before="0" w:after="0"/>
            </w:pPr>
            <w:r/>
            <w:r>
              <w:rPr>
                <w:rFonts w:ascii="Aptos" w:hAnsi="Aptos"/>
                <w:b/>
                <w:color w:val="FFFFFF"/>
                <w:sz w:val="13"/>
              </w:rPr>
              <w:t>Legal / contractual basis</w:t>
            </w:r>
          </w:p>
        </w:tc>
        <w:tc>
          <w:tcPr>
            <w:tcW w:type="dxa" w:w="1584"/>
            <w:vAlign w:val="center"/>
            <w:tcMar>
              <w:top w:w="65" w:type="dxa"/>
              <w:start w:w="80" w:type="dxa"/>
              <w:bottom w:w="65" w:type="dxa"/>
              <w:end w:w="80" w:type="dxa"/>
            </w:tcMar>
            <w:shd w:fill="173B57"/>
          </w:tcPr>
          <w:p>
            <w:pPr>
              <w:spacing w:before="0" w:after="0"/>
            </w:pPr>
            <w:r/>
            <w:r>
              <w:rPr>
                <w:rFonts w:ascii="Aptos" w:hAnsi="Aptos"/>
                <w:b/>
                <w:color w:val="FFFFFF"/>
                <w:sz w:val="13"/>
              </w:rPr>
              <w:t>Retention</w:t>
            </w:r>
          </w:p>
        </w:tc>
        <w:tc>
          <w:tcPr>
            <w:tcW w:type="dxa" w:w="1440"/>
            <w:vAlign w:val="center"/>
            <w:tcMar>
              <w:top w:w="65" w:type="dxa"/>
              <w:start w:w="80" w:type="dxa"/>
              <w:bottom w:w="65" w:type="dxa"/>
              <w:end w:w="80" w:type="dxa"/>
            </w:tcMar>
            <w:shd w:fill="173B57"/>
          </w:tcPr>
          <w:p>
            <w:pPr>
              <w:spacing w:before="0" w:after="0"/>
            </w:pPr>
            <w:r/>
            <w:r>
              <w:rPr>
                <w:rFonts w:ascii="Aptos" w:hAnsi="Aptos"/>
                <w:b/>
                <w:color w:val="FFFFFF"/>
                <w:sz w:val="13"/>
              </w:rPr>
              <w:t>Trigger</w:t>
            </w:r>
          </w:p>
        </w:tc>
        <w:tc>
          <w:tcPr>
            <w:tcW w:type="dxa" w:w="1728"/>
            <w:vAlign w:val="center"/>
            <w:tcMar>
              <w:top w:w="65" w:type="dxa"/>
              <w:start w:w="80" w:type="dxa"/>
              <w:bottom w:w="65" w:type="dxa"/>
              <w:end w:w="80" w:type="dxa"/>
            </w:tcMar>
            <w:shd w:fill="173B57"/>
          </w:tcPr>
          <w:p>
            <w:pPr>
              <w:spacing w:before="0" w:after="0"/>
            </w:pPr>
            <w:r/>
            <w:r>
              <w:rPr>
                <w:rFonts w:ascii="Aptos" w:hAnsi="Aptos"/>
                <w:b/>
                <w:color w:val="FFFFFF"/>
                <w:sz w:val="13"/>
              </w:rPr>
              <w:t>Deletion method</w:t>
            </w:r>
          </w:p>
        </w:tc>
        <w:tc>
          <w:tcPr>
            <w:tcW w:type="dxa" w:w="1296"/>
            <w:vAlign w:val="center"/>
            <w:tcMar>
              <w:top w:w="65" w:type="dxa"/>
              <w:start w:w="80" w:type="dxa"/>
              <w:bottom w:w="65" w:type="dxa"/>
              <w:end w:w="80" w:type="dxa"/>
            </w:tcMar>
            <w:shd w:fill="173B57"/>
          </w:tcPr>
          <w:p>
            <w:pPr>
              <w:spacing w:before="0" w:after="0"/>
            </w:pPr>
            <w:r/>
            <w:r>
              <w:rPr>
                <w:rFonts w:ascii="Aptos" w:hAnsi="Aptos"/>
                <w:b/>
                <w:color w:val="FFFFFF"/>
                <w:sz w:val="13"/>
              </w:rPr>
              <w:t>Owner</w:t>
            </w:r>
          </w:p>
        </w:tc>
        <w:tc>
          <w:tcPr>
            <w:tcW w:type="dxa" w:w="1440"/>
            <w:vAlign w:val="center"/>
            <w:tcMar>
              <w:top w:w="65" w:type="dxa"/>
              <w:start w:w="80" w:type="dxa"/>
              <w:bottom w:w="65" w:type="dxa"/>
              <w:end w:w="80" w:type="dxa"/>
            </w:tcMar>
            <w:shd w:fill="173B57"/>
          </w:tcPr>
          <w:p>
            <w:pPr>
              <w:spacing w:before="0" w:after="0"/>
            </w:pPr>
            <w:r/>
            <w:r>
              <w:rPr>
                <w:rFonts w:ascii="Aptos" w:hAnsi="Aptos"/>
                <w:b/>
                <w:color w:val="FFFFFF"/>
                <w:sz w:val="13"/>
              </w:rPr>
              <w:t>Evidence</w:t>
            </w:r>
          </w:p>
        </w:tc>
      </w:tr>
      <w:tr>
        <w:tc>
          <w:tcPr>
            <w:tcW w:type="dxa" w:w="1728"/>
            <w:vAlign w:val="center"/>
            <w:tcMar>
              <w:top w:w="65" w:type="dxa"/>
              <w:start w:w="80" w:type="dxa"/>
              <w:bottom w:w="65" w:type="dxa"/>
              <w:end w:w="80" w:type="dxa"/>
            </w:tcMar>
          </w:tcPr>
          <w:p>
            <w:pPr>
              <w:spacing w:before="0" w:after="0"/>
            </w:pPr>
            <w:r/>
            <w:r>
              <w:rPr>
                <w:rFonts w:ascii="Aptos" w:hAnsi="Aptos"/>
                <w:b w:val="0"/>
                <w:color w:val="27343E"/>
                <w:sz w:val="13"/>
              </w:rPr>
              <w:t>[asset]</w:t>
            </w:r>
          </w:p>
        </w:tc>
        <w:tc>
          <w:tcPr>
            <w:tcW w:type="dxa" w:w="1728"/>
            <w:vAlign w:val="center"/>
            <w:tcMar>
              <w:top w:w="65" w:type="dxa"/>
              <w:start w:w="80" w:type="dxa"/>
              <w:bottom w:w="65" w:type="dxa"/>
              <w:end w:w="80" w:type="dxa"/>
            </w:tcMar>
          </w:tcPr>
          <w:p>
            <w:pPr>
              <w:spacing w:before="0" w:after="0"/>
            </w:pPr>
            <w:r/>
            <w:r>
              <w:rPr>
                <w:rFonts w:ascii="Aptos" w:hAnsi="Aptos"/>
                <w:b w:val="0"/>
                <w:color w:val="27343E"/>
                <w:sz w:val="13"/>
              </w:rPr>
              <w:t>[purpose]</w:t>
            </w:r>
          </w:p>
        </w:tc>
        <w:tc>
          <w:tcPr>
            <w:tcW w:type="dxa" w:w="2088"/>
            <w:vAlign w:val="center"/>
            <w:tcMar>
              <w:top w:w="65" w:type="dxa"/>
              <w:start w:w="80" w:type="dxa"/>
              <w:bottom w:w="65" w:type="dxa"/>
              <w:end w:w="80" w:type="dxa"/>
            </w:tcMar>
          </w:tcPr>
          <w:p>
            <w:pPr>
              <w:spacing w:before="0" w:after="0"/>
            </w:pPr>
            <w:r/>
            <w:r>
              <w:rPr>
                <w:rFonts w:ascii="Aptos" w:hAnsi="Aptos"/>
                <w:b w:val="0"/>
                <w:color w:val="27343E"/>
                <w:sz w:val="13"/>
              </w:rPr>
              <w:t>[basis]</w:t>
            </w:r>
          </w:p>
        </w:tc>
        <w:tc>
          <w:tcPr>
            <w:tcW w:type="dxa" w:w="1584"/>
            <w:vAlign w:val="center"/>
            <w:tcMar>
              <w:top w:w="65" w:type="dxa"/>
              <w:start w:w="80" w:type="dxa"/>
              <w:bottom w:w="65" w:type="dxa"/>
              <w:end w:w="80" w:type="dxa"/>
            </w:tcMar>
          </w:tcPr>
          <w:p>
            <w:pPr>
              <w:spacing w:before="0" w:after="0"/>
            </w:pPr>
            <w:r/>
            <w:r>
              <w:rPr>
                <w:rFonts w:ascii="Aptos" w:hAnsi="Aptos"/>
                <w:b w:val="0"/>
                <w:color w:val="27343E"/>
                <w:sz w:val="13"/>
              </w:rPr>
              <w:t>[duration/rule]</w:t>
            </w:r>
          </w:p>
        </w:tc>
        <w:tc>
          <w:tcPr>
            <w:tcW w:type="dxa" w:w="1440"/>
            <w:vAlign w:val="center"/>
            <w:tcMar>
              <w:top w:w="65" w:type="dxa"/>
              <w:start w:w="80" w:type="dxa"/>
              <w:bottom w:w="65" w:type="dxa"/>
              <w:end w:w="80" w:type="dxa"/>
            </w:tcMar>
          </w:tcPr>
          <w:p>
            <w:pPr>
              <w:spacing w:before="0" w:after="0"/>
            </w:pPr>
            <w:r/>
            <w:r>
              <w:rPr>
                <w:rFonts w:ascii="Aptos" w:hAnsi="Aptos"/>
                <w:b w:val="0"/>
                <w:color w:val="27343E"/>
                <w:sz w:val="13"/>
              </w:rPr>
              <w:t>[event]</w:t>
            </w:r>
          </w:p>
        </w:tc>
        <w:tc>
          <w:tcPr>
            <w:tcW w:type="dxa" w:w="1728"/>
            <w:vAlign w:val="center"/>
            <w:tcMar>
              <w:top w:w="65" w:type="dxa"/>
              <w:start w:w="80" w:type="dxa"/>
              <w:bottom w:w="65" w:type="dxa"/>
              <w:end w:w="80" w:type="dxa"/>
            </w:tcMar>
          </w:tcPr>
          <w:p>
            <w:pPr>
              <w:spacing w:before="0" w:after="0"/>
            </w:pPr>
            <w:r/>
            <w:r>
              <w:rPr>
                <w:rFonts w:ascii="Aptos" w:hAnsi="Aptos"/>
                <w:b w:val="0"/>
                <w:color w:val="27343E"/>
                <w:sz w:val="13"/>
              </w:rPr>
              <w:t>[method]</w:t>
            </w:r>
          </w:p>
        </w:tc>
        <w:tc>
          <w:tcPr>
            <w:tcW w:type="dxa" w:w="1296"/>
            <w:vAlign w:val="center"/>
            <w:tcMar>
              <w:top w:w="65" w:type="dxa"/>
              <w:start w:w="80" w:type="dxa"/>
              <w:bottom w:w="65" w:type="dxa"/>
              <w:end w:w="80" w:type="dxa"/>
            </w:tcMar>
          </w:tcPr>
          <w:p>
            <w:pPr>
              <w:spacing w:before="0" w:after="0"/>
            </w:pPr>
            <w:r/>
            <w:r>
              <w:rPr>
                <w:rFonts w:ascii="Aptos" w:hAnsi="Aptos"/>
                <w:b w:val="0"/>
                <w:color w:val="27343E"/>
                <w:sz w:val="13"/>
              </w:rPr>
              <w:t>[owner]</w:t>
            </w:r>
          </w:p>
        </w:tc>
        <w:tc>
          <w:tcPr>
            <w:tcW w:type="dxa" w:w="1440"/>
            <w:vAlign w:val="center"/>
            <w:tcMar>
              <w:top w:w="65" w:type="dxa"/>
              <w:start w:w="80" w:type="dxa"/>
              <w:bottom w:w="65" w:type="dxa"/>
              <w:end w:w="80" w:type="dxa"/>
            </w:tcMar>
          </w:tcPr>
          <w:p>
            <w:pPr>
              <w:spacing w:before="0" w:after="0"/>
            </w:pPr>
            <w:r/>
            <w:r>
              <w:rPr>
                <w:rFonts w:ascii="Aptos" w:hAnsi="Aptos"/>
                <w:b w:val="0"/>
                <w:color w:val="27343E"/>
                <w:sz w:val="13"/>
              </w:rPr>
              <w:t>[evidence]</w:t>
            </w:r>
          </w:p>
        </w:tc>
      </w:tr>
      <w:tr>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3"/>
              </w:rPr>
              <w:t>[asset]</w:t>
            </w:r>
          </w:p>
        </w:tc>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3"/>
              </w:rPr>
              <w:t>[purpose]</w:t>
            </w:r>
          </w:p>
        </w:tc>
        <w:tc>
          <w:tcPr>
            <w:tcW w:type="dxa" w:w="2088"/>
            <w:vAlign w:val="center"/>
            <w:tcMar>
              <w:top w:w="65" w:type="dxa"/>
              <w:start w:w="80" w:type="dxa"/>
              <w:bottom w:w="65" w:type="dxa"/>
              <w:end w:w="80" w:type="dxa"/>
            </w:tcMar>
            <w:shd w:fill="F4F6F7"/>
          </w:tcPr>
          <w:p>
            <w:pPr>
              <w:spacing w:before="0" w:after="0"/>
            </w:pPr>
            <w:r/>
            <w:r>
              <w:rPr>
                <w:rFonts w:ascii="Aptos" w:hAnsi="Aptos"/>
                <w:b w:val="0"/>
                <w:color w:val="27343E"/>
                <w:sz w:val="13"/>
              </w:rPr>
              <w:t>[basis]</w:t>
            </w:r>
          </w:p>
        </w:tc>
        <w:tc>
          <w:tcPr>
            <w:tcW w:type="dxa" w:w="1584"/>
            <w:vAlign w:val="center"/>
            <w:tcMar>
              <w:top w:w="65" w:type="dxa"/>
              <w:start w:w="80" w:type="dxa"/>
              <w:bottom w:w="65" w:type="dxa"/>
              <w:end w:w="80" w:type="dxa"/>
            </w:tcMar>
            <w:shd w:fill="F4F6F7"/>
          </w:tcPr>
          <w:p>
            <w:pPr>
              <w:spacing w:before="0" w:after="0"/>
            </w:pPr>
            <w:r/>
            <w:r>
              <w:rPr>
                <w:rFonts w:ascii="Aptos" w:hAnsi="Aptos"/>
                <w:b w:val="0"/>
                <w:color w:val="27343E"/>
                <w:sz w:val="13"/>
              </w:rPr>
              <w:t>[duration/rule]</w:t>
            </w:r>
          </w:p>
        </w:tc>
        <w:tc>
          <w:tcPr>
            <w:tcW w:type="dxa" w:w="1440"/>
            <w:vAlign w:val="center"/>
            <w:tcMar>
              <w:top w:w="65" w:type="dxa"/>
              <w:start w:w="80" w:type="dxa"/>
              <w:bottom w:w="65" w:type="dxa"/>
              <w:end w:w="80" w:type="dxa"/>
            </w:tcMar>
            <w:shd w:fill="F4F6F7"/>
          </w:tcPr>
          <w:p>
            <w:pPr>
              <w:spacing w:before="0" w:after="0"/>
            </w:pPr>
            <w:r/>
            <w:r>
              <w:rPr>
                <w:rFonts w:ascii="Aptos" w:hAnsi="Aptos"/>
                <w:b w:val="0"/>
                <w:color w:val="27343E"/>
                <w:sz w:val="13"/>
              </w:rPr>
              <w:t>[event]</w:t>
            </w:r>
          </w:p>
        </w:tc>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3"/>
              </w:rPr>
              <w:t>[method]</w:t>
            </w:r>
          </w:p>
        </w:tc>
        <w:tc>
          <w:tcPr>
            <w:tcW w:type="dxa" w:w="1296"/>
            <w:vAlign w:val="center"/>
            <w:tcMar>
              <w:top w:w="65" w:type="dxa"/>
              <w:start w:w="80" w:type="dxa"/>
              <w:bottom w:w="65" w:type="dxa"/>
              <w:end w:w="80" w:type="dxa"/>
            </w:tcMar>
            <w:shd w:fill="F4F6F7"/>
          </w:tcPr>
          <w:p>
            <w:pPr>
              <w:spacing w:before="0" w:after="0"/>
            </w:pPr>
            <w:r/>
            <w:r>
              <w:rPr>
                <w:rFonts w:ascii="Aptos" w:hAnsi="Aptos"/>
                <w:b w:val="0"/>
                <w:color w:val="27343E"/>
                <w:sz w:val="13"/>
              </w:rPr>
              <w:t>[owner]</w:t>
            </w:r>
          </w:p>
        </w:tc>
        <w:tc>
          <w:tcPr>
            <w:tcW w:type="dxa" w:w="1440"/>
            <w:vAlign w:val="center"/>
            <w:tcMar>
              <w:top w:w="65" w:type="dxa"/>
              <w:start w:w="80" w:type="dxa"/>
              <w:bottom w:w="65" w:type="dxa"/>
              <w:end w:w="80" w:type="dxa"/>
            </w:tcMar>
            <w:shd w:fill="F4F6F7"/>
          </w:tcPr>
          <w:p>
            <w:pPr>
              <w:spacing w:before="0" w:after="0"/>
            </w:pPr>
            <w:r/>
            <w:r>
              <w:rPr>
                <w:rFonts w:ascii="Aptos" w:hAnsi="Aptos"/>
                <w:b w:val="0"/>
                <w:color w:val="27343E"/>
                <w:sz w:val="13"/>
              </w:rPr>
              <w:t>[evidence]</w:t>
            </w:r>
          </w:p>
        </w:tc>
      </w:tr>
      <w:tr>
        <w:tc>
          <w:tcPr>
            <w:tcW w:type="dxa" w:w="1728"/>
            <w:vAlign w:val="center"/>
            <w:tcMar>
              <w:top w:w="65" w:type="dxa"/>
              <w:start w:w="80" w:type="dxa"/>
              <w:bottom w:w="65" w:type="dxa"/>
              <w:end w:w="80" w:type="dxa"/>
            </w:tcMar>
          </w:tcPr>
          <w:p>
            <w:pPr>
              <w:spacing w:before="0" w:after="0"/>
            </w:pPr>
            <w:r/>
            <w:r>
              <w:rPr>
                <w:rFonts w:ascii="Aptos" w:hAnsi="Aptos"/>
                <w:b w:val="0"/>
                <w:color w:val="27343E"/>
                <w:sz w:val="13"/>
              </w:rPr>
              <w:t>[asset]</w:t>
            </w:r>
          </w:p>
        </w:tc>
        <w:tc>
          <w:tcPr>
            <w:tcW w:type="dxa" w:w="1728"/>
            <w:vAlign w:val="center"/>
            <w:tcMar>
              <w:top w:w="65" w:type="dxa"/>
              <w:start w:w="80" w:type="dxa"/>
              <w:bottom w:w="65" w:type="dxa"/>
              <w:end w:w="80" w:type="dxa"/>
            </w:tcMar>
          </w:tcPr>
          <w:p>
            <w:pPr>
              <w:spacing w:before="0" w:after="0"/>
            </w:pPr>
            <w:r/>
            <w:r>
              <w:rPr>
                <w:rFonts w:ascii="Aptos" w:hAnsi="Aptos"/>
                <w:b w:val="0"/>
                <w:color w:val="27343E"/>
                <w:sz w:val="13"/>
              </w:rPr>
              <w:t>[purpose]</w:t>
            </w:r>
          </w:p>
        </w:tc>
        <w:tc>
          <w:tcPr>
            <w:tcW w:type="dxa" w:w="2088"/>
            <w:vAlign w:val="center"/>
            <w:tcMar>
              <w:top w:w="65" w:type="dxa"/>
              <w:start w:w="80" w:type="dxa"/>
              <w:bottom w:w="65" w:type="dxa"/>
              <w:end w:w="80" w:type="dxa"/>
            </w:tcMar>
          </w:tcPr>
          <w:p>
            <w:pPr>
              <w:spacing w:before="0" w:after="0"/>
            </w:pPr>
            <w:r/>
            <w:r>
              <w:rPr>
                <w:rFonts w:ascii="Aptos" w:hAnsi="Aptos"/>
                <w:b w:val="0"/>
                <w:color w:val="27343E"/>
                <w:sz w:val="13"/>
              </w:rPr>
              <w:t>[basis]</w:t>
            </w:r>
          </w:p>
        </w:tc>
        <w:tc>
          <w:tcPr>
            <w:tcW w:type="dxa" w:w="1584"/>
            <w:vAlign w:val="center"/>
            <w:tcMar>
              <w:top w:w="65" w:type="dxa"/>
              <w:start w:w="80" w:type="dxa"/>
              <w:bottom w:w="65" w:type="dxa"/>
              <w:end w:w="80" w:type="dxa"/>
            </w:tcMar>
          </w:tcPr>
          <w:p>
            <w:pPr>
              <w:spacing w:before="0" w:after="0"/>
            </w:pPr>
            <w:r/>
            <w:r>
              <w:rPr>
                <w:rFonts w:ascii="Aptos" w:hAnsi="Aptos"/>
                <w:b w:val="0"/>
                <w:color w:val="27343E"/>
                <w:sz w:val="13"/>
              </w:rPr>
              <w:t>[duration/rule]</w:t>
            </w:r>
          </w:p>
        </w:tc>
        <w:tc>
          <w:tcPr>
            <w:tcW w:type="dxa" w:w="1440"/>
            <w:vAlign w:val="center"/>
            <w:tcMar>
              <w:top w:w="65" w:type="dxa"/>
              <w:start w:w="80" w:type="dxa"/>
              <w:bottom w:w="65" w:type="dxa"/>
              <w:end w:w="80" w:type="dxa"/>
            </w:tcMar>
          </w:tcPr>
          <w:p>
            <w:pPr>
              <w:spacing w:before="0" w:after="0"/>
            </w:pPr>
            <w:r/>
            <w:r>
              <w:rPr>
                <w:rFonts w:ascii="Aptos" w:hAnsi="Aptos"/>
                <w:b w:val="0"/>
                <w:color w:val="27343E"/>
                <w:sz w:val="13"/>
              </w:rPr>
              <w:t>[event]</w:t>
            </w:r>
          </w:p>
        </w:tc>
        <w:tc>
          <w:tcPr>
            <w:tcW w:type="dxa" w:w="1728"/>
            <w:vAlign w:val="center"/>
            <w:tcMar>
              <w:top w:w="65" w:type="dxa"/>
              <w:start w:w="80" w:type="dxa"/>
              <w:bottom w:w="65" w:type="dxa"/>
              <w:end w:w="80" w:type="dxa"/>
            </w:tcMar>
          </w:tcPr>
          <w:p>
            <w:pPr>
              <w:spacing w:before="0" w:after="0"/>
            </w:pPr>
            <w:r/>
            <w:r>
              <w:rPr>
                <w:rFonts w:ascii="Aptos" w:hAnsi="Aptos"/>
                <w:b w:val="0"/>
                <w:color w:val="27343E"/>
                <w:sz w:val="13"/>
              </w:rPr>
              <w:t>[method]</w:t>
            </w:r>
          </w:p>
        </w:tc>
        <w:tc>
          <w:tcPr>
            <w:tcW w:type="dxa" w:w="1296"/>
            <w:vAlign w:val="center"/>
            <w:tcMar>
              <w:top w:w="65" w:type="dxa"/>
              <w:start w:w="80" w:type="dxa"/>
              <w:bottom w:w="65" w:type="dxa"/>
              <w:end w:w="80" w:type="dxa"/>
            </w:tcMar>
          </w:tcPr>
          <w:p>
            <w:pPr>
              <w:spacing w:before="0" w:after="0"/>
            </w:pPr>
            <w:r/>
            <w:r>
              <w:rPr>
                <w:rFonts w:ascii="Aptos" w:hAnsi="Aptos"/>
                <w:b w:val="0"/>
                <w:color w:val="27343E"/>
                <w:sz w:val="13"/>
              </w:rPr>
              <w:t>[owner]</w:t>
            </w:r>
          </w:p>
        </w:tc>
        <w:tc>
          <w:tcPr>
            <w:tcW w:type="dxa" w:w="1440"/>
            <w:vAlign w:val="center"/>
            <w:tcMar>
              <w:top w:w="65" w:type="dxa"/>
              <w:start w:w="80" w:type="dxa"/>
              <w:bottom w:w="65" w:type="dxa"/>
              <w:end w:w="80" w:type="dxa"/>
            </w:tcMar>
          </w:tcPr>
          <w:p>
            <w:pPr>
              <w:spacing w:before="0" w:after="0"/>
            </w:pPr>
            <w:r/>
            <w:r>
              <w:rPr>
                <w:rFonts w:ascii="Aptos" w:hAnsi="Aptos"/>
                <w:b w:val="0"/>
                <w:color w:val="27343E"/>
                <w:sz w:val="13"/>
              </w:rPr>
              <w:t>[evidence]</w:t>
            </w:r>
          </w:p>
        </w:tc>
      </w:tr>
    </w:tbl>
    <w:p>
      <w:pPr>
        <w:spacing w:after="0"/>
      </w:pPr>
    </w:p>
    <w:p>
      <w:pPr>
        <w:pStyle w:val="Heading1"/>
      </w:pPr>
      <w:r>
        <w:t>32. Plan Acceptance Criteria</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1656"/>
            <w:vAlign w:val="center"/>
            <w:tcMar>
              <w:top w:w="65" w:type="dxa"/>
              <w:start w:w="80" w:type="dxa"/>
              <w:bottom w:w="65" w:type="dxa"/>
              <w:end w:w="80" w:type="dxa"/>
            </w:tcMar>
            <w:shd w:fill="173B57"/>
          </w:tcPr>
          <w:p>
            <w:pPr>
              <w:spacing w:before="0" w:after="0"/>
            </w:pPr>
            <w:r/>
            <w:r>
              <w:rPr>
                <w:rFonts w:ascii="Aptos" w:hAnsi="Aptos"/>
                <w:b/>
                <w:color w:val="FFFFFF"/>
                <w:sz w:val="15"/>
              </w:rPr>
              <w:t>ID</w:t>
            </w:r>
          </w:p>
        </w:tc>
        <w:tc>
          <w:tcPr>
            <w:tcW w:type="dxa" w:w="7704"/>
            <w:vAlign w:val="center"/>
            <w:tcMar>
              <w:top w:w="65" w:type="dxa"/>
              <w:start w:w="80" w:type="dxa"/>
              <w:bottom w:w="65" w:type="dxa"/>
              <w:end w:w="80" w:type="dxa"/>
            </w:tcMar>
            <w:shd w:fill="173B57"/>
          </w:tcPr>
          <w:p>
            <w:pPr>
              <w:spacing w:before="0" w:after="0"/>
            </w:pPr>
            <w:r/>
            <w:r>
              <w:rPr>
                <w:rFonts w:ascii="Aptos" w:hAnsi="Aptos"/>
                <w:b/>
                <w:color w:val="FFFFFF"/>
                <w:sz w:val="15"/>
              </w:rPr>
              <w:t>Acceptance criterion</w:t>
            </w:r>
          </w:p>
        </w:tc>
      </w:tr>
      <w:tr>
        <w:tc>
          <w:tcPr>
            <w:tcW w:type="dxa" w:w="1656"/>
            <w:vAlign w:val="center"/>
            <w:tcMar>
              <w:top w:w="65" w:type="dxa"/>
              <w:start w:w="80" w:type="dxa"/>
              <w:bottom w:w="65" w:type="dxa"/>
              <w:end w:w="80" w:type="dxa"/>
            </w:tcMar>
          </w:tcPr>
          <w:p>
            <w:pPr>
              <w:spacing w:before="0" w:after="0"/>
            </w:pPr>
            <w:r/>
            <w:r>
              <w:rPr>
                <w:rFonts w:ascii="Aptos" w:hAnsi="Aptos"/>
                <w:b w:val="0"/>
                <w:color w:val="27343E"/>
                <w:sz w:val="15"/>
              </w:rPr>
              <w:t>DMP-AC-01</w:t>
            </w:r>
          </w:p>
        </w:tc>
        <w:tc>
          <w:tcPr>
            <w:tcW w:type="dxa" w:w="7704"/>
            <w:vAlign w:val="center"/>
            <w:tcMar>
              <w:top w:w="65" w:type="dxa"/>
              <w:start w:w="80" w:type="dxa"/>
              <w:bottom w:w="65" w:type="dxa"/>
              <w:end w:w="80" w:type="dxa"/>
            </w:tcMar>
          </w:tcPr>
          <w:p>
            <w:pPr>
              <w:spacing w:before="0" w:after="0"/>
            </w:pPr>
            <w:r/>
            <w:r>
              <w:rPr>
                <w:rFonts w:ascii="Aptos" w:hAnsi="Aptos"/>
                <w:b w:val="0"/>
                <w:color w:val="27343E"/>
                <w:sz w:val="15"/>
              </w:rPr>
              <w:t>All seven baseline entries have a documented system-specific data baseline and validation gaps.</w:t>
            </w:r>
          </w:p>
        </w:tc>
      </w:tr>
      <w:tr>
        <w:tc>
          <w:tcPr>
            <w:tcW w:type="dxa" w:w="1656"/>
            <w:vAlign w:val="center"/>
            <w:tcMar>
              <w:top w:w="65" w:type="dxa"/>
              <w:start w:w="80" w:type="dxa"/>
              <w:bottom w:w="65" w:type="dxa"/>
              <w:end w:w="80" w:type="dxa"/>
            </w:tcMar>
            <w:shd w:fill="F4F6F7"/>
          </w:tcPr>
          <w:p>
            <w:pPr>
              <w:spacing w:before="0" w:after="0"/>
            </w:pPr>
            <w:r/>
            <w:r>
              <w:rPr>
                <w:rFonts w:ascii="Aptos" w:hAnsi="Aptos"/>
                <w:b w:val="0"/>
                <w:color w:val="27343E"/>
                <w:sz w:val="15"/>
              </w:rPr>
              <w:t>DMP-AC-02</w:t>
            </w:r>
          </w:p>
        </w:tc>
        <w:tc>
          <w:tcPr>
            <w:tcW w:type="dxa" w:w="7704"/>
            <w:vAlign w:val="center"/>
            <w:tcMar>
              <w:top w:w="65" w:type="dxa"/>
              <w:start w:w="80" w:type="dxa"/>
              <w:bottom w:w="65" w:type="dxa"/>
              <w:end w:w="80" w:type="dxa"/>
            </w:tcMar>
            <w:shd w:fill="F4F6F7"/>
          </w:tcPr>
          <w:p>
            <w:pPr>
              <w:spacing w:before="0" w:after="0"/>
            </w:pPr>
            <w:r/>
            <w:r>
              <w:rPr>
                <w:rFonts w:ascii="Aptos" w:hAnsi="Aptos"/>
                <w:b w:val="0"/>
                <w:color w:val="27343E"/>
                <w:sz w:val="15"/>
              </w:rPr>
              <w:t>Every material approved dataset/corpus has an internal owner and unique Data Asset ID.</w:t>
            </w:r>
          </w:p>
        </w:tc>
      </w:tr>
      <w:tr>
        <w:tc>
          <w:tcPr>
            <w:tcW w:type="dxa" w:w="1656"/>
            <w:vAlign w:val="center"/>
            <w:tcMar>
              <w:top w:w="65" w:type="dxa"/>
              <w:start w:w="80" w:type="dxa"/>
              <w:bottom w:w="65" w:type="dxa"/>
              <w:end w:w="80" w:type="dxa"/>
            </w:tcMar>
          </w:tcPr>
          <w:p>
            <w:pPr>
              <w:spacing w:before="0" w:after="0"/>
            </w:pPr>
            <w:r/>
            <w:r>
              <w:rPr>
                <w:rFonts w:ascii="Aptos" w:hAnsi="Aptos"/>
                <w:b w:val="0"/>
                <w:color w:val="27343E"/>
                <w:sz w:val="15"/>
              </w:rPr>
              <w:t>DMP-AC-03</w:t>
            </w:r>
          </w:p>
        </w:tc>
        <w:tc>
          <w:tcPr>
            <w:tcW w:type="dxa" w:w="7704"/>
            <w:vAlign w:val="center"/>
            <w:tcMar>
              <w:top w:w="65" w:type="dxa"/>
              <w:start w:w="80" w:type="dxa"/>
              <w:bottom w:w="65" w:type="dxa"/>
              <w:end w:w="80" w:type="dxa"/>
            </w:tcMar>
          </w:tcPr>
          <w:p>
            <w:pPr>
              <w:spacing w:before="0" w:after="0"/>
            </w:pPr>
            <w:r/>
            <w:r>
              <w:rPr>
                <w:rFonts w:ascii="Aptos" w:hAnsi="Aptos"/>
                <w:b w:val="0"/>
                <w:color w:val="27343E"/>
                <w:sz w:val="15"/>
              </w:rPr>
              <w:t>Material data can be traced from source/provenance through transformations to the relevant AI system/version.</w:t>
            </w:r>
          </w:p>
        </w:tc>
      </w:tr>
      <w:tr>
        <w:tc>
          <w:tcPr>
            <w:tcW w:type="dxa" w:w="1656"/>
            <w:vAlign w:val="center"/>
            <w:tcMar>
              <w:top w:w="65" w:type="dxa"/>
              <w:start w:w="80" w:type="dxa"/>
              <w:bottom w:w="65" w:type="dxa"/>
              <w:end w:w="80" w:type="dxa"/>
            </w:tcMar>
            <w:shd w:fill="F4F6F7"/>
          </w:tcPr>
          <w:p>
            <w:pPr>
              <w:spacing w:before="0" w:after="0"/>
            </w:pPr>
            <w:r/>
            <w:r>
              <w:rPr>
                <w:rFonts w:ascii="Aptos" w:hAnsi="Aptos"/>
                <w:b w:val="0"/>
                <w:color w:val="27343E"/>
                <w:sz w:val="15"/>
              </w:rPr>
              <w:t>DMP-AC-04</w:t>
            </w:r>
          </w:p>
        </w:tc>
        <w:tc>
          <w:tcPr>
            <w:tcW w:type="dxa" w:w="7704"/>
            <w:vAlign w:val="center"/>
            <w:tcMar>
              <w:top w:w="65" w:type="dxa"/>
              <w:start w:w="80" w:type="dxa"/>
              <w:bottom w:w="65" w:type="dxa"/>
              <w:end w:w="80" w:type="dxa"/>
            </w:tcMar>
            <w:shd w:fill="F4F6F7"/>
          </w:tcPr>
          <w:p>
            <w:pPr>
              <w:spacing w:before="0" w:after="0"/>
            </w:pPr>
            <w:r/>
            <w:r>
              <w:rPr>
                <w:rFonts w:ascii="Aptos" w:hAnsi="Aptos"/>
                <w:b w:val="0"/>
                <w:color w:val="27343E"/>
                <w:sz w:val="15"/>
              </w:rPr>
              <w:t>Personal-data handling is linked to Privacy/DPIA/ROPA and DPA evidence where applicable.</w:t>
            </w:r>
          </w:p>
        </w:tc>
      </w:tr>
      <w:tr>
        <w:tc>
          <w:tcPr>
            <w:tcW w:type="dxa" w:w="1656"/>
            <w:vAlign w:val="center"/>
            <w:tcMar>
              <w:top w:w="65" w:type="dxa"/>
              <w:start w:w="80" w:type="dxa"/>
              <w:bottom w:w="65" w:type="dxa"/>
              <w:end w:w="80" w:type="dxa"/>
            </w:tcMar>
          </w:tcPr>
          <w:p>
            <w:pPr>
              <w:spacing w:before="0" w:after="0"/>
            </w:pPr>
            <w:r/>
            <w:r>
              <w:rPr>
                <w:rFonts w:ascii="Aptos" w:hAnsi="Aptos"/>
                <w:b w:val="0"/>
                <w:color w:val="27343E"/>
                <w:sz w:val="15"/>
              </w:rPr>
              <w:t>DMP-AC-05</w:t>
            </w:r>
          </w:p>
        </w:tc>
        <w:tc>
          <w:tcPr>
            <w:tcW w:type="dxa" w:w="7704"/>
            <w:vAlign w:val="center"/>
            <w:tcMar>
              <w:top w:w="65" w:type="dxa"/>
              <w:start w:w="80" w:type="dxa"/>
              <w:bottom w:w="65" w:type="dxa"/>
              <w:end w:w="80" w:type="dxa"/>
            </w:tcMar>
          </w:tcPr>
          <w:p>
            <w:pPr>
              <w:spacing w:before="0" w:after="0"/>
            </w:pPr>
            <w:r/>
            <w:r>
              <w:rPr>
                <w:rFonts w:ascii="Aptos" w:hAnsi="Aptos"/>
                <w:b w:val="0"/>
                <w:color w:val="27343E"/>
                <w:sz w:val="15"/>
              </w:rPr>
              <w:t>Third-party AI data-use/model-improvement, retention and subprocessor facts are verified before material use.</w:t>
            </w:r>
          </w:p>
        </w:tc>
      </w:tr>
      <w:tr>
        <w:tc>
          <w:tcPr>
            <w:tcW w:type="dxa" w:w="1656"/>
            <w:vAlign w:val="center"/>
            <w:tcMar>
              <w:top w:w="65" w:type="dxa"/>
              <w:start w:w="80" w:type="dxa"/>
              <w:bottom w:w="65" w:type="dxa"/>
              <w:end w:w="80" w:type="dxa"/>
            </w:tcMar>
            <w:shd w:fill="F4F6F7"/>
          </w:tcPr>
          <w:p>
            <w:pPr>
              <w:spacing w:before="0" w:after="0"/>
            </w:pPr>
            <w:r/>
            <w:r>
              <w:rPr>
                <w:rFonts w:ascii="Aptos" w:hAnsi="Aptos"/>
                <w:b w:val="0"/>
                <w:color w:val="27343E"/>
                <w:sz w:val="15"/>
              </w:rPr>
              <w:t>DMP-AC-06</w:t>
            </w:r>
          </w:p>
        </w:tc>
        <w:tc>
          <w:tcPr>
            <w:tcW w:type="dxa" w:w="7704"/>
            <w:vAlign w:val="center"/>
            <w:tcMar>
              <w:top w:w="65" w:type="dxa"/>
              <w:start w:w="80" w:type="dxa"/>
              <w:bottom w:w="65" w:type="dxa"/>
              <w:end w:w="80" w:type="dxa"/>
            </w:tcMar>
            <w:shd w:fill="F4F6F7"/>
          </w:tcPr>
          <w:p>
            <w:pPr>
              <w:spacing w:before="0" w:after="0"/>
            </w:pPr>
            <w:r/>
            <w:r>
              <w:rPr>
                <w:rFonts w:ascii="Aptos" w:hAnsi="Aptos"/>
                <w:b w:val="0"/>
                <w:color w:val="27343E"/>
                <w:sz w:val="15"/>
              </w:rPr>
              <w:t>High-impact datasets/corpora have documented quality, representativeness and limitation evidence.</w:t>
            </w:r>
          </w:p>
        </w:tc>
      </w:tr>
      <w:tr>
        <w:tc>
          <w:tcPr>
            <w:tcW w:type="dxa" w:w="1656"/>
            <w:vAlign w:val="center"/>
            <w:tcMar>
              <w:top w:w="65" w:type="dxa"/>
              <w:start w:w="80" w:type="dxa"/>
              <w:bottom w:w="65" w:type="dxa"/>
              <w:end w:w="80" w:type="dxa"/>
            </w:tcMar>
          </w:tcPr>
          <w:p>
            <w:pPr>
              <w:spacing w:before="0" w:after="0"/>
            </w:pPr>
            <w:r/>
            <w:r>
              <w:rPr>
                <w:rFonts w:ascii="Aptos" w:hAnsi="Aptos"/>
                <w:b w:val="0"/>
                <w:color w:val="27343E"/>
                <w:sz w:val="15"/>
              </w:rPr>
              <w:t>DMP-AC-07</w:t>
            </w:r>
          </w:p>
        </w:tc>
        <w:tc>
          <w:tcPr>
            <w:tcW w:type="dxa" w:w="7704"/>
            <w:vAlign w:val="center"/>
            <w:tcMar>
              <w:top w:w="65" w:type="dxa"/>
              <w:start w:w="80" w:type="dxa"/>
              <w:bottom w:w="65" w:type="dxa"/>
              <w:end w:w="80" w:type="dxa"/>
            </w:tcMar>
          </w:tcPr>
          <w:p>
            <w:pPr>
              <w:spacing w:before="0" w:after="0"/>
            </w:pPr>
            <w:r/>
            <w:r>
              <w:rPr>
                <w:rFonts w:ascii="Aptos" w:hAnsi="Aptos"/>
                <w:b w:val="0"/>
                <w:color w:val="27343E"/>
                <w:sz w:val="15"/>
              </w:rPr>
              <w:t>RAG corpora have permission, freshness, provenance and injection/security controls.</w:t>
            </w:r>
          </w:p>
        </w:tc>
      </w:tr>
      <w:tr>
        <w:tc>
          <w:tcPr>
            <w:tcW w:type="dxa" w:w="1656"/>
            <w:vAlign w:val="center"/>
            <w:tcMar>
              <w:top w:w="65" w:type="dxa"/>
              <w:start w:w="80" w:type="dxa"/>
              <w:bottom w:w="65" w:type="dxa"/>
              <w:end w:w="80" w:type="dxa"/>
            </w:tcMar>
            <w:shd w:fill="F4F6F7"/>
          </w:tcPr>
          <w:p>
            <w:pPr>
              <w:spacing w:before="0" w:after="0"/>
            </w:pPr>
            <w:r/>
            <w:r>
              <w:rPr>
                <w:rFonts w:ascii="Aptos" w:hAnsi="Aptos"/>
                <w:b w:val="0"/>
                <w:color w:val="27343E"/>
                <w:sz w:val="15"/>
              </w:rPr>
              <w:t>DMP-AC-08</w:t>
            </w:r>
          </w:p>
        </w:tc>
        <w:tc>
          <w:tcPr>
            <w:tcW w:type="dxa" w:w="7704"/>
            <w:vAlign w:val="center"/>
            <w:tcMar>
              <w:top w:w="65" w:type="dxa"/>
              <w:start w:w="80" w:type="dxa"/>
              <w:bottom w:w="65" w:type="dxa"/>
              <w:end w:w="80" w:type="dxa"/>
            </w:tcMar>
            <w:shd w:fill="F4F6F7"/>
          </w:tcPr>
          <w:p>
            <w:pPr>
              <w:spacing w:before="0" w:after="0"/>
            </w:pPr>
            <w:r/>
            <w:r>
              <w:rPr>
                <w:rFonts w:ascii="Aptos" w:hAnsi="Aptos"/>
                <w:b w:val="0"/>
                <w:color w:val="27343E"/>
                <w:sz w:val="15"/>
              </w:rPr>
              <w:t>Material data changes trigger the existing AI Change Management process.</w:t>
            </w:r>
          </w:p>
        </w:tc>
      </w:tr>
      <w:tr>
        <w:tc>
          <w:tcPr>
            <w:tcW w:type="dxa" w:w="1656"/>
            <w:vAlign w:val="center"/>
            <w:tcMar>
              <w:top w:w="65" w:type="dxa"/>
              <w:start w:w="80" w:type="dxa"/>
              <w:bottom w:w="65" w:type="dxa"/>
              <w:end w:w="80" w:type="dxa"/>
            </w:tcMar>
          </w:tcPr>
          <w:p>
            <w:pPr>
              <w:spacing w:before="0" w:after="0"/>
            </w:pPr>
            <w:r/>
            <w:r>
              <w:rPr>
                <w:rFonts w:ascii="Aptos" w:hAnsi="Aptos"/>
                <w:b w:val="0"/>
                <w:color w:val="27343E"/>
                <w:sz w:val="15"/>
              </w:rPr>
              <w:t>DMP-AC-09</w:t>
            </w:r>
          </w:p>
        </w:tc>
        <w:tc>
          <w:tcPr>
            <w:tcW w:type="dxa" w:w="7704"/>
            <w:vAlign w:val="center"/>
            <w:tcMar>
              <w:top w:w="65" w:type="dxa"/>
              <w:start w:w="80" w:type="dxa"/>
              <w:bottom w:w="65" w:type="dxa"/>
              <w:end w:w="80" w:type="dxa"/>
            </w:tcMar>
          </w:tcPr>
          <w:p>
            <w:pPr>
              <w:spacing w:before="0" w:after="0"/>
            </w:pPr>
            <w:r/>
            <w:r>
              <w:rPr>
                <w:rFonts w:ascii="Aptos" w:hAnsi="Aptos"/>
                <w:b w:val="0"/>
                <w:color w:val="27343E"/>
                <w:sz w:val="15"/>
              </w:rPr>
              <w:t>Retention/deletion rules exist for source data, derived data, outputs, logs, embeddings, vendor copies and backups as applicable.</w:t>
            </w:r>
          </w:p>
        </w:tc>
      </w:tr>
      <w:tr>
        <w:tc>
          <w:tcPr>
            <w:tcW w:type="dxa" w:w="1656"/>
            <w:vAlign w:val="center"/>
            <w:tcMar>
              <w:top w:w="65" w:type="dxa"/>
              <w:start w:w="80" w:type="dxa"/>
              <w:bottom w:w="65" w:type="dxa"/>
              <w:end w:w="80" w:type="dxa"/>
            </w:tcMar>
            <w:shd w:fill="F4F6F7"/>
          </w:tcPr>
          <w:p>
            <w:pPr>
              <w:spacing w:before="0" w:after="0"/>
            </w:pPr>
            <w:r/>
            <w:r>
              <w:rPr>
                <w:rFonts w:ascii="Aptos" w:hAnsi="Aptos"/>
                <w:b w:val="0"/>
                <w:color w:val="27343E"/>
                <w:sz w:val="15"/>
              </w:rPr>
              <w:t>DMP-AC-10</w:t>
            </w:r>
          </w:p>
        </w:tc>
        <w:tc>
          <w:tcPr>
            <w:tcW w:type="dxa" w:w="7704"/>
            <w:vAlign w:val="center"/>
            <w:tcMar>
              <w:top w:w="65" w:type="dxa"/>
              <w:start w:w="80" w:type="dxa"/>
              <w:bottom w:w="65" w:type="dxa"/>
              <w:end w:w="80" w:type="dxa"/>
            </w:tcMar>
            <w:shd w:fill="F4F6F7"/>
          </w:tcPr>
          <w:p>
            <w:pPr>
              <w:spacing w:before="0" w:after="0"/>
            </w:pPr>
            <w:r/>
            <w:r>
              <w:rPr>
                <w:rFonts w:ascii="Aptos" w:hAnsi="Aptos"/>
                <w:b w:val="0"/>
                <w:color w:val="27343E"/>
                <w:sz w:val="15"/>
              </w:rPr>
              <w:t>No portfolio artifact claims legal compliance or ISO/NIST conformity solely because the DMP exists.</w:t>
            </w:r>
          </w:p>
        </w:tc>
      </w:tr>
      <w:tr>
        <w:tc>
          <w:tcPr>
            <w:tcW w:type="dxa" w:w="1656"/>
            <w:vAlign w:val="center"/>
            <w:tcMar>
              <w:top w:w="65" w:type="dxa"/>
              <w:start w:w="80" w:type="dxa"/>
              <w:bottom w:w="65" w:type="dxa"/>
              <w:end w:w="80" w:type="dxa"/>
            </w:tcMar>
          </w:tcPr>
          <w:p>
            <w:pPr>
              <w:spacing w:before="0" w:after="0"/>
            </w:pPr>
            <w:r/>
            <w:r>
              <w:rPr>
                <w:rFonts w:ascii="Aptos" w:hAnsi="Aptos"/>
                <w:b w:val="0"/>
                <w:color w:val="27343E"/>
                <w:sz w:val="15"/>
              </w:rPr>
              <w:t>DMP-AC-11</w:t>
            </w:r>
          </w:p>
        </w:tc>
        <w:tc>
          <w:tcPr>
            <w:tcW w:type="dxa" w:w="7704"/>
            <w:vAlign w:val="center"/>
            <w:tcMar>
              <w:top w:w="65" w:type="dxa"/>
              <w:start w:w="80" w:type="dxa"/>
              <w:bottom w:w="65" w:type="dxa"/>
              <w:end w:w="80" w:type="dxa"/>
            </w:tcMar>
          </w:tcPr>
          <w:p>
            <w:pPr>
              <w:spacing w:before="0" w:after="0"/>
            </w:pPr>
            <w:r/>
            <w:r>
              <w:rPr>
                <w:rFonts w:ascii="Aptos" w:hAnsi="Aptos"/>
                <w:b w:val="0"/>
                <w:color w:val="27343E"/>
                <w:sz w:val="15"/>
              </w:rPr>
              <w:t>Internal Audit is not assigned operational ownership of dataset controls.</w:t>
            </w:r>
          </w:p>
        </w:tc>
      </w:tr>
      <w:tr>
        <w:tc>
          <w:tcPr>
            <w:tcW w:type="dxa" w:w="1656"/>
            <w:vAlign w:val="center"/>
            <w:tcMar>
              <w:top w:w="65" w:type="dxa"/>
              <w:start w:w="80" w:type="dxa"/>
              <w:bottom w:w="65" w:type="dxa"/>
              <w:end w:w="80" w:type="dxa"/>
            </w:tcMar>
            <w:shd w:fill="F4F6F7"/>
          </w:tcPr>
          <w:p>
            <w:pPr>
              <w:spacing w:before="0" w:after="0"/>
            </w:pPr>
            <w:r/>
            <w:r>
              <w:rPr>
                <w:rFonts w:ascii="Aptos" w:hAnsi="Aptos"/>
                <w:b w:val="0"/>
                <w:color w:val="27343E"/>
                <w:sz w:val="15"/>
              </w:rPr>
              <w:t>DMP-AC-12</w:t>
            </w:r>
          </w:p>
        </w:tc>
        <w:tc>
          <w:tcPr>
            <w:tcW w:type="dxa" w:w="7704"/>
            <w:vAlign w:val="center"/>
            <w:tcMar>
              <w:top w:w="65" w:type="dxa"/>
              <w:start w:w="80" w:type="dxa"/>
              <w:bottom w:w="65" w:type="dxa"/>
              <w:end w:w="80" w:type="dxa"/>
            </w:tcMar>
            <w:shd w:fill="F4F6F7"/>
          </w:tcPr>
          <w:p>
            <w:pPr>
              <w:spacing w:before="0" w:after="0"/>
            </w:pPr>
            <w:r/>
            <w:r>
              <w:rPr>
                <w:rFonts w:ascii="Aptos" w:hAnsi="Aptos"/>
                <w:b w:val="0"/>
                <w:color w:val="27343E"/>
                <w:sz w:val="15"/>
              </w:rPr>
              <w:t>Open architecture/data assumptions remain visible and are not represented as implemented controls.</w:t>
            </w:r>
          </w:p>
        </w:tc>
      </w:tr>
    </w:tbl>
    <w:p>
      <w:pPr>
        <w:spacing w:after="0"/>
      </w:pPr>
    </w:p>
    <w:p>
      <w:pPr>
        <w:pStyle w:val="Heading1"/>
      </w:pPr>
      <w:r>
        <w:t>33. Source and Framework Register</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880"/>
            <w:vAlign w:val="center"/>
            <w:tcMar>
              <w:top w:w="65" w:type="dxa"/>
              <w:start w:w="80" w:type="dxa"/>
              <w:bottom w:w="65" w:type="dxa"/>
              <w:end w:w="80" w:type="dxa"/>
            </w:tcMar>
            <w:shd w:fill="173B57"/>
          </w:tcPr>
          <w:p>
            <w:pPr>
              <w:spacing w:before="0" w:after="0"/>
            </w:pPr>
            <w:r/>
            <w:r>
              <w:rPr>
                <w:rFonts w:ascii="Aptos" w:hAnsi="Aptos"/>
                <w:b/>
                <w:color w:val="FFFFFF"/>
                <w:sz w:val="13"/>
              </w:rPr>
              <w:t>Source</w:t>
            </w:r>
          </w:p>
        </w:tc>
        <w:tc>
          <w:tcPr>
            <w:tcW w:type="dxa" w:w="1944"/>
            <w:vAlign w:val="center"/>
            <w:tcMar>
              <w:top w:w="65" w:type="dxa"/>
              <w:start w:w="80" w:type="dxa"/>
              <w:bottom w:w="65" w:type="dxa"/>
              <w:end w:w="80" w:type="dxa"/>
            </w:tcMar>
            <w:shd w:fill="173B57"/>
          </w:tcPr>
          <w:p>
            <w:pPr>
              <w:spacing w:before="0" w:after="0"/>
            </w:pPr>
            <w:r/>
            <w:r>
              <w:rPr>
                <w:rFonts w:ascii="Aptos" w:hAnsi="Aptos"/>
                <w:b/>
                <w:color w:val="FFFFFF"/>
                <w:sz w:val="13"/>
              </w:rPr>
              <w:t>Classification</w:t>
            </w:r>
          </w:p>
        </w:tc>
        <w:tc>
          <w:tcPr>
            <w:tcW w:type="dxa" w:w="4320"/>
            <w:vAlign w:val="center"/>
            <w:tcMar>
              <w:top w:w="65" w:type="dxa"/>
              <w:start w:w="80" w:type="dxa"/>
              <w:bottom w:w="65" w:type="dxa"/>
              <w:end w:w="80" w:type="dxa"/>
            </w:tcMar>
            <w:shd w:fill="173B57"/>
          </w:tcPr>
          <w:p>
            <w:pPr>
              <w:spacing w:before="0" w:after="0"/>
            </w:pPr>
            <w:r/>
            <w:r>
              <w:rPr>
                <w:rFonts w:ascii="Aptos" w:hAnsi="Aptos"/>
                <w:b/>
                <w:color w:val="FFFFFF"/>
                <w:sz w:val="13"/>
              </w:rPr>
              <w:t>Use in DMP</w:t>
            </w:r>
          </w:p>
        </w:tc>
        <w:tc>
          <w:tcPr>
            <w:tcW w:type="dxa" w:w="2520"/>
            <w:vAlign w:val="center"/>
            <w:tcMar>
              <w:top w:w="65" w:type="dxa"/>
              <w:start w:w="80" w:type="dxa"/>
              <w:bottom w:w="65" w:type="dxa"/>
              <w:end w:w="80" w:type="dxa"/>
            </w:tcMar>
            <w:shd w:fill="173B57"/>
          </w:tcPr>
          <w:p>
            <w:pPr>
              <w:spacing w:before="0" w:after="0"/>
            </w:pPr>
            <w:r/>
            <w:r>
              <w:rPr>
                <w:rFonts w:ascii="Aptos" w:hAnsi="Aptos"/>
                <w:b/>
                <w:color w:val="FFFFFF"/>
                <w:sz w:val="13"/>
              </w:rPr>
              <w:t>Reference</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3"/>
              </w:rPr>
              <w:t>Regulation (EU) 2016/679 (GDPR)</w:t>
            </w:r>
          </w:p>
        </w:tc>
        <w:tc>
          <w:tcPr>
            <w:tcW w:type="dxa" w:w="1944"/>
            <w:vAlign w:val="center"/>
            <w:tcMar>
              <w:top w:w="65" w:type="dxa"/>
              <w:start w:w="80" w:type="dxa"/>
              <w:bottom w:w="65" w:type="dxa"/>
              <w:end w:w="80" w:type="dxa"/>
            </w:tcMar>
          </w:tcPr>
          <w:p>
            <w:pPr>
              <w:spacing w:before="0" w:after="0"/>
            </w:pPr>
            <w:r/>
            <w:r>
              <w:rPr>
                <w:rFonts w:ascii="Aptos" w:hAnsi="Aptos"/>
                <w:b w:val="0"/>
                <w:color w:val="27343E"/>
                <w:sz w:val="13"/>
              </w:rPr>
              <w:t>Binding EU regulation</w:t>
            </w:r>
          </w:p>
        </w:tc>
        <w:tc>
          <w:tcPr>
            <w:tcW w:type="dxa" w:w="4320"/>
            <w:vAlign w:val="center"/>
            <w:tcMar>
              <w:top w:w="65" w:type="dxa"/>
              <w:start w:w="80" w:type="dxa"/>
              <w:bottom w:w="65" w:type="dxa"/>
              <w:end w:w="80" w:type="dxa"/>
            </w:tcMar>
          </w:tcPr>
          <w:p>
            <w:pPr>
              <w:spacing w:before="0" w:after="0"/>
            </w:pPr>
            <w:r/>
            <w:r>
              <w:rPr>
                <w:rFonts w:ascii="Aptos" w:hAnsi="Aptos"/>
                <w:b w:val="0"/>
                <w:color w:val="27343E"/>
                <w:sz w:val="13"/>
              </w:rPr>
              <w:t>Articles 5, 25, 28, 30, 32, 35 for personal-data principles, design/default, processor terms, records, security and DPIA.</w:t>
            </w:r>
          </w:p>
        </w:tc>
        <w:tc>
          <w:tcPr>
            <w:tcW w:type="dxa" w:w="2520"/>
            <w:vAlign w:val="center"/>
            <w:tcMar>
              <w:top w:w="65" w:type="dxa"/>
              <w:start w:w="80" w:type="dxa"/>
              <w:bottom w:w="65" w:type="dxa"/>
              <w:end w:w="80" w:type="dxa"/>
            </w:tcMar>
          </w:tcPr>
          <w:p>
            <w:pPr>
              <w:spacing w:before="0" w:after="0"/>
            </w:pPr>
            <w:r/>
            <w:r>
              <w:rPr>
                <w:rFonts w:ascii="Aptos" w:hAnsi="Aptos"/>
                <w:b w:val="0"/>
                <w:color w:val="27343E"/>
                <w:sz w:val="13"/>
              </w:rPr>
              <w:t>https://eur-lex.europa.eu/eli/reg/2016/679/oj/eng</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3"/>
              </w:rPr>
              <w:t>Regulation (EU) 2024/1689 (AI Act), consolidated</w:t>
            </w:r>
          </w:p>
        </w:tc>
        <w:tc>
          <w:tcPr>
            <w:tcW w:type="dxa" w:w="1944"/>
            <w:vAlign w:val="center"/>
            <w:tcMar>
              <w:top w:w="65" w:type="dxa"/>
              <w:start w:w="80" w:type="dxa"/>
              <w:bottom w:w="65" w:type="dxa"/>
              <w:end w:w="80" w:type="dxa"/>
            </w:tcMar>
            <w:shd w:fill="F4F6F7"/>
          </w:tcPr>
          <w:p>
            <w:pPr>
              <w:spacing w:before="0" w:after="0"/>
            </w:pPr>
            <w:r/>
            <w:r>
              <w:rPr>
                <w:rFonts w:ascii="Aptos" w:hAnsi="Aptos"/>
                <w:b w:val="0"/>
                <w:color w:val="27343E"/>
                <w:sz w:val="13"/>
              </w:rPr>
              <w:t>Binding EU regulation</w:t>
            </w:r>
          </w:p>
        </w:tc>
        <w:tc>
          <w:tcPr>
            <w:tcW w:type="dxa" w:w="4320"/>
            <w:vAlign w:val="center"/>
            <w:tcMar>
              <w:top w:w="65" w:type="dxa"/>
              <w:start w:w="80" w:type="dxa"/>
              <w:bottom w:w="65" w:type="dxa"/>
              <w:end w:w="80" w:type="dxa"/>
            </w:tcMar>
            <w:shd w:fill="F4F6F7"/>
          </w:tcPr>
          <w:p>
            <w:pPr>
              <w:spacing w:before="0" w:after="0"/>
            </w:pPr>
            <w:r/>
            <w:r>
              <w:rPr>
                <w:rFonts w:ascii="Aptos" w:hAnsi="Aptos"/>
                <w:b w:val="0"/>
                <w:color w:val="27343E"/>
                <w:sz w:val="13"/>
              </w:rPr>
              <w:t>Article 10 data/data governance; Article 26(4) deployer input-data relevance/representativeness; Articles 12/26 logging where applicable.</w:t>
            </w:r>
          </w:p>
        </w:tc>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3"/>
              </w:rPr>
              <w:t>https://eur-lex.europa.eu/eli/reg/2024/1689/2026-07-27/eng</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3"/>
              </w:rPr>
              <w:t>NIST AI RMF 1.0</w:t>
            </w:r>
          </w:p>
        </w:tc>
        <w:tc>
          <w:tcPr>
            <w:tcW w:type="dxa" w:w="1944"/>
            <w:vAlign w:val="center"/>
            <w:tcMar>
              <w:top w:w="65" w:type="dxa"/>
              <w:start w:w="80" w:type="dxa"/>
              <w:bottom w:w="65" w:type="dxa"/>
              <w:end w:w="80" w:type="dxa"/>
            </w:tcMar>
          </w:tcPr>
          <w:p>
            <w:pPr>
              <w:spacing w:before="0" w:after="0"/>
            </w:pPr>
            <w:r/>
            <w:r>
              <w:rPr>
                <w:rFonts w:ascii="Aptos" w:hAnsi="Aptos"/>
                <w:b w:val="0"/>
                <w:color w:val="27343E"/>
                <w:sz w:val="13"/>
              </w:rPr>
              <w:t>Voluntary framework</w:t>
            </w:r>
          </w:p>
        </w:tc>
        <w:tc>
          <w:tcPr>
            <w:tcW w:type="dxa" w:w="4320"/>
            <w:vAlign w:val="center"/>
            <w:tcMar>
              <w:top w:w="65" w:type="dxa"/>
              <w:start w:w="80" w:type="dxa"/>
              <w:bottom w:w="65" w:type="dxa"/>
              <w:end w:w="80" w:type="dxa"/>
            </w:tcMar>
          </w:tcPr>
          <w:p>
            <w:pPr>
              <w:spacing w:before="0" w:after="0"/>
            </w:pPr>
            <w:r/>
            <w:r>
              <w:rPr>
                <w:rFonts w:ascii="Aptos" w:hAnsi="Aptos"/>
                <w:b w:val="0"/>
                <w:color w:val="27343E"/>
                <w:sz w:val="13"/>
              </w:rPr>
              <w:t>MAP 2.3 data collection/selection suitability/representativeness; MAP 4 third-party data; lifecycle documentation/TEVV.</w:t>
            </w:r>
          </w:p>
        </w:tc>
        <w:tc>
          <w:tcPr>
            <w:tcW w:type="dxa" w:w="2520"/>
            <w:vAlign w:val="center"/>
            <w:tcMar>
              <w:top w:w="65" w:type="dxa"/>
              <w:start w:w="80" w:type="dxa"/>
              <w:bottom w:w="65" w:type="dxa"/>
              <w:end w:w="80" w:type="dxa"/>
            </w:tcMar>
          </w:tcPr>
          <w:p>
            <w:pPr>
              <w:spacing w:before="0" w:after="0"/>
            </w:pPr>
            <w:r/>
            <w:r>
              <w:rPr>
                <w:rFonts w:ascii="Aptos" w:hAnsi="Aptos"/>
                <w:b w:val="0"/>
                <w:color w:val="27343E"/>
                <w:sz w:val="13"/>
              </w:rPr>
              <w:t>https://nvlpubs.nist.gov/nistpubs/ai/nist.ai.100-1.pdf</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3"/>
              </w:rPr>
              <w:t>NIST AI RMF Playbook</w:t>
            </w:r>
          </w:p>
        </w:tc>
        <w:tc>
          <w:tcPr>
            <w:tcW w:type="dxa" w:w="1944"/>
            <w:vAlign w:val="center"/>
            <w:tcMar>
              <w:top w:w="65" w:type="dxa"/>
              <w:start w:w="80" w:type="dxa"/>
              <w:bottom w:w="65" w:type="dxa"/>
              <w:end w:w="80" w:type="dxa"/>
            </w:tcMar>
            <w:shd w:fill="F4F6F7"/>
          </w:tcPr>
          <w:p>
            <w:pPr>
              <w:spacing w:before="0" w:after="0"/>
            </w:pPr>
            <w:r/>
            <w:r>
              <w:rPr>
                <w:rFonts w:ascii="Aptos" w:hAnsi="Aptos"/>
                <w:b w:val="0"/>
                <w:color w:val="27343E"/>
                <w:sz w:val="13"/>
              </w:rPr>
              <w:t>Voluntary implementation guidance</w:t>
            </w:r>
          </w:p>
        </w:tc>
        <w:tc>
          <w:tcPr>
            <w:tcW w:type="dxa" w:w="4320"/>
            <w:vAlign w:val="center"/>
            <w:tcMar>
              <w:top w:w="65" w:type="dxa"/>
              <w:start w:w="80" w:type="dxa"/>
              <w:bottom w:w="65" w:type="dxa"/>
              <w:end w:w="80" w:type="dxa"/>
            </w:tcMar>
            <w:shd w:fill="F4F6F7"/>
          </w:tcPr>
          <w:p>
            <w:pPr>
              <w:spacing w:before="0" w:after="0"/>
            </w:pPr>
            <w:r/>
            <w:r>
              <w:rPr>
                <w:rFonts w:ascii="Aptos" w:hAnsi="Aptos"/>
                <w:b w:val="0"/>
                <w:color w:val="27343E"/>
                <w:sz w:val="13"/>
              </w:rPr>
              <w:t>Suggested lineage, metadata, data-selection, curation, preparation, bias/privacy/security and third-party data practices.</w:t>
            </w:r>
          </w:p>
        </w:tc>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3"/>
              </w:rPr>
              <w:t>https://airc.nist.gov/airmf-resources/playbook/</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3"/>
              </w:rPr>
              <w:t>ISO/IEC 42001:2023</w:t>
            </w:r>
          </w:p>
        </w:tc>
        <w:tc>
          <w:tcPr>
            <w:tcW w:type="dxa" w:w="1944"/>
            <w:vAlign w:val="center"/>
            <w:tcMar>
              <w:top w:w="65" w:type="dxa"/>
              <w:start w:w="80" w:type="dxa"/>
              <w:bottom w:w="65" w:type="dxa"/>
              <w:end w:w="80" w:type="dxa"/>
            </w:tcMar>
          </w:tcPr>
          <w:p>
            <w:pPr>
              <w:spacing w:before="0" w:after="0"/>
            </w:pPr>
            <w:r/>
            <w:r>
              <w:rPr>
                <w:rFonts w:ascii="Aptos" w:hAnsi="Aptos"/>
                <w:b w:val="0"/>
                <w:color w:val="27343E"/>
                <w:sz w:val="13"/>
              </w:rPr>
              <w:t>Voluntary management-system standard</w:t>
            </w:r>
          </w:p>
        </w:tc>
        <w:tc>
          <w:tcPr>
            <w:tcW w:type="dxa" w:w="4320"/>
            <w:vAlign w:val="center"/>
            <w:tcMar>
              <w:top w:w="65" w:type="dxa"/>
              <w:start w:w="80" w:type="dxa"/>
              <w:bottom w:w="65" w:type="dxa"/>
              <w:end w:w="80" w:type="dxa"/>
            </w:tcMar>
          </w:tcPr>
          <w:p>
            <w:pPr>
              <w:spacing w:before="0" w:after="0"/>
            </w:pPr>
            <w:r/>
            <w:r>
              <w:rPr>
                <w:rFonts w:ascii="Aptos" w:hAnsi="Aptos"/>
                <w:b w:val="0"/>
                <w:color w:val="27343E"/>
                <w:sz w:val="13"/>
              </w:rPr>
              <w:t>Public description supports management-system governance, traceability, transparency, risk and continual improvement.</w:t>
            </w:r>
          </w:p>
        </w:tc>
        <w:tc>
          <w:tcPr>
            <w:tcW w:type="dxa" w:w="2520"/>
            <w:vAlign w:val="center"/>
            <w:tcMar>
              <w:top w:w="65" w:type="dxa"/>
              <w:start w:w="80" w:type="dxa"/>
              <w:bottom w:w="65" w:type="dxa"/>
              <w:end w:w="80" w:type="dxa"/>
            </w:tcMar>
          </w:tcPr>
          <w:p>
            <w:pPr>
              <w:spacing w:before="0" w:after="0"/>
            </w:pPr>
            <w:r/>
            <w:r>
              <w:rPr>
                <w:rFonts w:ascii="Aptos" w:hAnsi="Aptos"/>
                <w:b w:val="0"/>
                <w:color w:val="27343E"/>
                <w:sz w:val="13"/>
              </w:rPr>
              <w:t>https://www.iso.org/standard/42001</w:t>
            </w:r>
          </w:p>
        </w:tc>
      </w:tr>
      <w:tr>
        <w:tc>
          <w:tcPr>
            <w:tcW w:type="dxa" w:w="2880"/>
            <w:vAlign w:val="center"/>
            <w:tcMar>
              <w:top w:w="65" w:type="dxa"/>
              <w:start w:w="80" w:type="dxa"/>
              <w:bottom w:w="65" w:type="dxa"/>
              <w:end w:w="80" w:type="dxa"/>
            </w:tcMar>
            <w:shd w:fill="F4F6F7"/>
          </w:tcPr>
          <w:p>
            <w:pPr>
              <w:spacing w:before="0" w:after="0"/>
            </w:pPr>
            <w:r/>
            <w:r>
              <w:rPr>
                <w:rFonts w:ascii="Aptos" w:hAnsi="Aptos"/>
                <w:b w:val="0"/>
                <w:color w:val="27343E"/>
                <w:sz w:val="13"/>
              </w:rPr>
              <w:t>ISO/IEC 23894:2023</w:t>
            </w:r>
          </w:p>
        </w:tc>
        <w:tc>
          <w:tcPr>
            <w:tcW w:type="dxa" w:w="1944"/>
            <w:vAlign w:val="center"/>
            <w:tcMar>
              <w:top w:w="65" w:type="dxa"/>
              <w:start w:w="80" w:type="dxa"/>
              <w:bottom w:w="65" w:type="dxa"/>
              <w:end w:w="80" w:type="dxa"/>
            </w:tcMar>
            <w:shd w:fill="F4F6F7"/>
          </w:tcPr>
          <w:p>
            <w:pPr>
              <w:spacing w:before="0" w:after="0"/>
            </w:pPr>
            <w:r/>
            <w:r>
              <w:rPr>
                <w:rFonts w:ascii="Aptos" w:hAnsi="Aptos"/>
                <w:b w:val="0"/>
                <w:color w:val="27343E"/>
                <w:sz w:val="13"/>
              </w:rPr>
              <w:t>Voluntary AI risk guidance</w:t>
            </w:r>
          </w:p>
        </w:tc>
        <w:tc>
          <w:tcPr>
            <w:tcW w:type="dxa" w:w="4320"/>
            <w:vAlign w:val="center"/>
            <w:tcMar>
              <w:top w:w="65" w:type="dxa"/>
              <w:start w:w="80" w:type="dxa"/>
              <w:bottom w:w="65" w:type="dxa"/>
              <w:end w:w="80" w:type="dxa"/>
            </w:tcMar>
            <w:shd w:fill="F4F6F7"/>
          </w:tcPr>
          <w:p>
            <w:pPr>
              <w:spacing w:before="0" w:after="0"/>
            </w:pPr>
            <w:r/>
            <w:r>
              <w:rPr>
                <w:rFonts w:ascii="Aptos" w:hAnsi="Aptos"/>
                <w:b w:val="0"/>
                <w:color w:val="27343E"/>
                <w:sz w:val="13"/>
              </w:rPr>
              <w:t>Supports integration of AI-specific risk management across lifecycle.</w:t>
            </w:r>
          </w:p>
        </w:tc>
        <w:tc>
          <w:tcPr>
            <w:tcW w:type="dxa" w:w="2520"/>
            <w:vAlign w:val="center"/>
            <w:tcMar>
              <w:top w:w="65" w:type="dxa"/>
              <w:start w:w="80" w:type="dxa"/>
              <w:bottom w:w="65" w:type="dxa"/>
              <w:end w:w="80" w:type="dxa"/>
            </w:tcMar>
            <w:shd w:fill="F4F6F7"/>
          </w:tcPr>
          <w:p>
            <w:pPr>
              <w:spacing w:before="0" w:after="0"/>
            </w:pPr>
            <w:r/>
            <w:r>
              <w:rPr>
                <w:rFonts w:ascii="Aptos" w:hAnsi="Aptos"/>
                <w:b w:val="0"/>
                <w:color w:val="27343E"/>
                <w:sz w:val="13"/>
              </w:rPr>
              <w:t>https://www.iso.org/standard/77304.html</w:t>
            </w:r>
          </w:p>
        </w:tc>
      </w:tr>
      <w:tr>
        <w:tc>
          <w:tcPr>
            <w:tcW w:type="dxa" w:w="2880"/>
            <w:vAlign w:val="center"/>
            <w:tcMar>
              <w:top w:w="65" w:type="dxa"/>
              <w:start w:w="80" w:type="dxa"/>
              <w:bottom w:w="65" w:type="dxa"/>
              <w:end w:w="80" w:type="dxa"/>
            </w:tcMar>
          </w:tcPr>
          <w:p>
            <w:pPr>
              <w:spacing w:before="0" w:after="0"/>
            </w:pPr>
            <w:r/>
            <w:r>
              <w:rPr>
                <w:rFonts w:ascii="Aptos" w:hAnsi="Aptos"/>
                <w:b w:val="0"/>
                <w:color w:val="27343E"/>
                <w:sz w:val="13"/>
              </w:rPr>
              <w:t>Duckworks Project W.I.N.G. artifacts</w:t>
            </w:r>
          </w:p>
        </w:tc>
        <w:tc>
          <w:tcPr>
            <w:tcW w:type="dxa" w:w="1944"/>
            <w:vAlign w:val="center"/>
            <w:tcMar>
              <w:top w:w="65" w:type="dxa"/>
              <w:start w:w="80" w:type="dxa"/>
              <w:bottom w:w="65" w:type="dxa"/>
              <w:end w:w="80" w:type="dxa"/>
            </w:tcMar>
          </w:tcPr>
          <w:p>
            <w:pPr>
              <w:spacing w:before="0" w:after="0"/>
            </w:pPr>
            <w:r/>
            <w:r>
              <w:rPr>
                <w:rFonts w:ascii="Aptos" w:hAnsi="Aptos"/>
                <w:b w:val="0"/>
                <w:color w:val="27343E"/>
                <w:sz w:val="13"/>
              </w:rPr>
              <w:t>Internal project basis</w:t>
            </w:r>
          </w:p>
        </w:tc>
        <w:tc>
          <w:tcPr>
            <w:tcW w:type="dxa" w:w="4320"/>
            <w:vAlign w:val="center"/>
            <w:tcMar>
              <w:top w:w="65" w:type="dxa"/>
              <w:start w:w="80" w:type="dxa"/>
              <w:bottom w:w="65" w:type="dxa"/>
              <w:end w:w="80" w:type="dxa"/>
            </w:tcMar>
          </w:tcPr>
          <w:p>
            <w:pPr>
              <w:spacing w:before="0" w:after="0"/>
            </w:pPr>
            <w:r/>
            <w:r>
              <w:rPr>
                <w:rFonts w:ascii="Aptos" w:hAnsi="Aptos"/>
                <w:b w:val="0"/>
                <w:color w:val="27343E"/>
                <w:sz w:val="13"/>
              </w:rPr>
              <w:t>Business scenario, objectives, assumptions, stakeholders, risk methodology, DPA/vendor contract and change-management process.</w:t>
            </w:r>
          </w:p>
        </w:tc>
        <w:tc>
          <w:tcPr>
            <w:tcW w:type="dxa" w:w="2520"/>
            <w:vAlign w:val="center"/>
            <w:tcMar>
              <w:top w:w="65" w:type="dxa"/>
              <w:start w:w="80" w:type="dxa"/>
              <w:bottom w:w="65" w:type="dxa"/>
              <w:end w:w="80" w:type="dxa"/>
            </w:tcMar>
          </w:tcPr>
          <w:p>
            <w:pPr>
              <w:spacing w:before="0" w:after="0"/>
            </w:pPr>
            <w:r/>
            <w:r>
              <w:rPr>
                <w:rFonts w:ascii="Aptos" w:hAnsi="Aptos"/>
                <w:b w:val="0"/>
                <w:color w:val="27343E"/>
                <w:sz w:val="13"/>
              </w:rPr>
              <w:t>Portfolio repository</w:t>
            </w:r>
          </w:p>
        </w:tc>
      </w:tr>
    </w:tbl>
    <w:p>
      <w:pPr>
        <w:spacing w:after="0"/>
      </w:pPr>
    </w:p>
    <w:p>
      <w:pPr>
        <w:pStyle w:val="Heading1"/>
      </w:pPr>
      <w:r>
        <w:t>34. Material Assumptions and Implementation Gaps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1440"/>
            <w:vAlign w:val="center"/>
            <w:tcMar>
              <w:top w:w="65" w:type="dxa"/>
              <w:start w:w="80" w:type="dxa"/>
              <w:bottom w:w="65" w:type="dxa"/>
              <w:end w:w="80" w:type="dxa"/>
            </w:tcMar>
            <w:shd w:fill="173B57"/>
          </w:tcPr>
          <w:p>
            <w:pPr>
              <w:spacing w:before="0" w:after="0"/>
            </w:pPr>
            <w:r/>
            <w:r>
              <w:rPr>
                <w:rFonts w:ascii="Aptos" w:hAnsi="Aptos"/>
                <w:b/>
                <w:color w:val="FFFFFF"/>
                <w:sz w:val="14"/>
              </w:rPr>
              <w:t>Gap</w:t>
            </w:r>
          </w:p>
        </w:tc>
        <w:tc>
          <w:tcPr>
            <w:tcW w:type="dxa" w:w="5472"/>
            <w:vAlign w:val="center"/>
            <w:tcMar>
              <w:top w:w="65" w:type="dxa"/>
              <w:start w:w="80" w:type="dxa"/>
              <w:bottom w:w="65" w:type="dxa"/>
              <w:end w:w="80" w:type="dxa"/>
            </w:tcMar>
            <w:shd w:fill="173B57"/>
          </w:tcPr>
          <w:p>
            <w:pPr>
              <w:spacing w:before="0" w:after="0"/>
            </w:pPr>
            <w:r/>
            <w:r>
              <w:rPr>
                <w:rFonts w:ascii="Aptos" w:hAnsi="Aptos"/>
                <w:b/>
                <w:color w:val="FFFFFF"/>
                <w:sz w:val="14"/>
              </w:rPr>
              <w:t>Limitation</w:t>
            </w:r>
          </w:p>
        </w:tc>
        <w:tc>
          <w:tcPr>
            <w:tcW w:type="dxa" w:w="1728"/>
            <w:vAlign w:val="center"/>
            <w:tcMar>
              <w:top w:w="65" w:type="dxa"/>
              <w:start w:w="80" w:type="dxa"/>
              <w:bottom w:w="65" w:type="dxa"/>
              <w:end w:w="80" w:type="dxa"/>
            </w:tcMar>
            <w:shd w:fill="173B57"/>
          </w:tcPr>
          <w:p>
            <w:pPr>
              <w:spacing w:before="0" w:after="0"/>
            </w:pPr>
            <w:r/>
            <w:r>
              <w:rPr>
                <w:rFonts w:ascii="Aptos" w:hAnsi="Aptos"/>
                <w:b/>
                <w:color w:val="FFFFFF"/>
                <w:sz w:val="14"/>
              </w:rPr>
              <w:t>Materiality</w:t>
            </w:r>
          </w:p>
        </w:tc>
        <w:tc>
          <w:tcPr>
            <w:tcW w:type="dxa" w:w="1872"/>
            <w:vAlign w:val="center"/>
            <w:tcMar>
              <w:top w:w="65" w:type="dxa"/>
              <w:start w:w="80" w:type="dxa"/>
              <w:bottom w:w="65" w:type="dxa"/>
              <w:end w:w="80" w:type="dxa"/>
            </w:tcMar>
            <w:shd w:fill="173B57"/>
          </w:tcPr>
          <w:p>
            <w:pPr>
              <w:spacing w:before="0" w:after="0"/>
            </w:pPr>
            <w:r/>
            <w:r>
              <w:rPr>
                <w:rFonts w:ascii="Aptos" w:hAnsi="Aptos"/>
                <w:b/>
                <w:color w:val="FFFFFF"/>
                <w:sz w:val="14"/>
              </w:rPr>
              <w:t>Owner</w:t>
            </w:r>
          </w:p>
        </w:tc>
      </w:tr>
      <w:tr>
        <w:tc>
          <w:tcPr>
            <w:tcW w:type="dxa" w:w="1440"/>
            <w:vAlign w:val="center"/>
            <w:tcMar>
              <w:top w:w="65" w:type="dxa"/>
              <w:start w:w="80" w:type="dxa"/>
              <w:bottom w:w="65" w:type="dxa"/>
              <w:end w:w="80" w:type="dxa"/>
            </w:tcMar>
          </w:tcPr>
          <w:p>
            <w:pPr>
              <w:spacing w:before="0" w:after="0"/>
            </w:pPr>
            <w:r/>
            <w:r>
              <w:rPr>
                <w:rFonts w:ascii="Aptos" w:hAnsi="Aptos"/>
                <w:b w:val="0"/>
                <w:color w:val="27343E"/>
                <w:sz w:val="14"/>
              </w:rPr>
              <w:t>GAP-DATA-01</w:t>
            </w:r>
          </w:p>
        </w:tc>
        <w:tc>
          <w:tcPr>
            <w:tcW w:type="dxa" w:w="5472"/>
            <w:vAlign w:val="center"/>
            <w:tcMar>
              <w:top w:w="65" w:type="dxa"/>
              <w:start w:w="80" w:type="dxa"/>
              <w:bottom w:w="65" w:type="dxa"/>
              <w:end w:w="80" w:type="dxa"/>
            </w:tcMar>
          </w:tcPr>
          <w:p>
            <w:pPr>
              <w:spacing w:before="0" w:after="0"/>
            </w:pPr>
            <w:r/>
            <w:r>
              <w:rPr>
                <w:rFonts w:ascii="Aptos" w:hAnsi="Aptos"/>
                <w:b w:val="0"/>
                <w:color w:val="27343E"/>
                <w:sz w:val="14"/>
              </w:rPr>
              <w:t>Actual production data inventories, schemas, volumes and source systems for most use cases are not yet verified.</w:t>
            </w:r>
          </w:p>
        </w:tc>
        <w:tc>
          <w:tcPr>
            <w:tcW w:type="dxa" w:w="1728"/>
            <w:vAlign w:val="center"/>
            <w:tcMar>
              <w:top w:w="65" w:type="dxa"/>
              <w:start w:w="80" w:type="dxa"/>
              <w:bottom w:w="65" w:type="dxa"/>
              <w:end w:w="80" w:type="dxa"/>
            </w:tcMar>
          </w:tcPr>
          <w:p>
            <w:pPr>
              <w:spacing w:before="0" w:after="0"/>
            </w:pPr>
            <w:r/>
            <w:r>
              <w:rPr>
                <w:rFonts w:ascii="Aptos" w:hAnsi="Aptos"/>
                <w:b w:val="0"/>
                <w:color w:val="27343E"/>
                <w:sz w:val="14"/>
              </w:rPr>
              <w:t>High</w:t>
            </w:r>
          </w:p>
        </w:tc>
        <w:tc>
          <w:tcPr>
            <w:tcW w:type="dxa" w:w="1872"/>
            <w:vAlign w:val="center"/>
            <w:tcMar>
              <w:top w:w="65" w:type="dxa"/>
              <w:start w:w="80" w:type="dxa"/>
              <w:bottom w:w="65" w:type="dxa"/>
              <w:end w:w="80" w:type="dxa"/>
            </w:tcMar>
          </w:tcPr>
          <w:p>
            <w:pPr>
              <w:spacing w:before="0" w:after="0"/>
            </w:pPr>
            <w:r/>
            <w:r>
              <w:rPr>
                <w:rFonts w:ascii="Aptos" w:hAnsi="Aptos"/>
                <w:b w:val="0"/>
                <w:color w:val="27343E"/>
                <w:sz w:val="14"/>
              </w:rPr>
              <w:t>System / Dataset Owners</w:t>
            </w:r>
          </w:p>
        </w:tc>
      </w:tr>
      <w:tr>
        <w:tc>
          <w:tcPr>
            <w:tcW w:type="dxa" w:w="1440"/>
            <w:vAlign w:val="center"/>
            <w:tcMar>
              <w:top w:w="65" w:type="dxa"/>
              <w:start w:w="80" w:type="dxa"/>
              <w:bottom w:w="65" w:type="dxa"/>
              <w:end w:w="80" w:type="dxa"/>
            </w:tcMar>
            <w:shd w:fill="F4F6F7"/>
          </w:tcPr>
          <w:p>
            <w:pPr>
              <w:spacing w:before="0" w:after="0"/>
            </w:pPr>
            <w:r/>
            <w:r>
              <w:rPr>
                <w:rFonts w:ascii="Aptos" w:hAnsi="Aptos"/>
                <w:b w:val="0"/>
                <w:color w:val="27343E"/>
                <w:sz w:val="14"/>
              </w:rPr>
              <w:t>GAP-DATA-02</w:t>
            </w:r>
          </w:p>
        </w:tc>
        <w:tc>
          <w:tcPr>
            <w:tcW w:type="dxa" w:w="5472"/>
            <w:vAlign w:val="center"/>
            <w:tcMar>
              <w:top w:w="65" w:type="dxa"/>
              <w:start w:w="80" w:type="dxa"/>
              <w:bottom w:w="65" w:type="dxa"/>
              <w:end w:w="80" w:type="dxa"/>
            </w:tcMar>
            <w:shd w:fill="F4F6F7"/>
          </w:tcPr>
          <w:p>
            <w:pPr>
              <w:spacing w:before="0" w:after="0"/>
            </w:pPr>
            <w:r/>
            <w:r>
              <w:rPr>
                <w:rFonts w:ascii="Aptos" w:hAnsi="Aptos"/>
                <w:b w:val="0"/>
                <w:color w:val="27343E"/>
                <w:sz w:val="14"/>
              </w:rPr>
              <w:t>Third-party model/service providers, processing locations, retention and data-use settings require verification.</w:t>
            </w:r>
          </w:p>
        </w:tc>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4"/>
              </w:rPr>
              <w:t>Critical for GenAI</w:t>
            </w:r>
          </w:p>
        </w:tc>
        <w:tc>
          <w:tcPr>
            <w:tcW w:type="dxa" w:w="1872"/>
            <w:vAlign w:val="center"/>
            <w:tcMar>
              <w:top w:w="65" w:type="dxa"/>
              <w:start w:w="80" w:type="dxa"/>
              <w:bottom w:w="65" w:type="dxa"/>
              <w:end w:w="80" w:type="dxa"/>
            </w:tcMar>
            <w:shd w:fill="F4F6F7"/>
          </w:tcPr>
          <w:p>
            <w:pPr>
              <w:spacing w:before="0" w:after="0"/>
            </w:pPr>
            <w:r/>
            <w:r>
              <w:rPr>
                <w:rFonts w:ascii="Aptos" w:hAnsi="Aptos"/>
                <w:b w:val="0"/>
                <w:color w:val="27343E"/>
                <w:sz w:val="14"/>
              </w:rPr>
              <w:t>Procurement / Legal / DPO / CISO</w:t>
            </w:r>
          </w:p>
        </w:tc>
      </w:tr>
      <w:tr>
        <w:tc>
          <w:tcPr>
            <w:tcW w:type="dxa" w:w="1440"/>
            <w:vAlign w:val="center"/>
            <w:tcMar>
              <w:top w:w="65" w:type="dxa"/>
              <w:start w:w="80" w:type="dxa"/>
              <w:bottom w:w="65" w:type="dxa"/>
              <w:end w:w="80" w:type="dxa"/>
            </w:tcMar>
          </w:tcPr>
          <w:p>
            <w:pPr>
              <w:spacing w:before="0" w:after="0"/>
            </w:pPr>
            <w:r/>
            <w:r>
              <w:rPr>
                <w:rFonts w:ascii="Aptos" w:hAnsi="Aptos"/>
                <w:b w:val="0"/>
                <w:color w:val="27343E"/>
                <w:sz w:val="14"/>
              </w:rPr>
              <w:t>GAP-DATA-03</w:t>
            </w:r>
          </w:p>
        </w:tc>
        <w:tc>
          <w:tcPr>
            <w:tcW w:type="dxa" w:w="5472"/>
            <w:vAlign w:val="center"/>
            <w:tcMar>
              <w:top w:w="65" w:type="dxa"/>
              <w:start w:w="80" w:type="dxa"/>
              <w:bottom w:w="65" w:type="dxa"/>
              <w:end w:w="80" w:type="dxa"/>
            </w:tcMar>
          </w:tcPr>
          <w:p>
            <w:pPr>
              <w:spacing w:before="0" w:after="0"/>
            </w:pPr>
            <w:r/>
            <w:r>
              <w:rPr>
                <w:rFonts w:ascii="Aptos" w:hAnsi="Aptos"/>
                <w:b w:val="0"/>
                <w:color w:val="27343E"/>
                <w:sz w:val="14"/>
              </w:rPr>
              <w:t>PondGPT permission-aware retrieval architecture is an open Critical assumption.</w:t>
            </w:r>
          </w:p>
        </w:tc>
        <w:tc>
          <w:tcPr>
            <w:tcW w:type="dxa" w:w="1728"/>
            <w:vAlign w:val="center"/>
            <w:tcMar>
              <w:top w:w="65" w:type="dxa"/>
              <w:start w:w="80" w:type="dxa"/>
              <w:bottom w:w="65" w:type="dxa"/>
              <w:end w:w="80" w:type="dxa"/>
            </w:tcMar>
          </w:tcPr>
          <w:p>
            <w:pPr>
              <w:spacing w:before="0" w:after="0"/>
            </w:pPr>
            <w:r/>
            <w:r>
              <w:rPr>
                <w:rFonts w:ascii="Aptos" w:hAnsi="Aptos"/>
                <w:b w:val="0"/>
                <w:color w:val="27343E"/>
                <w:sz w:val="14"/>
              </w:rPr>
              <w:t>Critical</w:t>
            </w:r>
          </w:p>
        </w:tc>
        <w:tc>
          <w:tcPr>
            <w:tcW w:type="dxa" w:w="1872"/>
            <w:vAlign w:val="center"/>
            <w:tcMar>
              <w:top w:w="65" w:type="dxa"/>
              <w:start w:w="80" w:type="dxa"/>
              <w:bottom w:w="65" w:type="dxa"/>
              <w:end w:w="80" w:type="dxa"/>
            </w:tcMar>
          </w:tcPr>
          <w:p>
            <w:pPr>
              <w:spacing w:before="0" w:after="0"/>
            </w:pPr>
            <w:r/>
            <w:r>
              <w:rPr>
                <w:rFonts w:ascii="Aptos" w:hAnsi="Aptos"/>
                <w:b w:val="0"/>
                <w:color w:val="27343E"/>
                <w:sz w:val="14"/>
              </w:rPr>
              <w:t>Head of IT &amp; Cloud / Data &amp; AI</w:t>
            </w:r>
          </w:p>
        </w:tc>
      </w:tr>
      <w:tr>
        <w:tc>
          <w:tcPr>
            <w:tcW w:type="dxa" w:w="1440"/>
            <w:vAlign w:val="center"/>
            <w:tcMar>
              <w:top w:w="65" w:type="dxa"/>
              <w:start w:w="80" w:type="dxa"/>
              <w:bottom w:w="65" w:type="dxa"/>
              <w:end w:w="80" w:type="dxa"/>
            </w:tcMar>
            <w:shd w:fill="F4F6F7"/>
          </w:tcPr>
          <w:p>
            <w:pPr>
              <w:spacing w:before="0" w:after="0"/>
            </w:pPr>
            <w:r/>
            <w:r>
              <w:rPr>
                <w:rFonts w:ascii="Aptos" w:hAnsi="Aptos"/>
                <w:b w:val="0"/>
                <w:color w:val="27343E"/>
                <w:sz w:val="14"/>
              </w:rPr>
              <w:t>GAP-DATA-04</w:t>
            </w:r>
          </w:p>
        </w:tc>
        <w:tc>
          <w:tcPr>
            <w:tcW w:type="dxa" w:w="5472"/>
            <w:vAlign w:val="center"/>
            <w:tcMar>
              <w:top w:w="65" w:type="dxa"/>
              <w:start w:w="80" w:type="dxa"/>
              <w:bottom w:w="65" w:type="dxa"/>
              <w:end w:w="80" w:type="dxa"/>
            </w:tcMar>
            <w:shd w:fill="F4F6F7"/>
          </w:tcPr>
          <w:p>
            <w:pPr>
              <w:spacing w:before="0" w:after="0"/>
            </w:pPr>
            <w:r/>
            <w:r>
              <w:rPr>
                <w:rFonts w:ascii="Aptos" w:hAnsi="Aptos"/>
                <w:b w:val="0"/>
                <w:color w:val="27343E"/>
                <w:sz w:val="14"/>
              </w:rPr>
              <w:t>DuckTalent has no approved real applicant training/fairness dataset in this portfolio.</w:t>
            </w:r>
          </w:p>
        </w:tc>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4"/>
              </w:rPr>
              <w:t>Critical</w:t>
            </w:r>
          </w:p>
        </w:tc>
        <w:tc>
          <w:tcPr>
            <w:tcW w:type="dxa" w:w="1872"/>
            <w:vAlign w:val="center"/>
            <w:tcMar>
              <w:top w:w="65" w:type="dxa"/>
              <w:start w:w="80" w:type="dxa"/>
              <w:bottom w:w="65" w:type="dxa"/>
              <w:end w:w="80" w:type="dxa"/>
            </w:tcMar>
            <w:shd w:fill="F4F6F7"/>
          </w:tcPr>
          <w:p>
            <w:pPr>
              <w:spacing w:before="0" w:after="0"/>
            </w:pPr>
            <w:r/>
            <w:r>
              <w:rPr>
                <w:rFonts w:ascii="Aptos" w:hAnsi="Aptos"/>
                <w:b w:val="0"/>
                <w:color w:val="27343E"/>
                <w:sz w:val="14"/>
              </w:rPr>
              <w:t>CPO / Data &amp; AI / Legal / DPO</w:t>
            </w:r>
          </w:p>
        </w:tc>
      </w:tr>
      <w:tr>
        <w:tc>
          <w:tcPr>
            <w:tcW w:type="dxa" w:w="1440"/>
            <w:vAlign w:val="center"/>
            <w:tcMar>
              <w:top w:w="65" w:type="dxa"/>
              <w:start w:w="80" w:type="dxa"/>
              <w:bottom w:w="65" w:type="dxa"/>
              <w:end w:w="80" w:type="dxa"/>
            </w:tcMar>
          </w:tcPr>
          <w:p>
            <w:pPr>
              <w:spacing w:before="0" w:after="0"/>
            </w:pPr>
            <w:r/>
            <w:r>
              <w:rPr>
                <w:rFonts w:ascii="Aptos" w:hAnsi="Aptos"/>
                <w:b w:val="0"/>
                <w:color w:val="27343E"/>
                <w:sz w:val="14"/>
              </w:rPr>
              <w:t>GAP-DATA-05</w:t>
            </w:r>
          </w:p>
        </w:tc>
        <w:tc>
          <w:tcPr>
            <w:tcW w:type="dxa" w:w="5472"/>
            <w:vAlign w:val="center"/>
            <w:tcMar>
              <w:top w:w="65" w:type="dxa"/>
              <w:start w:w="80" w:type="dxa"/>
              <w:bottom w:w="65" w:type="dxa"/>
              <w:end w:w="80" w:type="dxa"/>
            </w:tcMar>
          </w:tcPr>
          <w:p>
            <w:pPr>
              <w:spacing w:before="0" w:after="0"/>
            </w:pPr>
            <w:r/>
            <w:r>
              <w:rPr>
                <w:rFonts w:ascii="Aptos" w:hAnsi="Aptos"/>
                <w:b w:val="0"/>
                <w:color w:val="27343E"/>
                <w:sz w:val="14"/>
              </w:rPr>
              <w:t>WingInspect camera content and whether individuals are captured are not verified.</w:t>
            </w:r>
          </w:p>
        </w:tc>
        <w:tc>
          <w:tcPr>
            <w:tcW w:type="dxa" w:w="1728"/>
            <w:vAlign w:val="center"/>
            <w:tcMar>
              <w:top w:w="65" w:type="dxa"/>
              <w:start w:w="80" w:type="dxa"/>
              <w:bottom w:w="65" w:type="dxa"/>
              <w:end w:w="80" w:type="dxa"/>
            </w:tcMar>
          </w:tcPr>
          <w:p>
            <w:pPr>
              <w:spacing w:before="0" w:after="0"/>
            </w:pPr>
            <w:r/>
            <w:r>
              <w:rPr>
                <w:rFonts w:ascii="Aptos" w:hAnsi="Aptos"/>
                <w:b w:val="0"/>
                <w:color w:val="27343E"/>
                <w:sz w:val="14"/>
              </w:rPr>
              <w:t>High</w:t>
            </w:r>
          </w:p>
        </w:tc>
        <w:tc>
          <w:tcPr>
            <w:tcW w:type="dxa" w:w="1872"/>
            <w:vAlign w:val="center"/>
            <w:tcMar>
              <w:top w:w="65" w:type="dxa"/>
              <w:start w:w="80" w:type="dxa"/>
              <w:bottom w:w="65" w:type="dxa"/>
              <w:end w:w="80" w:type="dxa"/>
            </w:tcMar>
          </w:tcPr>
          <w:p>
            <w:pPr>
              <w:spacing w:before="0" w:after="0"/>
            </w:pPr>
            <w:r/>
            <w:r>
              <w:rPr>
                <w:rFonts w:ascii="Aptos" w:hAnsi="Aptos"/>
                <w:b w:val="0"/>
                <w:color w:val="27343E"/>
                <w:sz w:val="14"/>
              </w:rPr>
              <w:t>Manufacturing / DPO / CISO</w:t>
            </w:r>
          </w:p>
        </w:tc>
      </w:tr>
      <w:tr>
        <w:tc>
          <w:tcPr>
            <w:tcW w:type="dxa" w:w="1440"/>
            <w:vAlign w:val="center"/>
            <w:tcMar>
              <w:top w:w="65" w:type="dxa"/>
              <w:start w:w="80" w:type="dxa"/>
              <w:bottom w:w="65" w:type="dxa"/>
              <w:end w:w="80" w:type="dxa"/>
            </w:tcMar>
            <w:shd w:fill="F4F6F7"/>
          </w:tcPr>
          <w:p>
            <w:pPr>
              <w:spacing w:before="0" w:after="0"/>
            </w:pPr>
            <w:r/>
            <w:r>
              <w:rPr>
                <w:rFonts w:ascii="Aptos" w:hAnsi="Aptos"/>
                <w:b w:val="0"/>
                <w:color w:val="27343E"/>
                <w:sz w:val="14"/>
              </w:rPr>
              <w:t>GAP-DATA-06</w:t>
            </w:r>
          </w:p>
        </w:tc>
        <w:tc>
          <w:tcPr>
            <w:tcW w:type="dxa" w:w="5472"/>
            <w:vAlign w:val="center"/>
            <w:tcMar>
              <w:top w:w="65" w:type="dxa"/>
              <w:start w:w="80" w:type="dxa"/>
              <w:bottom w:w="65" w:type="dxa"/>
              <w:end w:w="80" w:type="dxa"/>
            </w:tcMar>
            <w:shd w:fill="F4F6F7"/>
          </w:tcPr>
          <w:p>
            <w:pPr>
              <w:spacing w:before="0" w:after="0"/>
            </w:pPr>
            <w:r/>
            <w:r>
              <w:rPr>
                <w:rFonts w:ascii="Aptos" w:hAnsi="Aptos"/>
                <w:b w:val="0"/>
                <w:color w:val="27343E"/>
                <w:sz w:val="14"/>
              </w:rPr>
              <w:t>FeatherForecast exact source features and retraining/version process are not specified in the business scenario.</w:t>
            </w:r>
          </w:p>
        </w:tc>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4"/>
              </w:rPr>
              <w:t>Medium-High</w:t>
            </w:r>
          </w:p>
        </w:tc>
        <w:tc>
          <w:tcPr>
            <w:tcW w:type="dxa" w:w="1872"/>
            <w:vAlign w:val="center"/>
            <w:tcMar>
              <w:top w:w="65" w:type="dxa"/>
              <w:start w:w="80" w:type="dxa"/>
              <w:bottom w:w="65" w:type="dxa"/>
              <w:end w:w="80" w:type="dxa"/>
            </w:tcMar>
            <w:shd w:fill="F4F6F7"/>
          </w:tcPr>
          <w:p>
            <w:pPr>
              <w:spacing w:before="0" w:after="0"/>
            </w:pPr>
            <w:r/>
            <w:r>
              <w:rPr>
                <w:rFonts w:ascii="Aptos" w:hAnsi="Aptos"/>
                <w:b w:val="0"/>
                <w:color w:val="27343E"/>
                <w:sz w:val="14"/>
              </w:rPr>
              <w:t>Supply Chain / Data &amp; AI</w:t>
            </w:r>
          </w:p>
        </w:tc>
      </w:tr>
      <w:tr>
        <w:tc>
          <w:tcPr>
            <w:tcW w:type="dxa" w:w="1440"/>
            <w:vAlign w:val="center"/>
            <w:tcMar>
              <w:top w:w="65" w:type="dxa"/>
              <w:start w:w="80" w:type="dxa"/>
              <w:bottom w:w="65" w:type="dxa"/>
              <w:end w:w="80" w:type="dxa"/>
            </w:tcMar>
          </w:tcPr>
          <w:p>
            <w:pPr>
              <w:spacing w:before="0" w:after="0"/>
            </w:pPr>
            <w:r/>
            <w:r>
              <w:rPr>
                <w:rFonts w:ascii="Aptos" w:hAnsi="Aptos"/>
                <w:b w:val="0"/>
                <w:color w:val="27343E"/>
                <w:sz w:val="14"/>
              </w:rPr>
              <w:t>GAP-DATA-07</w:t>
            </w:r>
          </w:p>
        </w:tc>
        <w:tc>
          <w:tcPr>
            <w:tcW w:type="dxa" w:w="5472"/>
            <w:vAlign w:val="center"/>
            <w:tcMar>
              <w:top w:w="65" w:type="dxa"/>
              <w:start w:w="80" w:type="dxa"/>
              <w:bottom w:w="65" w:type="dxa"/>
              <w:end w:w="80" w:type="dxa"/>
            </w:tcMar>
          </w:tcPr>
          <w:p>
            <w:pPr>
              <w:spacing w:before="0" w:after="0"/>
            </w:pPr>
            <w:r/>
            <w:r>
              <w:rPr>
                <w:rFonts w:ascii="Aptos" w:hAnsi="Aptos"/>
                <w:b w:val="0"/>
                <w:color w:val="27343E"/>
                <w:sz w:val="14"/>
              </w:rPr>
              <w:t>AI-007 is not a single dataset/system and must be decomposed into individual uses before stable lineage/retention can be established.</w:t>
            </w:r>
          </w:p>
        </w:tc>
        <w:tc>
          <w:tcPr>
            <w:tcW w:type="dxa" w:w="1728"/>
            <w:vAlign w:val="center"/>
            <w:tcMar>
              <w:top w:w="65" w:type="dxa"/>
              <w:start w:w="80" w:type="dxa"/>
              <w:bottom w:w="65" w:type="dxa"/>
              <w:end w:w="80" w:type="dxa"/>
            </w:tcMar>
          </w:tcPr>
          <w:p>
            <w:pPr>
              <w:spacing w:before="0" w:after="0"/>
            </w:pPr>
            <w:r/>
            <w:r>
              <w:rPr>
                <w:rFonts w:ascii="Aptos" w:hAnsi="Aptos"/>
                <w:b w:val="0"/>
                <w:color w:val="27343E"/>
                <w:sz w:val="14"/>
              </w:rPr>
              <w:t>Critical</w:t>
            </w:r>
          </w:p>
        </w:tc>
        <w:tc>
          <w:tcPr>
            <w:tcW w:type="dxa" w:w="1872"/>
            <w:vAlign w:val="center"/>
            <w:tcMar>
              <w:top w:w="65" w:type="dxa"/>
              <w:start w:w="80" w:type="dxa"/>
              <w:bottom w:w="65" w:type="dxa"/>
              <w:end w:w="80" w:type="dxa"/>
            </w:tcMar>
          </w:tcPr>
          <w:p>
            <w:pPr>
              <w:spacing w:before="0" w:after="0"/>
            </w:pPr>
            <w:r/>
            <w:r>
              <w:rPr>
                <w:rFonts w:ascii="Aptos" w:hAnsi="Aptos"/>
                <w:b w:val="0"/>
                <w:color w:val="27343E"/>
                <w:sz w:val="14"/>
              </w:rPr>
              <w:t>CISO / AI Governance</w:t>
            </w:r>
          </w:p>
        </w:tc>
      </w:tr>
      <w:tr>
        <w:tc>
          <w:tcPr>
            <w:tcW w:type="dxa" w:w="1440"/>
            <w:vAlign w:val="center"/>
            <w:tcMar>
              <w:top w:w="65" w:type="dxa"/>
              <w:start w:w="80" w:type="dxa"/>
              <w:bottom w:w="65" w:type="dxa"/>
              <w:end w:w="80" w:type="dxa"/>
            </w:tcMar>
            <w:shd w:fill="F4F6F7"/>
          </w:tcPr>
          <w:p>
            <w:pPr>
              <w:spacing w:before="0" w:after="0"/>
            </w:pPr>
            <w:r/>
            <w:r>
              <w:rPr>
                <w:rFonts w:ascii="Aptos" w:hAnsi="Aptos"/>
                <w:b w:val="0"/>
                <w:color w:val="27343E"/>
                <w:sz w:val="14"/>
              </w:rPr>
              <w:t>GAP-DATA-08</w:t>
            </w:r>
          </w:p>
        </w:tc>
        <w:tc>
          <w:tcPr>
            <w:tcW w:type="dxa" w:w="5472"/>
            <w:vAlign w:val="center"/>
            <w:tcMar>
              <w:top w:w="65" w:type="dxa"/>
              <w:start w:w="80" w:type="dxa"/>
              <w:bottom w:w="65" w:type="dxa"/>
              <w:end w:w="80" w:type="dxa"/>
            </w:tcMar>
            <w:shd w:fill="F4F6F7"/>
          </w:tcPr>
          <w:p>
            <w:pPr>
              <w:spacing w:before="0" w:after="0"/>
            </w:pPr>
            <w:r/>
            <w:r>
              <w:rPr>
                <w:rFonts w:ascii="Aptos" w:hAnsi="Aptos"/>
                <w:b w:val="0"/>
                <w:color w:val="27343E"/>
                <w:sz w:val="14"/>
              </w:rPr>
              <w:t>A real organization would need to map this AI-specific handling model to its existing records-retention and information-classification policies.</w:t>
            </w:r>
          </w:p>
        </w:tc>
        <w:tc>
          <w:tcPr>
            <w:tcW w:type="dxa" w:w="1728"/>
            <w:vAlign w:val="center"/>
            <w:tcMar>
              <w:top w:w="65" w:type="dxa"/>
              <w:start w:w="80" w:type="dxa"/>
              <w:bottom w:w="65" w:type="dxa"/>
              <w:end w:w="80" w:type="dxa"/>
            </w:tcMar>
            <w:shd w:fill="F4F6F7"/>
          </w:tcPr>
          <w:p>
            <w:pPr>
              <w:spacing w:before="0" w:after="0"/>
            </w:pPr>
            <w:r/>
            <w:r>
              <w:rPr>
                <w:rFonts w:ascii="Aptos" w:hAnsi="Aptos"/>
                <w:b w:val="0"/>
                <w:color w:val="27343E"/>
                <w:sz w:val="14"/>
              </w:rPr>
              <w:t>High</w:t>
            </w:r>
          </w:p>
        </w:tc>
        <w:tc>
          <w:tcPr>
            <w:tcW w:type="dxa" w:w="1872"/>
            <w:vAlign w:val="center"/>
            <w:tcMar>
              <w:top w:w="65" w:type="dxa"/>
              <w:start w:w="80" w:type="dxa"/>
              <w:bottom w:w="65" w:type="dxa"/>
              <w:end w:w="80" w:type="dxa"/>
            </w:tcMar>
            <w:shd w:fill="F4F6F7"/>
          </w:tcPr>
          <w:p>
            <w:pPr>
              <w:spacing w:before="0" w:after="0"/>
            </w:pPr>
            <w:r/>
            <w:r>
              <w:rPr>
                <w:rFonts w:ascii="Aptos" w:hAnsi="Aptos"/>
                <w:b w:val="0"/>
                <w:color w:val="27343E"/>
                <w:sz w:val="14"/>
              </w:rPr>
              <w:t>CRCO / DPO / CISO</w:t>
            </w:r>
          </w:p>
        </w:tc>
      </w:tr>
    </w:tbl>
    <w:p>
      <w:pPr>
        <w:spacing w:after="0"/>
      </w:pPr>
    </w:p>
    <w:p>
      <w:pPr>
        <w:pStyle w:val="Heading1"/>
      </w:pPr>
      <w:r>
        <w:t>35. Final Governance Position</w:t>
      </w:r>
    </w:p>
    <w:p>
      <w:pPr>
        <w:spacing w:after="90" w:line="247" w:lineRule="auto"/>
      </w:pPr>
      <w:r>
        <w:t>Duckworks should treat data management as a lifecycle control rather than a one-time data-cleaning task. A model or AI service can remain technically unchanged while its risk materially changes because the data source, knowledge corpus, label definition, population, retention practice or vendor data-use terms changed.</w:t>
      </w:r>
    </w:p>
    <w:p>
      <w:pPr>
        <w:spacing w:after="90" w:line="247" w:lineRule="auto"/>
      </w:pPr>
      <w:r>
        <w:t>Accordingly, this Data Management Plan is designed to operate with QuackTrack, the AI Risk Classification &amp; Assessment Methodology, AI Impact Assessments, the AI Vendor Contract, AI DPA, AI Change Management Process, incident/runbook processes and future control library. It provides the data evidence layer needed to support the project's wider auditability principle: material data claims should be traceable to owners, sources, quality evidence, controls and decisions.</w:t>
      </w:r>
    </w:p>
    <w:p>
      <w:pPr>
        <w:pStyle w:val="Heading1"/>
      </w:pPr>
      <w:r>
        <w:t>Portfolio Disclaimer</w:t>
      </w:r>
    </w:p>
    <w:p>
      <w:pPr>
        <w:spacing w:after="90" w:line="247" w:lineRule="auto"/>
      </w:pPr>
      <w:r>
        <w:t>Duckworks, Project W.I.N.G., all named personnel, AI systems, datasets, data flows, vendors, processing activities, controls and evidence in this document are fictional and created solely for educational and professional portfolio purposes. Portfolio artifacts use only fictional, synthetic, anonymized or public data.</w:t>
      </w:r>
    </w:p>
    <w:p>
      <w:pPr>
        <w:spacing w:after="90" w:line="247" w:lineRule="auto"/>
      </w:pPr>
      <w:r>
        <w:t>This plan is not legal advice, a GDPR DPIA, an EU AI Act conformity assessment, ISO certification evidence or a statement of regulatory compliance. Legal applicability must be validated against actual jurisdiction, organizational role, intended purpose, system classification and processing facts.</w:t>
      </w:r>
    </w:p>
    <w:sectPr w:rsidR="00FC693F" w:rsidRPr="0006063C" w:rsidSect="00034616">
      <w:headerReference w:type="default" r:id="rId9"/>
      <w:footerReference w:type="default" r:id="rId10"/>
      <w:pgSz w:w="12240" w:h="15840"/>
      <w:pgMar w:top="893" w:right="979" w:bottom="864" w:left="979"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5"/>
      </w:rPr>
      <w:t xml:space="preserve">DW-WING-DATA-01  |  Version 1.0  |  Fictional portfolio project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2D6F6D"/>
        <w:sz w:val="16"/>
      </w:rPr>
      <w:t>DUCKWORKS  |  PROJECT W.I.N.G.  |  AI DATA MANAGEMENT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7" w:lineRule="auto"/>
    </w:pPr>
    <w:rPr>
      <w:rFonts w:ascii="Aptos" w:hAnsi="Aptos"/>
      <w:color w:val="27343E"/>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90"/>
      <w:outlineLvl w:val="0"/>
    </w:pPr>
    <w:rPr>
      <w:rFonts w:asciiTheme="majorHAnsi" w:eastAsiaTheme="majorEastAsia" w:hAnsiTheme="majorHAnsi" w:cstheme="majorBidi" w:ascii="Aptos Display" w:hAnsi="Aptos Display"/>
      <w:b/>
      <w:bCs/>
      <w:color w:val="173B57"/>
      <w:sz w:val="30"/>
      <w:szCs w:val="28"/>
    </w:rPr>
  </w:style>
  <w:style w:type="paragraph" w:styleId="Heading2">
    <w:name w:val="heading 2"/>
    <w:basedOn w:val="Normal"/>
    <w:next w:val="Normal"/>
    <w:link w:val="Heading2Char"/>
    <w:uiPriority w:val="9"/>
    <w:unhideWhenUsed/>
    <w:qFormat/>
    <w:rsid w:val="00FC693F"/>
    <w:pPr>
      <w:keepNext/>
      <w:keepLines/>
      <w:spacing w:before="160" w:after="90"/>
      <w:outlineLvl w:val="1"/>
    </w:pPr>
    <w:rPr>
      <w:rFonts w:asciiTheme="majorHAnsi" w:eastAsiaTheme="majorEastAsia" w:hAnsiTheme="majorHAnsi" w:cstheme="majorBidi" w:ascii="Aptos Display" w:hAnsi="Aptos Display"/>
      <w:b/>
      <w:bCs/>
      <w:color w:val="2D6F6D"/>
      <w:sz w:val="23"/>
      <w:szCs w:val="26"/>
    </w:rPr>
  </w:style>
  <w:style w:type="paragraph" w:styleId="Heading3">
    <w:name w:val="heading 3"/>
    <w:basedOn w:val="Normal"/>
    <w:next w:val="Normal"/>
    <w:link w:val="Heading3Char"/>
    <w:uiPriority w:val="9"/>
    <w:unhideWhenUsed/>
    <w:qFormat/>
    <w:rsid w:val="00FC693F"/>
    <w:pPr>
      <w:keepNext/>
      <w:keepLines/>
      <w:spacing w:before="160" w:after="90"/>
      <w:outlineLvl w:val="2"/>
    </w:pPr>
    <w:rPr>
      <w:rFonts w:asciiTheme="majorHAnsi" w:eastAsiaTheme="majorEastAsia" w:hAnsiTheme="majorHAnsi" w:cstheme="majorBidi" w:ascii="Aptos Display" w:hAnsi="Aptos Display"/>
      <w:b/>
      <w:bCs/>
      <w:color w:val="2D6F6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90" w:line="240" w:lineRule="auto" w:before="160"/>
      <w:contextualSpacing/>
    </w:pPr>
    <w:rPr>
      <w:rFonts w:asciiTheme="majorHAnsi" w:eastAsiaTheme="majorEastAsia" w:hAnsiTheme="majorHAnsi" w:cstheme="majorBidi" w:ascii="Aptos Display" w:hAnsi="Aptos Display"/>
      <w:b/>
      <w:color w:val="173B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AI Data Management Plan</dc:title>
  <dc:subject>AI data governance and lifecycle management for Project W.I.N.G.</dc:subject>
  <dc:creator>Duckworks (fictional)</dc:creator>
  <cp:keywords>Duckworks, Project W.I.N.G., AI data management, data governance, provenance, lineage, data quality, RAG, GDPR, EU AI Act, NIST AI RMF</cp:keywords>
  <dc:description>Fictional portfolio project using synthetic data and public sources.</dc:description>
  <cp:lastModifiedBy/>
  <cp:revision>1</cp:revision>
  <dcterms:created xsi:type="dcterms:W3CDTF">2013-12-23T23:15:00Z</dcterms:created>
  <dcterms:modified xsi:type="dcterms:W3CDTF">2013-12-23T23:15:00Z</dcterms:modified>
  <cp:category/>
</cp:coreProperties>
</file>