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pPr>
      <w:r>
        <w:rPr>
          <w:b/>
          <w:color w:val="2F6F6D"/>
          <w:sz w:val="30"/>
        </w:rPr>
        <w:t>DUCKWORKS</w:t>
      </w:r>
    </w:p>
    <w:p>
      <w:pPr>
        <w:pStyle w:val="Title"/>
      </w:pPr>
      <w:r>
        <w:t>AI Data Processing Agreement Template</w:t>
      </w:r>
    </w:p>
    <w:p>
      <w:pPr>
        <w:spacing w:after="280"/>
      </w:pPr>
      <w:r>
        <w:rPr>
          <w:color w:val="6B7280"/>
          <w:sz w:val="22"/>
        </w:rPr>
        <w:t>Controller-processor data protection terms tailored for AI systems, models, APIs, hosted services and AI-enabled SaaS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952"/>
            <w:shd w:fill="18324A"/>
            <w:tcMar>
              <w:top w:w="70" w:type="dxa"/>
              <w:start w:w="90" w:type="dxa"/>
              <w:bottom w:w="70" w:type="dxa"/>
              <w:end w:w="90" w:type="dxa"/>
            </w:tcMar>
            <w:vAlign w:val="center"/>
          </w:tcPr>
          <w:p>
            <w:pPr>
              <w:spacing w:after="0"/>
            </w:pPr>
            <w:r>
              <w:rPr>
                <w:b/>
                <w:color w:val="FFFFFF"/>
                <w:sz w:val="17"/>
              </w:rPr>
              <w:t>Document control</w:t>
            </w:r>
          </w:p>
        </w:tc>
        <w:tc>
          <w:tcPr>
            <w:tcW w:type="dxa" w:w="8424"/>
            <w:shd w:fill="18324A"/>
            <w:tcMar>
              <w:top w:w="70" w:type="dxa"/>
              <w:start w:w="90" w:type="dxa"/>
              <w:bottom w:w="70" w:type="dxa"/>
              <w:end w:w="90" w:type="dxa"/>
            </w:tcMar>
            <w:vAlign w:val="center"/>
          </w:tcPr>
          <w:p>
            <w:pPr>
              <w:spacing w:after="0"/>
            </w:pPr>
            <w:r>
              <w:rPr>
                <w:b/>
                <w:color w:val="FFFFFF"/>
                <w:sz w:val="17"/>
              </w:rPr>
              <w:t>Value</w:t>
            </w:r>
          </w:p>
        </w:tc>
      </w:tr>
      <w:tr>
        <w:trPr>
          <w:cantSplit/>
        </w:trPr>
        <w:tc>
          <w:tcPr>
            <w:tcW w:type="dxa" w:w="2952"/>
            <w:tcMar>
              <w:top w:w="70" w:type="dxa"/>
              <w:start w:w="90" w:type="dxa"/>
              <w:bottom w:w="70" w:type="dxa"/>
              <w:end w:w="90" w:type="dxa"/>
            </w:tcMar>
            <w:vAlign w:val="top"/>
          </w:tcPr>
          <w:p>
            <w:pPr>
              <w:spacing w:after="0"/>
            </w:pPr>
            <w:r>
              <w:rPr>
                <w:color w:val="243746"/>
                <w:sz w:val="17"/>
              </w:rPr>
              <w:t>Document ID</w:t>
            </w:r>
          </w:p>
        </w:tc>
        <w:tc>
          <w:tcPr>
            <w:tcW w:type="dxa" w:w="8424"/>
            <w:tcMar>
              <w:top w:w="70" w:type="dxa"/>
              <w:start w:w="90" w:type="dxa"/>
              <w:bottom w:w="70" w:type="dxa"/>
              <w:end w:w="90" w:type="dxa"/>
            </w:tcMar>
            <w:vAlign w:val="top"/>
          </w:tcPr>
          <w:p>
            <w:pPr>
              <w:spacing w:after="0"/>
            </w:pPr>
            <w:r>
              <w:rPr>
                <w:color w:val="243746"/>
                <w:sz w:val="17"/>
              </w:rPr>
              <w:t>DW-WING-TPRM-03</w:t>
            </w:r>
          </w:p>
        </w:tc>
      </w:tr>
      <w:tr>
        <w:trPr>
          <w:cantSplit/>
        </w:trPr>
        <w:tc>
          <w:tcPr>
            <w:tcW w:type="dxa" w:w="2952"/>
            <w:tcMar>
              <w:top w:w="70" w:type="dxa"/>
              <w:start w:w="90" w:type="dxa"/>
              <w:bottom w:w="70" w:type="dxa"/>
              <w:end w:w="90" w:type="dxa"/>
            </w:tcMar>
            <w:vAlign w:val="top"/>
            <w:shd w:fill="F7F9FA"/>
          </w:tcPr>
          <w:p>
            <w:pPr>
              <w:spacing w:after="0"/>
            </w:pPr>
            <w:r>
              <w:rPr>
                <w:color w:val="243746"/>
                <w:sz w:val="17"/>
              </w:rPr>
              <w:t>Version</w:t>
            </w:r>
          </w:p>
        </w:tc>
        <w:tc>
          <w:tcPr>
            <w:tcW w:type="dxa" w:w="8424"/>
            <w:tcMar>
              <w:top w:w="70" w:type="dxa"/>
              <w:start w:w="90" w:type="dxa"/>
              <w:bottom w:w="70" w:type="dxa"/>
              <w:end w:w="90" w:type="dxa"/>
            </w:tcMar>
            <w:vAlign w:val="top"/>
            <w:shd w:fill="F7F9FA"/>
          </w:tcPr>
          <w:p>
            <w:pPr>
              <w:spacing w:after="0"/>
            </w:pPr>
            <w:r>
              <w:rPr>
                <w:color w:val="243746"/>
                <w:sz w:val="17"/>
              </w:rPr>
              <w:t>1.0</w:t>
            </w:r>
          </w:p>
        </w:tc>
      </w:tr>
      <w:tr>
        <w:trPr>
          <w:cantSplit/>
        </w:trPr>
        <w:tc>
          <w:tcPr>
            <w:tcW w:type="dxa" w:w="2952"/>
            <w:tcMar>
              <w:top w:w="70" w:type="dxa"/>
              <w:start w:w="90" w:type="dxa"/>
              <w:bottom w:w="70" w:type="dxa"/>
              <w:end w:w="90" w:type="dxa"/>
            </w:tcMar>
            <w:vAlign w:val="top"/>
          </w:tcPr>
          <w:p>
            <w:pPr>
              <w:spacing w:after="0"/>
            </w:pPr>
            <w:r>
              <w:rPr>
                <w:color w:val="243746"/>
                <w:sz w:val="17"/>
              </w:rPr>
              <w:t>Status</w:t>
            </w:r>
          </w:p>
        </w:tc>
        <w:tc>
          <w:tcPr>
            <w:tcW w:type="dxa" w:w="8424"/>
            <w:tcMar>
              <w:top w:w="70" w:type="dxa"/>
              <w:start w:w="90" w:type="dxa"/>
              <w:bottom w:w="70" w:type="dxa"/>
              <w:end w:w="90" w:type="dxa"/>
            </w:tcMar>
            <w:vAlign w:val="top"/>
          </w:tcPr>
          <w:p>
            <w:pPr>
              <w:spacing w:after="0"/>
            </w:pPr>
            <w:r>
              <w:rPr>
                <w:color w:val="243746"/>
                <w:sz w:val="17"/>
              </w:rPr>
              <w:t>Portfolio Template - Legal Review Required</w:t>
            </w:r>
          </w:p>
        </w:tc>
      </w:tr>
      <w:tr>
        <w:trPr>
          <w:cantSplit/>
        </w:trPr>
        <w:tc>
          <w:tcPr>
            <w:tcW w:type="dxa" w:w="2952"/>
            <w:tcMar>
              <w:top w:w="70" w:type="dxa"/>
              <w:start w:w="90" w:type="dxa"/>
              <w:bottom w:w="70" w:type="dxa"/>
              <w:end w:w="90" w:type="dxa"/>
            </w:tcMar>
            <w:vAlign w:val="top"/>
            <w:shd w:fill="F7F9FA"/>
          </w:tcPr>
          <w:p>
            <w:pPr>
              <w:spacing w:after="0"/>
            </w:pPr>
            <w:r>
              <w:rPr>
                <w:color w:val="243746"/>
                <w:sz w:val="17"/>
              </w:rPr>
              <w:t>Organization</w:t>
            </w:r>
          </w:p>
        </w:tc>
        <w:tc>
          <w:tcPr>
            <w:tcW w:type="dxa" w:w="8424"/>
            <w:tcMar>
              <w:top w:w="70" w:type="dxa"/>
              <w:start w:w="90" w:type="dxa"/>
              <w:bottom w:w="70" w:type="dxa"/>
              <w:end w:w="90" w:type="dxa"/>
            </w:tcMar>
            <w:vAlign w:val="top"/>
            <w:shd w:fill="F7F9FA"/>
          </w:tcPr>
          <w:p>
            <w:pPr>
              <w:spacing w:after="0"/>
            </w:pPr>
            <w:r>
              <w:rPr>
                <w:color w:val="243746"/>
                <w:sz w:val="17"/>
              </w:rPr>
              <w:t>Duckworks (fictional)</w:t>
            </w:r>
          </w:p>
        </w:tc>
      </w:tr>
      <w:tr>
        <w:trPr>
          <w:cantSplit/>
        </w:trPr>
        <w:tc>
          <w:tcPr>
            <w:tcW w:type="dxa" w:w="2952"/>
            <w:tcMar>
              <w:top w:w="70" w:type="dxa"/>
              <w:start w:w="90" w:type="dxa"/>
              <w:bottom w:w="70" w:type="dxa"/>
              <w:end w:w="90" w:type="dxa"/>
            </w:tcMar>
            <w:vAlign w:val="top"/>
          </w:tcPr>
          <w:p>
            <w:pPr>
              <w:spacing w:after="0"/>
            </w:pPr>
            <w:r>
              <w:rPr>
                <w:color w:val="243746"/>
                <w:sz w:val="17"/>
              </w:rPr>
              <w:t>Document owner</w:t>
            </w:r>
          </w:p>
        </w:tc>
        <w:tc>
          <w:tcPr>
            <w:tcW w:type="dxa" w:w="8424"/>
            <w:tcMar>
              <w:top w:w="70" w:type="dxa"/>
              <w:start w:w="90" w:type="dxa"/>
              <w:bottom w:w="70" w:type="dxa"/>
              <w:end w:w="90" w:type="dxa"/>
            </w:tcMar>
            <w:vAlign w:val="top"/>
          </w:tcPr>
          <w:p>
            <w:pPr>
              <w:spacing w:after="0"/>
            </w:pPr>
            <w:r>
              <w:rPr>
                <w:color w:val="243746"/>
                <w:sz w:val="17"/>
              </w:rPr>
              <w:t>General Counsel / Data Protection Officer / Director of Procurement &amp; Vendor Assurance</w:t>
            </w:r>
          </w:p>
        </w:tc>
      </w:tr>
      <w:tr>
        <w:trPr>
          <w:cantSplit/>
        </w:trPr>
        <w:tc>
          <w:tcPr>
            <w:tcW w:type="dxa" w:w="2952"/>
            <w:tcMar>
              <w:top w:w="70" w:type="dxa"/>
              <w:start w:w="90" w:type="dxa"/>
              <w:bottom w:w="70" w:type="dxa"/>
              <w:end w:w="90" w:type="dxa"/>
            </w:tcMar>
            <w:vAlign w:val="top"/>
            <w:shd w:fill="F7F9FA"/>
          </w:tcPr>
          <w:p>
            <w:pPr>
              <w:spacing w:after="0"/>
            </w:pPr>
            <w:r>
              <w:rPr>
                <w:color w:val="243746"/>
                <w:sz w:val="17"/>
              </w:rPr>
              <w:t>Governance contributors</w:t>
            </w:r>
          </w:p>
        </w:tc>
        <w:tc>
          <w:tcPr>
            <w:tcW w:type="dxa" w:w="8424"/>
            <w:tcMar>
              <w:top w:w="70" w:type="dxa"/>
              <w:start w:w="90" w:type="dxa"/>
              <w:bottom w:w="70" w:type="dxa"/>
              <w:end w:w="90" w:type="dxa"/>
            </w:tcMar>
            <w:vAlign w:val="top"/>
            <w:shd w:fill="F7F9FA"/>
          </w:tcPr>
          <w:p>
            <w:pPr>
              <w:spacing w:after="0"/>
            </w:pPr>
            <w:r>
              <w:rPr>
                <w:color w:val="243746"/>
                <w:sz w:val="17"/>
              </w:rPr>
              <w:t>AI Governance, Information Security, Data &amp; AI, Risk &amp; Compliance, Business/System Owner</w:t>
            </w:r>
          </w:p>
        </w:tc>
      </w:tr>
      <w:tr>
        <w:trPr>
          <w:cantSplit/>
        </w:trPr>
        <w:tc>
          <w:tcPr>
            <w:tcW w:type="dxa" w:w="2952"/>
            <w:tcMar>
              <w:top w:w="70" w:type="dxa"/>
              <w:start w:w="90" w:type="dxa"/>
              <w:bottom w:w="70" w:type="dxa"/>
              <w:end w:w="90" w:type="dxa"/>
            </w:tcMar>
            <w:vAlign w:val="top"/>
          </w:tcPr>
          <w:p>
            <w:pPr>
              <w:spacing w:after="0"/>
            </w:pPr>
            <w:r>
              <w:rPr>
                <w:color w:val="243746"/>
                <w:sz w:val="17"/>
              </w:rPr>
              <w:t>Prepared date</w:t>
            </w:r>
          </w:p>
        </w:tc>
        <w:tc>
          <w:tcPr>
            <w:tcW w:type="dxa" w:w="8424"/>
            <w:tcMar>
              <w:top w:w="70" w:type="dxa"/>
              <w:start w:w="90" w:type="dxa"/>
              <w:bottom w:w="70" w:type="dxa"/>
              <w:end w:w="90" w:type="dxa"/>
            </w:tcMar>
            <w:vAlign w:val="top"/>
          </w:tcPr>
          <w:p>
            <w:pPr>
              <w:spacing w:after="0"/>
            </w:pPr>
            <w:r>
              <w:rPr>
                <w:color w:val="243746"/>
                <w:sz w:val="17"/>
              </w:rPr>
              <w:t>9 August 2026</w:t>
            </w:r>
          </w:p>
        </w:tc>
      </w:tr>
      <w:tr>
        <w:trPr>
          <w:cantSplit/>
        </w:trPr>
        <w:tc>
          <w:tcPr>
            <w:tcW w:type="dxa" w:w="2952"/>
            <w:tcMar>
              <w:top w:w="70" w:type="dxa"/>
              <w:start w:w="90" w:type="dxa"/>
              <w:bottom w:w="70" w:type="dxa"/>
              <w:end w:w="90" w:type="dxa"/>
            </w:tcMar>
            <w:vAlign w:val="top"/>
            <w:shd w:fill="F7F9FA"/>
          </w:tcPr>
          <w:p>
            <w:pPr>
              <w:spacing w:after="0"/>
            </w:pPr>
            <w:r>
              <w:rPr>
                <w:color w:val="243746"/>
                <w:sz w:val="17"/>
              </w:rPr>
              <w:t>Classification</w:t>
            </w:r>
          </w:p>
        </w:tc>
        <w:tc>
          <w:tcPr>
            <w:tcW w:type="dxa" w:w="8424"/>
            <w:tcMar>
              <w:top w:w="70" w:type="dxa"/>
              <w:start w:w="90" w:type="dxa"/>
              <w:bottom w:w="70" w:type="dxa"/>
              <w:end w:w="90" w:type="dxa"/>
            </w:tcMar>
            <w:vAlign w:val="top"/>
            <w:shd w:fill="F7F9FA"/>
          </w:tcPr>
          <w:p>
            <w:pPr>
              <w:spacing w:after="0"/>
            </w:pPr>
            <w:r>
              <w:rPr>
                <w:color w:val="243746"/>
                <w:sz w:val="17"/>
              </w:rPr>
              <w:t>Portfolio / Synthetic / Non-production</w:t>
            </w:r>
          </w:p>
        </w:tc>
      </w:tr>
    </w:tbl>
    <w:p>
      <w:pPr>
        <w:spacing w:after="20"/>
      </w:pPr>
    </w:p>
    <w:tbl>
      <w:tblPr>
        <w:tblW w:type="auto" w:w="0"/>
        <w:jc w:val="center"/>
        <w:tblLook w:firstColumn="1" w:firstRow="1" w:lastColumn="0" w:lastRow="0" w:noHBand="0" w:noVBand="1" w:val="04A0"/>
      </w:tblPr>
      <w:tblGrid>
        <w:gridCol w:w="10368"/>
      </w:tblGrid>
      <w:tr>
        <w:tc>
          <w:tcPr>
            <w:tcW w:type="dxa" w:w="10368"/>
            <w:shd w:fill="FFF4E5"/>
            <w:tcMar>
              <w:top w:w="140" w:type="dxa"/>
              <w:start w:w="170" w:type="dxa"/>
              <w:bottom w:w="140" w:type="dxa"/>
              <w:end w:w="170" w:type="dxa"/>
            </w:tcMar>
          </w:tcPr>
          <w:p>
            <w:pPr>
              <w:spacing w:after="0"/>
            </w:pPr>
            <w:r>
              <w:rPr>
                <w:b/>
                <w:color w:val="8A5A00"/>
              </w:rPr>
              <w:t xml:space="preserve">LEGAL STATUS. </w:t>
            </w:r>
            <w:r>
              <w:t>This is a fictional portfolio template, not legal advice and not an executed agreement. It is designed to demonstrate how Duckworks would implement GDPR controller-processor requirements and AI-specific privacy safeguards in a supplier relationship. Qualified legal counsel must validate the parties’ actual roles, national law, international transfers, liability terms, sector-specific requirements and the underlying processing facts before real use.</w:t>
            </w:r>
          </w:p>
        </w:tc>
      </w:tr>
    </w:tbl>
    <w:p>
      <w:pPr>
        <w:spacing w:after="0"/>
      </w:pPr>
    </w:p>
    <w:p>
      <w:pPr>
        <w:spacing w:after="100" w:line="250" w:lineRule="auto"/>
      </w:pPr>
      <w:r>
        <w:rPr>
          <w:b/>
          <w:color w:val="18324A"/>
        </w:rPr>
        <w:t xml:space="preserve">Duckworks principle: </w:t>
      </w:r>
      <w:r>
        <w:rPr>
          <w:i w:val="0"/>
        </w:rPr>
        <w:t>No AI supplier may process personal data for Duckworks unless roles, instructions, permitted data uses, security, subprocessors, transfers, incident duties, deletion and audit evidence are documented and enforceable.</w:t>
      </w:r>
    </w:p>
    <w:p>
      <w:r>
        <w:br w:type="page"/>
      </w:r>
    </w:p>
    <w:p>
      <w:pPr>
        <w:pStyle w:val="Heading1"/>
        <w:keepNext w:val="1"/>
      </w:pPr>
      <w:r>
        <w:t>1. Purpose, Scope and Use of this Template</w:t>
      </w:r>
    </w:p>
    <w:p>
      <w:pPr>
        <w:spacing w:after="100" w:line="250" w:lineRule="auto"/>
      </w:pPr>
      <w:r>
        <w:rPr>
          <w:b/>
          <w:color w:val="2F6F6D"/>
        </w:rPr>
        <w:t xml:space="preserve">Applicability: </w:t>
      </w:r>
      <w:r>
        <w:rPr>
          <w:i/>
        </w:rPr>
        <w:t>CORE WHEN VENDOR IS A PROCESSOR</w:t>
      </w:r>
    </w:p>
    <w:p>
      <w:pPr>
        <w:spacing w:after="100" w:line="254" w:lineRule="auto"/>
      </w:pPr>
      <w:r>
        <w:t>This Data Processing Agreement (DPA) governs processing of Personal Data by the Supplier on behalf of Duckworks in connection with the AI Service described in Schedule 1. It is intended to form part of the underlying Master Services Agreement, Order Form, AI Vendor Contract or other agreement identified in the cover sheet.</w:t>
      </w:r>
    </w:p>
    <w:p>
      <w:pPr>
        <w:spacing w:after="100" w:line="254" w:lineRule="auto"/>
      </w:pPr>
      <w:r>
        <w:t>The DPA is drafted primarily for the GDPR controller-to-processor relationship. It does not determine legal roles merely by label. The Parties must assess the actual facts, including who determines the purposes and essential means of processing.</w:t>
      </w:r>
    </w:p>
    <w:p>
      <w:pPr>
        <w:pStyle w:val="ListBullet"/>
        <w:spacing w:after="60"/>
        <w:ind w:left="317"/>
      </w:pPr>
      <w:r>
        <w:t>Use this template only after the Vendor/AI intake record identifies personal-data processing and a controller-processor relationship.</w:t>
      </w:r>
    </w:p>
    <w:p>
      <w:pPr>
        <w:pStyle w:val="ListBullet"/>
        <w:spacing w:after="60"/>
        <w:ind w:left="317"/>
      </w:pPr>
      <w:r>
        <w:t>If the Supplier independently determines purposes or essential means, the relevant processing may require controller-to-controller or joint-controller terms instead of, or in addition to, this DPA.</w:t>
      </w:r>
    </w:p>
    <w:p>
      <w:pPr>
        <w:pStyle w:val="ListBullet"/>
        <w:spacing w:after="60"/>
        <w:ind w:left="317"/>
      </w:pPr>
      <w:r>
        <w:t>If the processing is entirely outside GDPR scope, legal counsel should decide whether to retain this DPA contractually or use another privacy addendum.</w:t>
      </w:r>
    </w:p>
    <w:p>
      <w:pPr>
        <w:pStyle w:val="ListBullet"/>
        <w:spacing w:after="60"/>
        <w:ind w:left="317"/>
      </w:pPr>
      <w:r>
        <w:t>AI-specific clauses in this template are Duckworks organizational safeguards unless expressly identified as mandatory legal requirements.</w:t>
      </w:r>
    </w:p>
    <w:p>
      <w:pPr>
        <w:pStyle w:val="DraftingNote"/>
      </w:pPr>
      <w:r>
        <w:t>GDPR Article 28 requires a binding written contract or other legal act when a processor processes personal data on behalf of a controller. EDPB Guidelines 07/2020 emphasize that role allocation follows factual functions, not contractual labels alone.</w:t>
      </w:r>
    </w:p>
    <w:p>
      <w:pPr>
        <w:pStyle w:val="Heading2"/>
        <w:keepNext w:val="1"/>
      </w:pPr>
      <w:r>
        <w:t>1.1 Relationship to the AI Vendor Contract</w:t>
      </w:r>
    </w:p>
    <w:p>
      <w:pPr>
        <w:spacing w:after="80" w:line="254" w:lineRule="auto"/>
      </w:pPr>
      <w:r>
        <w:t>Where the Parties have executed the Duckworks AI Vendor Contract Template or equivalent supplier agreement, this DPA supplements that agreement for Personal Data processing. The AI Vendor Contract governs broader AI risk, security, performance, change, IP and resilience matters; this DPA governs data-protection obligations for processing on Duckworks’ behalf.</w:t>
      </w:r>
    </w:p>
    <w:p>
      <w:pPr>
        <w:pStyle w:val="Heading2"/>
        <w:keepNext w:val="1"/>
      </w:pPr>
      <w:r>
        <w:t>1.2 Order of precedence</w:t>
      </w:r>
    </w:p>
    <w:p>
      <w:pPr>
        <w:spacing w:after="80" w:line="254" w:lineRule="auto"/>
      </w:pPr>
      <w:r>
        <w:t>For Personal Data processing, this DPA controls over conflicting general privacy terms in the Main Agreement. An applicable EU Standard Contractual Clause (SCC) mechanism controls to the extent a supplemental term in this DPA conflicts with the mandatory wording of the SCCs. Commercial terms, liability and governing law remain subject to the Main Agreement unless this DPA expressly states otherwise and counsel approves the change.</w:t>
      </w:r>
    </w:p>
    <w:p>
      <w:pPr>
        <w:pStyle w:val="Heading1"/>
        <w:keepNext w:val="1"/>
      </w:pPr>
      <w:r>
        <w:t>2. Legal / Guidance / Internal-Control Classification</w:t>
      </w:r>
    </w:p>
    <w:p>
      <w:pPr>
        <w:spacing w:after="100" w:line="250" w:lineRule="auto"/>
      </w:pPr>
      <w:r>
        <w:rPr>
          <w:b/>
          <w:color w:val="2F6F6D"/>
        </w:rPr>
        <w:t xml:space="preserve">Applicability: </w:t>
      </w:r>
      <w:r>
        <w:rPr>
          <w:i/>
        </w:rPr>
        <w:t>CORE</w:t>
      </w:r>
    </w:p>
    <w:p>
      <w:pPr>
        <w:spacing w:after="100" w:line="254" w:lineRule="auto"/>
      </w:pPr>
      <w:r>
        <w:t>The template deliberately distinguishes legal requirements from guidance and internal safeguards so that portfolio evidence does not overstate compliance.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Classification</w:t>
            </w:r>
          </w:p>
        </w:tc>
        <w:tc>
          <w:tcPr>
            <w:tcW w:type="dxa" w:w="4608"/>
            <w:shd w:fill="18324A"/>
            <w:tcMar>
              <w:top w:w="70" w:type="dxa"/>
              <w:start w:w="90" w:type="dxa"/>
              <w:bottom w:w="70" w:type="dxa"/>
              <w:end w:w="90" w:type="dxa"/>
            </w:tcMar>
            <w:vAlign w:val="center"/>
          </w:tcPr>
          <w:p>
            <w:pPr>
              <w:spacing w:after="0"/>
            </w:pPr>
            <w:r>
              <w:rPr>
                <w:b/>
                <w:color w:val="FFFFFF"/>
                <w:sz w:val="15"/>
              </w:rPr>
              <w:t>Meaning in this template</w:t>
            </w:r>
          </w:p>
        </w:tc>
        <w:tc>
          <w:tcPr>
            <w:tcW w:type="dxa" w:w="4464"/>
            <w:shd w:fill="18324A"/>
            <w:tcMar>
              <w:top w:w="70" w:type="dxa"/>
              <w:start w:w="90" w:type="dxa"/>
              <w:bottom w:w="70" w:type="dxa"/>
              <w:end w:w="90" w:type="dxa"/>
            </w:tcMar>
            <w:vAlign w:val="center"/>
          </w:tcPr>
          <w:p>
            <w:pPr>
              <w:spacing w:after="0"/>
            </w:pPr>
            <w:r>
              <w:rPr>
                <w:b/>
                <w:color w:val="FFFFFF"/>
                <w:sz w:val="15"/>
              </w:rPr>
              <w:t>Examples</w:t>
            </w:r>
          </w:p>
        </w:tc>
      </w:tr>
      <w:tr>
        <w:trPr>
          <w:cantSplit/>
        </w:trPr>
        <w:tc>
          <w:tcPr>
            <w:tcW w:type="dxa" w:w="2088"/>
            <w:tcMar>
              <w:top w:w="70" w:type="dxa"/>
              <w:start w:w="90" w:type="dxa"/>
              <w:bottom w:w="70" w:type="dxa"/>
              <w:end w:w="90" w:type="dxa"/>
            </w:tcMar>
            <w:vAlign w:val="top"/>
          </w:tcPr>
          <w:p>
            <w:pPr>
              <w:spacing w:after="0"/>
            </w:pPr>
            <w:r>
              <w:rPr>
                <w:color w:val="243746"/>
                <w:sz w:val="15"/>
              </w:rPr>
              <w:t>MANDATORY LEGAL</w:t>
            </w:r>
          </w:p>
        </w:tc>
        <w:tc>
          <w:tcPr>
            <w:tcW w:type="dxa" w:w="4608"/>
            <w:tcMar>
              <w:top w:w="70" w:type="dxa"/>
              <w:start w:w="90" w:type="dxa"/>
              <w:bottom w:w="70" w:type="dxa"/>
              <w:end w:w="90" w:type="dxa"/>
            </w:tcMar>
            <w:vAlign w:val="top"/>
          </w:tcPr>
          <w:p>
            <w:pPr>
              <w:spacing w:after="0"/>
            </w:pPr>
            <w:r>
              <w:rPr>
                <w:color w:val="243746"/>
                <w:sz w:val="15"/>
              </w:rPr>
              <w:t>A GDPR obligation that applies when the stated applicability conditions are met.</w:t>
            </w:r>
          </w:p>
        </w:tc>
        <w:tc>
          <w:tcPr>
            <w:tcW w:type="dxa" w:w="4464"/>
            <w:tcMar>
              <w:top w:w="70" w:type="dxa"/>
              <w:start w:w="90" w:type="dxa"/>
              <w:bottom w:w="70" w:type="dxa"/>
              <w:end w:w="90" w:type="dxa"/>
            </w:tcMar>
            <w:vAlign w:val="top"/>
          </w:tcPr>
          <w:p>
            <w:pPr>
              <w:spacing w:after="0"/>
            </w:pPr>
            <w:r>
              <w:rPr>
                <w:color w:val="243746"/>
                <w:sz w:val="15"/>
              </w:rPr>
              <w:t>Article 28 processor contract; Article 32 security; Article 33(2) processor breach notification; Chapter V transfer rules.</w:t>
            </w:r>
          </w:p>
        </w:tc>
      </w:tr>
      <w:tr>
        <w:trPr>
          <w:cantSplit/>
        </w:trPr>
        <w:tc>
          <w:tcPr>
            <w:tcW w:type="dxa" w:w="2088"/>
            <w:tcMar>
              <w:top w:w="70" w:type="dxa"/>
              <w:start w:w="90" w:type="dxa"/>
              <w:bottom w:w="70" w:type="dxa"/>
              <w:end w:w="90" w:type="dxa"/>
            </w:tcMar>
            <w:vAlign w:val="top"/>
            <w:shd w:fill="F7F9FA"/>
          </w:tcPr>
          <w:p>
            <w:pPr>
              <w:spacing w:after="0"/>
            </w:pPr>
            <w:r>
              <w:rPr>
                <w:color w:val="243746"/>
                <w:sz w:val="15"/>
              </w:rPr>
              <w:t>REGULATORY GUIDANCE</w:t>
            </w:r>
          </w:p>
        </w:tc>
        <w:tc>
          <w:tcPr>
            <w:tcW w:type="dxa" w:w="4608"/>
            <w:tcMar>
              <w:top w:w="70" w:type="dxa"/>
              <w:start w:w="90" w:type="dxa"/>
              <w:bottom w:w="70" w:type="dxa"/>
              <w:end w:w="90" w:type="dxa"/>
            </w:tcMar>
            <w:vAlign w:val="top"/>
            <w:shd w:fill="F7F9FA"/>
          </w:tcPr>
          <w:p>
            <w:pPr>
              <w:spacing w:after="0"/>
            </w:pPr>
            <w:r>
              <w:rPr>
                <w:color w:val="243746"/>
                <w:sz w:val="15"/>
              </w:rPr>
              <w:t>Authoritative regulator interpretation or guidance; not legislation itself.</w:t>
            </w:r>
          </w:p>
        </w:tc>
        <w:tc>
          <w:tcPr>
            <w:tcW w:type="dxa" w:w="4464"/>
            <w:tcMar>
              <w:top w:w="70" w:type="dxa"/>
              <w:start w:w="90" w:type="dxa"/>
              <w:bottom w:w="70" w:type="dxa"/>
              <w:end w:w="90" w:type="dxa"/>
            </w:tcMar>
            <w:vAlign w:val="top"/>
            <w:shd w:fill="F7F9FA"/>
          </w:tcPr>
          <w:p>
            <w:pPr>
              <w:spacing w:after="0"/>
            </w:pPr>
            <w:r>
              <w:rPr>
                <w:color w:val="243746"/>
                <w:sz w:val="15"/>
              </w:rPr>
              <w:t>EDPB Guidelines 07/2020 on controller/processor concepts; EDPB Opinion 28/2024 on AI-model data protection questions.</w:t>
            </w:r>
          </w:p>
        </w:tc>
      </w:tr>
      <w:tr>
        <w:trPr>
          <w:cantSplit/>
        </w:trPr>
        <w:tc>
          <w:tcPr>
            <w:tcW w:type="dxa" w:w="2088"/>
            <w:tcMar>
              <w:top w:w="70" w:type="dxa"/>
              <w:start w:w="90" w:type="dxa"/>
              <w:bottom w:w="70" w:type="dxa"/>
              <w:end w:w="90" w:type="dxa"/>
            </w:tcMar>
            <w:vAlign w:val="top"/>
          </w:tcPr>
          <w:p>
            <w:pPr>
              <w:spacing w:after="0"/>
            </w:pPr>
            <w:r>
              <w:rPr>
                <w:color w:val="243746"/>
                <w:sz w:val="15"/>
              </w:rPr>
              <w:t>DUCKWORKS CONTROL</w:t>
            </w:r>
          </w:p>
        </w:tc>
        <w:tc>
          <w:tcPr>
            <w:tcW w:type="dxa" w:w="4608"/>
            <w:tcMar>
              <w:top w:w="70" w:type="dxa"/>
              <w:start w:w="90" w:type="dxa"/>
              <w:bottom w:w="70" w:type="dxa"/>
              <w:end w:w="90" w:type="dxa"/>
            </w:tcMar>
            <w:vAlign w:val="top"/>
          </w:tcPr>
          <w:p>
            <w:pPr>
              <w:spacing w:after="0"/>
            </w:pPr>
            <w:r>
              <w:rPr>
                <w:color w:val="243746"/>
                <w:sz w:val="15"/>
              </w:rPr>
              <w:t>A contractual requirement selected by Duckworks to reduce AI/privacy risk or improve evidence.</w:t>
            </w:r>
          </w:p>
        </w:tc>
        <w:tc>
          <w:tcPr>
            <w:tcW w:type="dxa" w:w="4464"/>
            <w:tcMar>
              <w:top w:w="70" w:type="dxa"/>
              <w:start w:w="90" w:type="dxa"/>
              <w:bottom w:w="70" w:type="dxa"/>
              <w:end w:w="90" w:type="dxa"/>
            </w:tcMar>
            <w:vAlign w:val="top"/>
          </w:tcPr>
          <w:p>
            <w:pPr>
              <w:spacing w:after="0"/>
            </w:pPr>
            <w:r>
              <w:rPr>
                <w:color w:val="243746"/>
                <w:sz w:val="15"/>
              </w:rPr>
              <w:t>Default prohibition on training shared models with Duckworks data; 24-hour contractual incident target; model-data-use change notice.</w:t>
            </w:r>
          </w:p>
        </w:tc>
      </w:tr>
      <w:tr>
        <w:trPr>
          <w:cantSplit/>
        </w:trPr>
        <w:tc>
          <w:tcPr>
            <w:tcW w:type="dxa" w:w="2088"/>
            <w:tcMar>
              <w:top w:w="70" w:type="dxa"/>
              <w:start w:w="90" w:type="dxa"/>
              <w:bottom w:w="70" w:type="dxa"/>
              <w:end w:w="90" w:type="dxa"/>
            </w:tcMar>
            <w:vAlign w:val="top"/>
            <w:shd w:fill="F7F9FA"/>
          </w:tcPr>
          <w:p>
            <w:pPr>
              <w:spacing w:after="0"/>
            </w:pPr>
            <w:r>
              <w:rPr>
                <w:color w:val="243746"/>
                <w:sz w:val="15"/>
              </w:rPr>
              <w:t>PROJECT ASSUMPTION</w:t>
            </w:r>
          </w:p>
        </w:tc>
        <w:tc>
          <w:tcPr>
            <w:tcW w:type="dxa" w:w="4608"/>
            <w:tcMar>
              <w:top w:w="70" w:type="dxa"/>
              <w:start w:w="90" w:type="dxa"/>
              <w:bottom w:w="70" w:type="dxa"/>
              <w:end w:w="90" w:type="dxa"/>
            </w:tcMar>
            <w:vAlign w:val="top"/>
            <w:shd w:fill="F7F9FA"/>
          </w:tcPr>
          <w:p>
            <w:pPr>
              <w:spacing w:after="0"/>
            </w:pPr>
            <w:r>
              <w:rPr>
                <w:color w:val="243746"/>
                <w:sz w:val="15"/>
              </w:rPr>
              <w:t>A fictional scenario fact used for the portfolio and requiring verification in real use.</w:t>
            </w:r>
          </w:p>
        </w:tc>
        <w:tc>
          <w:tcPr>
            <w:tcW w:type="dxa" w:w="4464"/>
            <w:tcMar>
              <w:top w:w="70" w:type="dxa"/>
              <w:start w:w="90" w:type="dxa"/>
              <w:bottom w:w="70" w:type="dxa"/>
              <w:end w:w="90" w:type="dxa"/>
            </w:tcMar>
            <w:vAlign w:val="top"/>
            <w:shd w:fill="F7F9FA"/>
          </w:tcPr>
          <w:p>
            <w:pPr>
              <w:spacing w:after="0"/>
            </w:pPr>
            <w:r>
              <w:rPr>
                <w:color w:val="243746"/>
                <w:sz w:val="15"/>
              </w:rPr>
              <w:t>Duckworks acts as controller; supplier acts as processor; EU/EEA processing; identified AI service and data categories.</w:t>
            </w:r>
          </w:p>
        </w:tc>
      </w:tr>
    </w:tbl>
    <w:p>
      <w:pPr>
        <w:spacing w:after="20"/>
      </w:pPr>
    </w:p>
    <w:p>
      <w:pPr>
        <w:pStyle w:val="Heading1"/>
        <w:keepNext w:val="1"/>
      </w:pPr>
      <w:r>
        <w:t>3. Parties, Privacy Roles and Main Agreement</w:t>
      </w:r>
    </w:p>
    <w:p>
      <w:pPr>
        <w:spacing w:after="100" w:line="250" w:lineRule="auto"/>
      </w:pPr>
      <w:r>
        <w:rPr>
          <w:b/>
          <w:color w:val="2F6F6D"/>
        </w:rPr>
        <w:t xml:space="preserve">Applicability: </w:t>
      </w:r>
      <w:r>
        <w:rPr>
          <w:i/>
        </w:rPr>
        <w:t>MANDATORY ROLE VALIDATION + CORE</w:t>
      </w:r>
    </w:p>
    <w:p>
      <w:pPr>
        <w:spacing w:after="100" w:line="254" w:lineRule="auto"/>
      </w:pPr>
      <w:r>
        <w:t>The Parties shall complete the following role and agreement record before execution. A processor that determines purposes and means for a processing activity may be treated as a controller for that activity under GDPR Article 28(10).</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8324A"/>
            <w:tcMar>
              <w:top w:w="70" w:type="dxa"/>
              <w:start w:w="90" w:type="dxa"/>
              <w:bottom w:w="70" w:type="dxa"/>
              <w:end w:w="90" w:type="dxa"/>
            </w:tcMar>
            <w:vAlign w:val="center"/>
          </w:tcPr>
          <w:p>
            <w:pPr>
              <w:spacing w:after="0"/>
            </w:pPr>
            <w:r>
              <w:rPr>
                <w:b/>
                <w:color w:val="FFFFFF"/>
                <w:sz w:val="16"/>
              </w:rPr>
              <w:t>Field</w:t>
            </w:r>
          </w:p>
        </w:tc>
        <w:tc>
          <w:tcPr>
            <w:tcW w:type="dxa" w:w="4320"/>
            <w:shd w:fill="18324A"/>
            <w:tcMar>
              <w:top w:w="70" w:type="dxa"/>
              <w:start w:w="90" w:type="dxa"/>
              <w:bottom w:w="70" w:type="dxa"/>
              <w:end w:w="90" w:type="dxa"/>
            </w:tcMar>
            <w:vAlign w:val="center"/>
          </w:tcPr>
          <w:p>
            <w:pPr>
              <w:spacing w:after="0"/>
            </w:pPr>
            <w:r>
              <w:rPr>
                <w:b/>
                <w:color w:val="FFFFFF"/>
                <w:sz w:val="16"/>
              </w:rPr>
              <w:t>Duckworks / Customer</w:t>
            </w:r>
          </w:p>
        </w:tc>
        <w:tc>
          <w:tcPr>
            <w:tcW w:type="dxa" w:w="4608"/>
            <w:shd w:fill="18324A"/>
            <w:tcMar>
              <w:top w:w="70" w:type="dxa"/>
              <w:start w:w="90" w:type="dxa"/>
              <w:bottom w:w="70" w:type="dxa"/>
              <w:end w:w="90" w:type="dxa"/>
            </w:tcMar>
            <w:vAlign w:val="center"/>
          </w:tcPr>
          <w:p>
            <w:pPr>
              <w:spacing w:after="0"/>
            </w:pPr>
            <w:r>
              <w:rPr>
                <w:b/>
                <w:color w:val="FFFFFF"/>
                <w:sz w:val="16"/>
              </w:rPr>
              <w:t>Supplier</w:t>
            </w:r>
          </w:p>
        </w:tc>
      </w:tr>
      <w:tr>
        <w:trPr>
          <w:cantSplit/>
        </w:trPr>
        <w:tc>
          <w:tcPr>
            <w:tcW w:type="dxa" w:w="2232"/>
            <w:tcMar>
              <w:top w:w="70" w:type="dxa"/>
              <w:start w:w="90" w:type="dxa"/>
              <w:bottom w:w="70" w:type="dxa"/>
              <w:end w:w="90" w:type="dxa"/>
            </w:tcMar>
            <w:vAlign w:val="top"/>
          </w:tcPr>
          <w:p>
            <w:pPr>
              <w:spacing w:after="0"/>
            </w:pPr>
            <w:r>
              <w:rPr>
                <w:color w:val="243746"/>
                <w:sz w:val="16"/>
              </w:rPr>
              <w:t>Legal entity</w:t>
            </w:r>
          </w:p>
        </w:tc>
        <w:tc>
          <w:tcPr>
            <w:tcW w:type="dxa" w:w="4320"/>
            <w:tcMar>
              <w:top w:w="70" w:type="dxa"/>
              <w:start w:w="90" w:type="dxa"/>
              <w:bottom w:w="70" w:type="dxa"/>
              <w:end w:w="90" w:type="dxa"/>
            </w:tcMar>
            <w:vAlign w:val="top"/>
          </w:tcPr>
          <w:p>
            <w:pPr>
              <w:spacing w:after="0"/>
            </w:pPr>
            <w:r>
              <w:rPr>
                <w:color w:val="243746"/>
                <w:sz w:val="16"/>
              </w:rPr>
              <w:t>[Duckworks legal entity]</w:t>
            </w:r>
          </w:p>
        </w:tc>
        <w:tc>
          <w:tcPr>
            <w:tcW w:type="dxa" w:w="4608"/>
            <w:tcMar>
              <w:top w:w="70" w:type="dxa"/>
              <w:start w:w="90" w:type="dxa"/>
              <w:bottom w:w="70" w:type="dxa"/>
              <w:end w:w="90" w:type="dxa"/>
            </w:tcMar>
            <w:vAlign w:val="top"/>
          </w:tcPr>
          <w:p>
            <w:pPr>
              <w:spacing w:after="0"/>
            </w:pPr>
            <w:r>
              <w:rPr>
                <w:color w:val="243746"/>
                <w:sz w:val="16"/>
              </w:rPr>
              <w:t>[Supplier legal entity]</w:t>
            </w:r>
          </w:p>
        </w:tc>
      </w:tr>
      <w:tr>
        <w:trPr>
          <w:cantSplit/>
        </w:trPr>
        <w:tc>
          <w:tcPr>
            <w:tcW w:type="dxa" w:w="2232"/>
            <w:tcMar>
              <w:top w:w="70" w:type="dxa"/>
              <w:start w:w="90" w:type="dxa"/>
              <w:bottom w:w="70" w:type="dxa"/>
              <w:end w:w="90" w:type="dxa"/>
            </w:tcMar>
            <w:vAlign w:val="top"/>
            <w:shd w:fill="F7F9FA"/>
          </w:tcPr>
          <w:p>
            <w:pPr>
              <w:spacing w:after="0"/>
            </w:pPr>
            <w:r>
              <w:rPr>
                <w:color w:val="243746"/>
                <w:sz w:val="16"/>
              </w:rPr>
              <w:t>Registered address</w:t>
            </w:r>
          </w:p>
        </w:tc>
        <w:tc>
          <w:tcPr>
            <w:tcW w:type="dxa" w:w="4320"/>
            <w:tcMar>
              <w:top w:w="70" w:type="dxa"/>
              <w:start w:w="90" w:type="dxa"/>
              <w:bottom w:w="70" w:type="dxa"/>
              <w:end w:w="90" w:type="dxa"/>
            </w:tcMar>
            <w:vAlign w:val="top"/>
            <w:shd w:fill="F7F9FA"/>
          </w:tcPr>
          <w:p>
            <w:pPr>
              <w:spacing w:after="0"/>
            </w:pPr>
            <w:r>
              <w:rPr>
                <w:color w:val="243746"/>
                <w:sz w:val="16"/>
              </w:rPr>
              <w:t>[address]</w:t>
            </w:r>
          </w:p>
        </w:tc>
        <w:tc>
          <w:tcPr>
            <w:tcW w:type="dxa" w:w="4608"/>
            <w:tcMar>
              <w:top w:w="70" w:type="dxa"/>
              <w:start w:w="90" w:type="dxa"/>
              <w:bottom w:w="70" w:type="dxa"/>
              <w:end w:w="90" w:type="dxa"/>
            </w:tcMar>
            <w:vAlign w:val="top"/>
            <w:shd w:fill="F7F9FA"/>
          </w:tcPr>
          <w:p>
            <w:pPr>
              <w:spacing w:after="0"/>
            </w:pPr>
            <w:r>
              <w:rPr>
                <w:color w:val="243746"/>
                <w:sz w:val="16"/>
              </w:rPr>
              <w:t>[address]</w:t>
            </w:r>
          </w:p>
        </w:tc>
      </w:tr>
      <w:tr>
        <w:trPr>
          <w:cantSplit/>
        </w:trPr>
        <w:tc>
          <w:tcPr>
            <w:tcW w:type="dxa" w:w="2232"/>
            <w:tcMar>
              <w:top w:w="70" w:type="dxa"/>
              <w:start w:w="90" w:type="dxa"/>
              <w:bottom w:w="70" w:type="dxa"/>
              <w:end w:w="90" w:type="dxa"/>
            </w:tcMar>
            <w:vAlign w:val="top"/>
          </w:tcPr>
          <w:p>
            <w:pPr>
              <w:spacing w:after="0"/>
            </w:pPr>
            <w:r>
              <w:rPr>
                <w:color w:val="243746"/>
                <w:sz w:val="16"/>
              </w:rPr>
              <w:t>Primary privacy contact</w:t>
            </w:r>
          </w:p>
        </w:tc>
        <w:tc>
          <w:tcPr>
            <w:tcW w:type="dxa" w:w="4320"/>
            <w:tcMar>
              <w:top w:w="70" w:type="dxa"/>
              <w:start w:w="90" w:type="dxa"/>
              <w:bottom w:w="70" w:type="dxa"/>
              <w:end w:w="90" w:type="dxa"/>
            </w:tcMar>
            <w:vAlign w:val="top"/>
          </w:tcPr>
          <w:p>
            <w:pPr>
              <w:spacing w:after="0"/>
            </w:pPr>
            <w:r>
              <w:rPr>
                <w:color w:val="243746"/>
                <w:sz w:val="16"/>
              </w:rPr>
              <w:t>[name/email]</w:t>
            </w:r>
          </w:p>
        </w:tc>
        <w:tc>
          <w:tcPr>
            <w:tcW w:type="dxa" w:w="4608"/>
            <w:tcMar>
              <w:top w:w="70" w:type="dxa"/>
              <w:start w:w="90" w:type="dxa"/>
              <w:bottom w:w="70" w:type="dxa"/>
              <w:end w:w="90" w:type="dxa"/>
            </w:tcMar>
            <w:vAlign w:val="top"/>
          </w:tcPr>
          <w:p>
            <w:pPr>
              <w:spacing w:after="0"/>
            </w:pPr>
            <w:r>
              <w:rPr>
                <w:color w:val="243746"/>
                <w:sz w:val="16"/>
              </w:rPr>
              <w:t>[name/email]</w:t>
            </w:r>
          </w:p>
        </w:tc>
      </w:tr>
      <w:tr>
        <w:trPr>
          <w:cantSplit/>
        </w:trPr>
        <w:tc>
          <w:tcPr>
            <w:tcW w:type="dxa" w:w="2232"/>
            <w:tcMar>
              <w:top w:w="70" w:type="dxa"/>
              <w:start w:w="90" w:type="dxa"/>
              <w:bottom w:w="70" w:type="dxa"/>
              <w:end w:w="90" w:type="dxa"/>
            </w:tcMar>
            <w:vAlign w:val="top"/>
            <w:shd w:fill="F7F9FA"/>
          </w:tcPr>
          <w:p>
            <w:pPr>
              <w:spacing w:after="0"/>
            </w:pPr>
            <w:r>
              <w:rPr>
                <w:color w:val="243746"/>
                <w:sz w:val="16"/>
              </w:rPr>
              <w:t>DPO (if applicable)</w:t>
            </w:r>
          </w:p>
        </w:tc>
        <w:tc>
          <w:tcPr>
            <w:tcW w:type="dxa" w:w="4320"/>
            <w:tcMar>
              <w:top w:w="70" w:type="dxa"/>
              <w:start w:w="90" w:type="dxa"/>
              <w:bottom w:w="70" w:type="dxa"/>
              <w:end w:w="90" w:type="dxa"/>
            </w:tcMar>
            <w:vAlign w:val="top"/>
            <w:shd w:fill="F7F9FA"/>
          </w:tcPr>
          <w:p>
            <w:pPr>
              <w:spacing w:after="0"/>
            </w:pPr>
            <w:r>
              <w:rPr>
                <w:color w:val="243746"/>
                <w:sz w:val="16"/>
              </w:rPr>
              <w:t>[details]</w:t>
            </w:r>
          </w:p>
        </w:tc>
        <w:tc>
          <w:tcPr>
            <w:tcW w:type="dxa" w:w="4608"/>
            <w:tcMar>
              <w:top w:w="70" w:type="dxa"/>
              <w:start w:w="90" w:type="dxa"/>
              <w:bottom w:w="70" w:type="dxa"/>
              <w:end w:w="90" w:type="dxa"/>
            </w:tcMar>
            <w:vAlign w:val="top"/>
            <w:shd w:fill="F7F9FA"/>
          </w:tcPr>
          <w:p>
            <w:pPr>
              <w:spacing w:after="0"/>
            </w:pPr>
            <w:r>
              <w:rPr>
                <w:color w:val="243746"/>
                <w:sz w:val="16"/>
              </w:rPr>
              <w:t>[details]</w:t>
            </w:r>
          </w:p>
        </w:tc>
      </w:tr>
      <w:tr>
        <w:trPr>
          <w:cantSplit/>
        </w:trPr>
        <w:tc>
          <w:tcPr>
            <w:tcW w:type="dxa" w:w="2232"/>
            <w:tcMar>
              <w:top w:w="70" w:type="dxa"/>
              <w:start w:w="90" w:type="dxa"/>
              <w:bottom w:w="70" w:type="dxa"/>
              <w:end w:w="90" w:type="dxa"/>
            </w:tcMar>
            <w:vAlign w:val="top"/>
          </w:tcPr>
          <w:p>
            <w:pPr>
              <w:spacing w:after="0"/>
            </w:pPr>
            <w:r>
              <w:rPr>
                <w:color w:val="243746"/>
                <w:sz w:val="16"/>
              </w:rPr>
              <w:t>GDPR role</w:t>
            </w:r>
          </w:p>
        </w:tc>
        <w:tc>
          <w:tcPr>
            <w:tcW w:type="dxa" w:w="4320"/>
            <w:tcMar>
              <w:top w:w="70" w:type="dxa"/>
              <w:start w:w="90" w:type="dxa"/>
              <w:bottom w:w="70" w:type="dxa"/>
              <w:end w:w="90" w:type="dxa"/>
            </w:tcMar>
            <w:vAlign w:val="top"/>
          </w:tcPr>
          <w:p>
            <w:pPr>
              <w:spacing w:after="0"/>
            </w:pPr>
            <w:r>
              <w:rPr>
                <w:color w:val="243746"/>
                <w:sz w:val="16"/>
              </w:rPr>
              <w:t>Controller / Processor for upstream controller</w:t>
            </w:r>
          </w:p>
        </w:tc>
        <w:tc>
          <w:tcPr>
            <w:tcW w:type="dxa" w:w="4608"/>
            <w:tcMar>
              <w:top w:w="70" w:type="dxa"/>
              <w:start w:w="90" w:type="dxa"/>
              <w:bottom w:w="70" w:type="dxa"/>
              <w:end w:w="90" w:type="dxa"/>
            </w:tcMar>
            <w:vAlign w:val="top"/>
          </w:tcPr>
          <w:p>
            <w:pPr>
              <w:spacing w:after="0"/>
            </w:pPr>
            <w:r>
              <w:rPr>
                <w:color w:val="243746"/>
                <w:sz w:val="16"/>
              </w:rPr>
              <w:t>Processor / Subprocessor</w:t>
            </w:r>
          </w:p>
        </w:tc>
      </w:tr>
      <w:tr>
        <w:trPr>
          <w:cantSplit/>
        </w:trPr>
        <w:tc>
          <w:tcPr>
            <w:tcW w:type="dxa" w:w="2232"/>
            <w:tcMar>
              <w:top w:w="70" w:type="dxa"/>
              <w:start w:w="90" w:type="dxa"/>
              <w:bottom w:w="70" w:type="dxa"/>
              <w:end w:w="90" w:type="dxa"/>
            </w:tcMar>
            <w:vAlign w:val="top"/>
            <w:shd w:fill="F7F9FA"/>
          </w:tcPr>
          <w:p>
            <w:pPr>
              <w:spacing w:after="0"/>
            </w:pPr>
            <w:r>
              <w:rPr>
                <w:color w:val="243746"/>
                <w:sz w:val="16"/>
              </w:rPr>
              <w:t>Main Agreement</w:t>
            </w:r>
          </w:p>
        </w:tc>
        <w:tc>
          <w:tcPr>
            <w:tcW w:type="dxa" w:w="4320"/>
            <w:tcMar>
              <w:top w:w="70" w:type="dxa"/>
              <w:start w:w="90" w:type="dxa"/>
              <w:bottom w:w="70" w:type="dxa"/>
              <w:end w:w="90" w:type="dxa"/>
            </w:tcMar>
            <w:vAlign w:val="top"/>
            <w:shd w:fill="F7F9FA"/>
          </w:tcPr>
          <w:p>
            <w:pPr>
              <w:spacing w:after="0"/>
            </w:pPr>
            <w:r>
              <w:rPr>
                <w:color w:val="243746"/>
                <w:sz w:val="16"/>
              </w:rPr>
              <w:t>[title/date/order]</w:t>
            </w:r>
          </w:p>
        </w:tc>
        <w:tc>
          <w:tcPr>
            <w:tcW w:type="dxa" w:w="4608"/>
            <w:tcMar>
              <w:top w:w="70" w:type="dxa"/>
              <w:start w:w="90" w:type="dxa"/>
              <w:bottom w:w="70" w:type="dxa"/>
              <w:end w:w="90" w:type="dxa"/>
            </w:tcMar>
            <w:vAlign w:val="top"/>
            <w:shd w:fill="F7F9FA"/>
          </w:tcPr>
          <w:p>
            <w:pPr>
              <w:spacing w:after="0"/>
            </w:pPr>
            <w:r>
              <w:rPr>
                <w:color w:val="243746"/>
                <w:sz w:val="16"/>
              </w:rPr>
              <w:t>[reference]</w:t>
            </w:r>
          </w:p>
        </w:tc>
      </w:tr>
      <w:tr>
        <w:trPr>
          <w:cantSplit/>
        </w:trPr>
        <w:tc>
          <w:tcPr>
            <w:tcW w:type="dxa" w:w="2232"/>
            <w:tcMar>
              <w:top w:w="70" w:type="dxa"/>
              <w:start w:w="90" w:type="dxa"/>
              <w:bottom w:w="70" w:type="dxa"/>
              <w:end w:w="90" w:type="dxa"/>
            </w:tcMar>
            <w:vAlign w:val="top"/>
          </w:tcPr>
          <w:p>
            <w:pPr>
              <w:spacing w:after="0"/>
            </w:pPr>
            <w:r>
              <w:rPr>
                <w:color w:val="243746"/>
                <w:sz w:val="16"/>
              </w:rPr>
              <w:t>Effective date</w:t>
            </w:r>
          </w:p>
        </w:tc>
        <w:tc>
          <w:tcPr>
            <w:tcW w:type="dxa" w:w="4320"/>
            <w:tcMar>
              <w:top w:w="70" w:type="dxa"/>
              <w:start w:w="90" w:type="dxa"/>
              <w:bottom w:w="70" w:type="dxa"/>
              <w:end w:w="90" w:type="dxa"/>
            </w:tcMar>
            <w:vAlign w:val="top"/>
          </w:tcPr>
          <w:p>
            <w:pPr>
              <w:spacing w:after="0"/>
            </w:pPr>
            <w:r>
              <w:rPr>
                <w:color w:val="243746"/>
                <w:sz w:val="16"/>
              </w:rPr>
              <w:t>[date]</w:t>
            </w:r>
          </w:p>
        </w:tc>
        <w:tc>
          <w:tcPr>
            <w:tcW w:type="dxa" w:w="4608"/>
            <w:tcMar>
              <w:top w:w="70" w:type="dxa"/>
              <w:start w:w="90" w:type="dxa"/>
              <w:bottom w:w="70" w:type="dxa"/>
              <w:end w:w="90" w:type="dxa"/>
            </w:tcMar>
            <w:vAlign w:val="top"/>
          </w:tcPr>
          <w:p>
            <w:pPr>
              <w:spacing w:after="0"/>
            </w:pPr>
            <w:r>
              <w:rPr>
                <w:color w:val="243746"/>
                <w:sz w:val="16"/>
              </w:rPr>
              <w:t>[date]</w:t>
            </w:r>
          </w:p>
        </w:tc>
      </w:tr>
    </w:tbl>
    <w:p>
      <w:pPr>
        <w:spacing w:after="20"/>
      </w:pPr>
    </w:p>
    <w:p>
      <w:pPr>
        <w:pStyle w:val="Heading2"/>
        <w:keepNext w:val="1"/>
      </w:pPr>
      <w:r>
        <w:t>3.1 Role-screening questions</w:t>
      </w:r>
    </w:p>
    <w:p>
      <w:pPr>
        <w:pStyle w:val="ListBullet"/>
        <w:spacing w:after="60"/>
        <w:ind w:left="317"/>
      </w:pPr>
      <w:r>
        <w:t>Who determines why the personal data are processed?</w:t>
      </w:r>
    </w:p>
    <w:p>
      <w:pPr>
        <w:pStyle w:val="ListBullet"/>
        <w:spacing w:after="60"/>
        <w:ind w:left="317"/>
      </w:pPr>
      <w:r>
        <w:t>Who determines essential means such as data categories, retention, recipients and affected persons?</w:t>
      </w:r>
    </w:p>
    <w:p>
      <w:pPr>
        <w:pStyle w:val="ListBullet"/>
        <w:spacing w:after="60"/>
        <w:ind w:left="317"/>
      </w:pPr>
      <w:r>
        <w:t>Does the Supplier reuse prompts, files, outputs, embeddings or interaction data for its own product/model development?</w:t>
      </w:r>
    </w:p>
    <w:p>
      <w:pPr>
        <w:pStyle w:val="ListBullet"/>
        <w:spacing w:after="60"/>
        <w:ind w:left="317"/>
      </w:pPr>
      <w:r>
        <w:t>Does the Supplier combine Duckworks data with third-party data for a purpose not instructed by Duckworks?</w:t>
      </w:r>
    </w:p>
    <w:p>
      <w:pPr>
        <w:pStyle w:val="ListBullet"/>
        <w:spacing w:after="60"/>
        <w:ind w:left="317"/>
      </w:pPr>
      <w:r>
        <w:t>Does any subprocessor independently determine purposes for part of the processing?</w:t>
      </w:r>
    </w:p>
    <w:p>
      <w:pPr>
        <w:pStyle w:val="ListBullet"/>
        <w:spacing w:after="60"/>
        <w:ind w:left="317"/>
      </w:pPr>
      <w:r>
        <w:t>Is Duckworks itself processing on behalf of another controller, making the Supplier a subprocessor?</w:t>
      </w:r>
    </w:p>
    <w:p>
      <w:pPr>
        <w:pStyle w:val="Heading1"/>
        <w:keepNext w:val="1"/>
      </w:pPr>
      <w:r>
        <w:t>4. Definitions</w:t>
      </w:r>
    </w:p>
    <w:p>
      <w:pPr>
        <w:spacing w:after="100" w:line="250" w:lineRule="auto"/>
      </w:pPr>
      <w:r>
        <w:rPr>
          <w:b/>
          <w:color w:val="2F6F6D"/>
        </w:rPr>
        <w:t xml:space="preserve">Applicability: </w:t>
      </w:r>
      <w:r>
        <w:rPr>
          <w:i/>
        </w:rPr>
        <w:t>CORE</w:t>
      </w:r>
    </w:p>
    <w:p>
      <w:pPr>
        <w:spacing w:after="100" w:line="254" w:lineRule="auto"/>
      </w:pPr>
      <w:r>
        <w:t>Capitalized terms have the meanings below. GDPR-defined terms retain their GDPR meaning where the Regulation applies.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8324A"/>
            <w:tcMar>
              <w:top w:w="70" w:type="dxa"/>
              <w:start w:w="90" w:type="dxa"/>
              <w:bottom w:w="70" w:type="dxa"/>
              <w:end w:w="90" w:type="dxa"/>
            </w:tcMar>
            <w:vAlign w:val="center"/>
          </w:tcPr>
          <w:p>
            <w:pPr>
              <w:spacing w:after="0"/>
            </w:pPr>
            <w:r>
              <w:rPr>
                <w:b/>
                <w:color w:val="FFFFFF"/>
                <w:sz w:val="15"/>
              </w:rPr>
              <w:t>Term</w:t>
            </w:r>
          </w:p>
        </w:tc>
        <w:tc>
          <w:tcPr>
            <w:tcW w:type="dxa" w:w="8856"/>
            <w:shd w:fill="18324A"/>
            <w:tcMar>
              <w:top w:w="70" w:type="dxa"/>
              <w:start w:w="90" w:type="dxa"/>
              <w:bottom w:w="70" w:type="dxa"/>
              <w:end w:w="90" w:type="dxa"/>
            </w:tcMar>
            <w:vAlign w:val="center"/>
          </w:tcPr>
          <w:p>
            <w:pPr>
              <w:spacing w:after="0"/>
            </w:pPr>
            <w:r>
              <w:rPr>
                <w:b/>
                <w:color w:val="FFFFFF"/>
                <w:sz w:val="15"/>
              </w:rPr>
              <w:t>Definition</w:t>
            </w:r>
          </w:p>
        </w:tc>
      </w:tr>
      <w:tr>
        <w:trPr>
          <w:cantSplit/>
        </w:trPr>
        <w:tc>
          <w:tcPr>
            <w:tcW w:type="dxa" w:w="2448"/>
            <w:tcMar>
              <w:top w:w="70" w:type="dxa"/>
              <w:start w:w="90" w:type="dxa"/>
              <w:bottom w:w="70" w:type="dxa"/>
              <w:end w:w="90" w:type="dxa"/>
            </w:tcMar>
            <w:vAlign w:val="top"/>
          </w:tcPr>
          <w:p>
            <w:pPr>
              <w:spacing w:after="0"/>
            </w:pPr>
            <w:r>
              <w:rPr>
                <w:color w:val="243746"/>
                <w:sz w:val="15"/>
              </w:rPr>
              <w:t>AI Service</w:t>
            </w:r>
          </w:p>
        </w:tc>
        <w:tc>
          <w:tcPr>
            <w:tcW w:type="dxa" w:w="8856"/>
            <w:tcMar>
              <w:top w:w="70" w:type="dxa"/>
              <w:start w:w="90" w:type="dxa"/>
              <w:bottom w:w="70" w:type="dxa"/>
              <w:end w:w="90" w:type="dxa"/>
            </w:tcMar>
            <w:vAlign w:val="top"/>
          </w:tcPr>
          <w:p>
            <w:pPr>
              <w:spacing w:after="0"/>
            </w:pPr>
            <w:r>
              <w:rPr>
                <w:color w:val="243746"/>
                <w:sz w:val="15"/>
              </w:rPr>
              <w:t>The AI system, AI-enabled SaaS, model endpoint, agent, API, application or related service identified in Schedule 1.</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Customer Data</w:t>
            </w:r>
          </w:p>
        </w:tc>
        <w:tc>
          <w:tcPr>
            <w:tcW w:type="dxa" w:w="8856"/>
            <w:tcMar>
              <w:top w:w="70" w:type="dxa"/>
              <w:start w:w="90" w:type="dxa"/>
              <w:bottom w:w="70" w:type="dxa"/>
              <w:end w:w="90" w:type="dxa"/>
            </w:tcMar>
            <w:vAlign w:val="top"/>
            <w:shd w:fill="F7F9FA"/>
          </w:tcPr>
          <w:p>
            <w:pPr>
              <w:spacing w:after="0"/>
            </w:pPr>
            <w:r>
              <w:rPr>
                <w:color w:val="243746"/>
                <w:sz w:val="15"/>
              </w:rPr>
              <w:t>Data, content, prompts, files, records, instructions and materials submitted to or made accessible to the AI Service by or for Duckworks.</w:t>
            </w:r>
          </w:p>
        </w:tc>
      </w:tr>
      <w:tr>
        <w:trPr>
          <w:cantSplit/>
        </w:trPr>
        <w:tc>
          <w:tcPr>
            <w:tcW w:type="dxa" w:w="2448"/>
            <w:tcMar>
              <w:top w:w="70" w:type="dxa"/>
              <w:start w:w="90" w:type="dxa"/>
              <w:bottom w:w="70" w:type="dxa"/>
              <w:end w:w="90" w:type="dxa"/>
            </w:tcMar>
            <w:vAlign w:val="top"/>
          </w:tcPr>
          <w:p>
            <w:pPr>
              <w:spacing w:after="0"/>
            </w:pPr>
            <w:r>
              <w:rPr>
                <w:color w:val="243746"/>
                <w:sz w:val="15"/>
              </w:rPr>
              <w:t>Personal Data</w:t>
            </w:r>
          </w:p>
        </w:tc>
        <w:tc>
          <w:tcPr>
            <w:tcW w:type="dxa" w:w="8856"/>
            <w:tcMar>
              <w:top w:w="70" w:type="dxa"/>
              <w:start w:w="90" w:type="dxa"/>
              <w:bottom w:w="70" w:type="dxa"/>
              <w:end w:w="90" w:type="dxa"/>
            </w:tcMar>
            <w:vAlign w:val="top"/>
          </w:tcPr>
          <w:p>
            <w:pPr>
              <w:spacing w:after="0"/>
            </w:pPr>
            <w:r>
              <w:rPr>
                <w:color w:val="243746"/>
                <w:sz w:val="15"/>
              </w:rPr>
              <w:t>Personal data within GDPR Article 4(1), where applicable.</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Processing</w:t>
            </w:r>
          </w:p>
        </w:tc>
        <w:tc>
          <w:tcPr>
            <w:tcW w:type="dxa" w:w="8856"/>
            <w:tcMar>
              <w:top w:w="70" w:type="dxa"/>
              <w:start w:w="90" w:type="dxa"/>
              <w:bottom w:w="70" w:type="dxa"/>
              <w:end w:w="90" w:type="dxa"/>
            </w:tcMar>
            <w:vAlign w:val="top"/>
            <w:shd w:fill="F7F9FA"/>
          </w:tcPr>
          <w:p>
            <w:pPr>
              <w:spacing w:after="0"/>
            </w:pPr>
            <w:r>
              <w:rPr>
                <w:color w:val="243746"/>
                <w:sz w:val="15"/>
              </w:rPr>
              <w:t>Processing within GDPR Article 4(2), where applicable.</w:t>
            </w:r>
          </w:p>
        </w:tc>
      </w:tr>
      <w:tr>
        <w:trPr>
          <w:cantSplit/>
        </w:trPr>
        <w:tc>
          <w:tcPr>
            <w:tcW w:type="dxa" w:w="2448"/>
            <w:tcMar>
              <w:top w:w="70" w:type="dxa"/>
              <w:start w:w="90" w:type="dxa"/>
              <w:bottom w:w="70" w:type="dxa"/>
              <w:end w:w="90" w:type="dxa"/>
            </w:tcMar>
            <w:vAlign w:val="top"/>
          </w:tcPr>
          <w:p>
            <w:pPr>
              <w:spacing w:after="0"/>
            </w:pPr>
            <w:r>
              <w:rPr>
                <w:color w:val="243746"/>
                <w:sz w:val="15"/>
              </w:rPr>
              <w:t>Duckworks Personal Data</w:t>
            </w:r>
          </w:p>
        </w:tc>
        <w:tc>
          <w:tcPr>
            <w:tcW w:type="dxa" w:w="8856"/>
            <w:tcMar>
              <w:top w:w="70" w:type="dxa"/>
              <w:start w:w="90" w:type="dxa"/>
              <w:bottom w:w="70" w:type="dxa"/>
              <w:end w:w="90" w:type="dxa"/>
            </w:tcMar>
            <w:vAlign w:val="top"/>
          </w:tcPr>
          <w:p>
            <w:pPr>
              <w:spacing w:after="0"/>
            </w:pPr>
            <w:r>
              <w:rPr>
                <w:color w:val="243746"/>
                <w:sz w:val="15"/>
              </w:rPr>
              <w:t>Personal Data processed by the Supplier on behalf of Duckworks under this DPA.</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Input Data</w:t>
            </w:r>
          </w:p>
        </w:tc>
        <w:tc>
          <w:tcPr>
            <w:tcW w:type="dxa" w:w="8856"/>
            <w:tcMar>
              <w:top w:w="70" w:type="dxa"/>
              <w:start w:w="90" w:type="dxa"/>
              <w:bottom w:w="70" w:type="dxa"/>
              <w:end w:w="90" w:type="dxa"/>
            </w:tcMar>
            <w:vAlign w:val="top"/>
            <w:shd w:fill="F7F9FA"/>
          </w:tcPr>
          <w:p>
            <w:pPr>
              <w:spacing w:after="0"/>
            </w:pPr>
            <w:r>
              <w:rPr>
                <w:color w:val="243746"/>
                <w:sz w:val="15"/>
              </w:rPr>
              <w:t>Prompts, documents, images, messages, records or other information provided to or retrieved by the AI Service.</w:t>
            </w:r>
          </w:p>
        </w:tc>
      </w:tr>
      <w:tr>
        <w:trPr>
          <w:cantSplit/>
        </w:trPr>
        <w:tc>
          <w:tcPr>
            <w:tcW w:type="dxa" w:w="2448"/>
            <w:tcMar>
              <w:top w:w="70" w:type="dxa"/>
              <w:start w:w="90" w:type="dxa"/>
              <w:bottom w:w="70" w:type="dxa"/>
              <w:end w:w="90" w:type="dxa"/>
            </w:tcMar>
            <w:vAlign w:val="top"/>
          </w:tcPr>
          <w:p>
            <w:pPr>
              <w:spacing w:after="0"/>
            </w:pPr>
            <w:r>
              <w:rPr>
                <w:color w:val="243746"/>
                <w:sz w:val="15"/>
              </w:rPr>
              <w:t>Output Data</w:t>
            </w:r>
          </w:p>
        </w:tc>
        <w:tc>
          <w:tcPr>
            <w:tcW w:type="dxa" w:w="8856"/>
            <w:tcMar>
              <w:top w:w="70" w:type="dxa"/>
              <w:start w:w="90" w:type="dxa"/>
              <w:bottom w:w="70" w:type="dxa"/>
              <w:end w:w="90" w:type="dxa"/>
            </w:tcMar>
            <w:vAlign w:val="top"/>
          </w:tcPr>
          <w:p>
            <w:pPr>
              <w:spacing w:after="0"/>
            </w:pPr>
            <w:r>
              <w:rPr>
                <w:color w:val="243746"/>
                <w:sz w:val="15"/>
              </w:rPr>
              <w:t>Generated text, code, summary, prediction, recommendation, ranking, classification, embedding or other output associated with Duckworks use.</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Model Improvement</w:t>
            </w:r>
          </w:p>
        </w:tc>
        <w:tc>
          <w:tcPr>
            <w:tcW w:type="dxa" w:w="8856"/>
            <w:tcMar>
              <w:top w:w="70" w:type="dxa"/>
              <w:start w:w="90" w:type="dxa"/>
              <w:bottom w:w="70" w:type="dxa"/>
              <w:end w:w="90" w:type="dxa"/>
            </w:tcMar>
            <w:vAlign w:val="top"/>
            <w:shd w:fill="F7F9FA"/>
          </w:tcPr>
          <w:p>
            <w:pPr>
              <w:spacing w:after="0"/>
            </w:pPr>
            <w:r>
              <w:rPr>
                <w:color w:val="243746"/>
                <w:sz w:val="15"/>
              </w:rPr>
              <w:t>Training, pre-training, fine-tuning, reinforcement learning, evaluation, benchmarking, tuning, distillation or other use to improve or develop a model or service beyond providing the contracted service to Duckworks.</w:t>
            </w:r>
          </w:p>
        </w:tc>
      </w:tr>
      <w:tr>
        <w:trPr>
          <w:cantSplit/>
        </w:trPr>
        <w:tc>
          <w:tcPr>
            <w:tcW w:type="dxa" w:w="2448"/>
            <w:tcMar>
              <w:top w:w="70" w:type="dxa"/>
              <w:start w:w="90" w:type="dxa"/>
              <w:bottom w:w="70" w:type="dxa"/>
              <w:end w:w="90" w:type="dxa"/>
            </w:tcMar>
            <w:vAlign w:val="top"/>
          </w:tcPr>
          <w:p>
            <w:pPr>
              <w:spacing w:after="0"/>
            </w:pPr>
            <w:r>
              <w:rPr>
                <w:color w:val="243746"/>
                <w:sz w:val="15"/>
              </w:rPr>
              <w:t>Subprocessor</w:t>
            </w:r>
          </w:p>
        </w:tc>
        <w:tc>
          <w:tcPr>
            <w:tcW w:type="dxa" w:w="8856"/>
            <w:tcMar>
              <w:top w:w="70" w:type="dxa"/>
              <w:start w:w="90" w:type="dxa"/>
              <w:bottom w:w="70" w:type="dxa"/>
              <w:end w:w="90" w:type="dxa"/>
            </w:tcMar>
            <w:vAlign w:val="top"/>
          </w:tcPr>
          <w:p>
            <w:pPr>
              <w:spacing w:after="0"/>
            </w:pPr>
            <w:r>
              <w:rPr>
                <w:color w:val="243746"/>
                <w:sz w:val="15"/>
              </w:rPr>
              <w:t>A third party engaged by the Supplier to process Duckworks Personal Data on Duckworks’ behalf.</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Personal Data Breach</w:t>
            </w:r>
          </w:p>
        </w:tc>
        <w:tc>
          <w:tcPr>
            <w:tcW w:type="dxa" w:w="8856"/>
            <w:tcMar>
              <w:top w:w="70" w:type="dxa"/>
              <w:start w:w="90" w:type="dxa"/>
              <w:bottom w:w="70" w:type="dxa"/>
              <w:end w:w="90" w:type="dxa"/>
            </w:tcMar>
            <w:vAlign w:val="top"/>
            <w:shd w:fill="F7F9FA"/>
          </w:tcPr>
          <w:p>
            <w:pPr>
              <w:spacing w:after="0"/>
            </w:pPr>
            <w:r>
              <w:rPr>
                <w:color w:val="243746"/>
                <w:sz w:val="15"/>
              </w:rPr>
              <w:t>A personal data breach as defined by GDPR Article 4(12), where applicable.</w:t>
            </w:r>
          </w:p>
        </w:tc>
      </w:tr>
      <w:tr>
        <w:trPr>
          <w:cantSplit/>
        </w:trPr>
        <w:tc>
          <w:tcPr>
            <w:tcW w:type="dxa" w:w="2448"/>
            <w:tcMar>
              <w:top w:w="70" w:type="dxa"/>
              <w:start w:w="90" w:type="dxa"/>
              <w:bottom w:w="70" w:type="dxa"/>
              <w:end w:w="90" w:type="dxa"/>
            </w:tcMar>
            <w:vAlign w:val="top"/>
          </w:tcPr>
          <w:p>
            <w:pPr>
              <w:spacing w:after="0"/>
            </w:pPr>
            <w:r>
              <w:rPr>
                <w:color w:val="243746"/>
                <w:sz w:val="15"/>
              </w:rPr>
              <w:t>International Transfer</w:t>
            </w:r>
          </w:p>
        </w:tc>
        <w:tc>
          <w:tcPr>
            <w:tcW w:type="dxa" w:w="8856"/>
            <w:tcMar>
              <w:top w:w="70" w:type="dxa"/>
              <w:start w:w="90" w:type="dxa"/>
              <w:bottom w:w="70" w:type="dxa"/>
              <w:end w:w="90" w:type="dxa"/>
            </w:tcMar>
            <w:vAlign w:val="top"/>
          </w:tcPr>
          <w:p>
            <w:pPr>
              <w:spacing w:after="0"/>
            </w:pPr>
            <w:r>
              <w:rPr>
                <w:color w:val="243746"/>
                <w:sz w:val="15"/>
              </w:rPr>
              <w:t>A transfer subject to GDPR Chapter V, as determined under applicable law and regulatory guidance.</w:t>
            </w:r>
          </w:p>
        </w:tc>
      </w:tr>
      <w:tr>
        <w:trPr>
          <w:cantSplit/>
        </w:trPr>
        <w:tc>
          <w:tcPr>
            <w:tcW w:type="dxa" w:w="2448"/>
            <w:tcMar>
              <w:top w:w="70" w:type="dxa"/>
              <w:start w:w="90" w:type="dxa"/>
              <w:bottom w:w="70" w:type="dxa"/>
              <w:end w:w="90" w:type="dxa"/>
            </w:tcMar>
            <w:vAlign w:val="top"/>
            <w:shd w:fill="F7F9FA"/>
          </w:tcPr>
          <w:p>
            <w:pPr>
              <w:spacing w:after="0"/>
            </w:pPr>
            <w:r>
              <w:rPr>
                <w:color w:val="243746"/>
                <w:sz w:val="15"/>
              </w:rPr>
              <w:t>Material Privacy Change</w:t>
            </w:r>
          </w:p>
        </w:tc>
        <w:tc>
          <w:tcPr>
            <w:tcW w:type="dxa" w:w="8856"/>
            <w:tcMar>
              <w:top w:w="70" w:type="dxa"/>
              <w:start w:w="90" w:type="dxa"/>
              <w:bottom w:w="70" w:type="dxa"/>
              <w:end w:w="90" w:type="dxa"/>
            </w:tcMar>
            <w:vAlign w:val="top"/>
            <w:shd w:fill="F7F9FA"/>
          </w:tcPr>
          <w:p>
            <w:pPr>
              <w:spacing w:after="0"/>
            </w:pPr>
            <w:r>
              <w:rPr>
                <w:color w:val="243746"/>
                <w:sz w:val="15"/>
              </w:rPr>
              <w:t>A change reasonably capable of altering the purposes, data categories, retention, recipients, subprocessors, transfer locations, model-data use, security or data-subject impact of the processing.</w:t>
            </w:r>
          </w:p>
        </w:tc>
      </w:tr>
    </w:tbl>
    <w:p>
      <w:pPr>
        <w:spacing w:after="20"/>
      </w:pPr>
    </w:p>
    <w:p>
      <w:pPr>
        <w:pStyle w:val="Heading1"/>
        <w:keepNext w:val="1"/>
      </w:pPr>
      <w:r>
        <w:t>5. Processing Details and Controller Rights</w:t>
      </w:r>
    </w:p>
    <w:p>
      <w:pPr>
        <w:spacing w:after="100" w:line="250" w:lineRule="auto"/>
      </w:pPr>
      <w:r>
        <w:rPr>
          <w:b/>
          <w:color w:val="2F6F6D"/>
        </w:rPr>
        <w:t xml:space="preserve">Applicability: </w:t>
      </w:r>
      <w:r>
        <w:rPr>
          <w:i/>
        </w:rPr>
        <w:t>MANDATORY LEGAL - GDPR ARTICLE 28(3)</w:t>
      </w:r>
    </w:p>
    <w:p>
      <w:pPr>
        <w:spacing w:after="100" w:line="254" w:lineRule="auto"/>
      </w:pPr>
      <w:r>
        <w:t>The subject matter, duration, nature and purpose of processing, types of personal data, categories of data subjects, and Duckworks’ obligations and rights shall be documented in Schedule 1. Processing outside that documented scope requires a new or amended instruction and any required privacy or AI-governance reassessment.</w:t>
      </w:r>
    </w:p>
    <w:p>
      <w:pPr>
        <w:pStyle w:val="ListBullet"/>
        <w:spacing w:after="60"/>
        <w:ind w:left="317"/>
      </w:pPr>
      <w:r>
        <w:t>Duckworks retains the right to determine documented processing instructions and to require the Supplier to stop processing that exceeds them.</w:t>
      </w:r>
    </w:p>
    <w:p>
      <w:pPr>
        <w:pStyle w:val="ListBullet"/>
        <w:spacing w:after="60"/>
        <w:ind w:left="317"/>
      </w:pPr>
      <w:r>
        <w:t>The Supplier shall identify any information it requires from Duckworks to perform the instructed processing lawfully and securely.</w:t>
      </w:r>
    </w:p>
    <w:p>
      <w:pPr>
        <w:pStyle w:val="ListBullet"/>
        <w:spacing w:after="60"/>
        <w:ind w:left="317"/>
      </w:pPr>
      <w:r>
        <w:t>A change in intended purpose or data use is not deemed approved merely because it appears in a Supplier product update, online policy or general terms.</w:t>
      </w:r>
    </w:p>
    <w:p>
      <w:pPr>
        <w:pStyle w:val="Heading1"/>
        <w:keepNext w:val="1"/>
      </w:pPr>
      <w:r>
        <w:t>6. Documented Instructions and Purpose Limitation</w:t>
      </w:r>
    </w:p>
    <w:p>
      <w:pPr>
        <w:spacing w:after="100" w:line="250" w:lineRule="auto"/>
      </w:pPr>
      <w:r>
        <w:rPr>
          <w:b/>
          <w:color w:val="2F6F6D"/>
        </w:rPr>
        <w:t xml:space="preserve">Applicability: </w:t>
      </w:r>
      <w:r>
        <w:rPr>
          <w:i/>
        </w:rPr>
        <w:t>MANDATORY LEGAL - GDPR ARTICLE 28(3)(a) + DUCKWORKS AI CONTROLS</w:t>
      </w:r>
    </w:p>
    <w:p>
      <w:pPr>
        <w:spacing w:after="100" w:line="254" w:lineRule="auto"/>
      </w:pPr>
      <w:r>
        <w:t>The Supplier shall process Duckworks Personal Data only on documented instructions from Duckworks, including instructions concerning transfers to a third country or international organization, unless Union or Member State law requires otherwise. Where legally permitted, the Supplier shall inform Duckworks of that legal requirement before processing.</w:t>
      </w:r>
    </w:p>
    <w:p>
      <w:pPr>
        <w:pStyle w:val="ListBullet"/>
        <w:spacing w:after="60"/>
        <w:ind w:left="317"/>
      </w:pPr>
      <w:r>
        <w:t>The Main Agreement, this DPA, completed schedules, approved support requests and other authorized written instructions constitute documented instructions.</w:t>
      </w:r>
    </w:p>
    <w:p>
      <w:pPr>
        <w:pStyle w:val="ListBullet"/>
        <w:spacing w:after="60"/>
        <w:ind w:left="317"/>
      </w:pPr>
      <w:r>
        <w:t>The Supplier shall not use Duckworks Personal Data for advertising, data brokerage, unrelated analytics, profiling for unrelated purposes, or development of products/services for other customers unless Duckworks expressly approves that separate purpose and the Parties document the appropriate legal role and terms.</w:t>
      </w:r>
    </w:p>
    <w:p>
      <w:pPr>
        <w:pStyle w:val="ListBullet"/>
        <w:spacing w:after="60"/>
        <w:ind w:left="317"/>
      </w:pPr>
      <w:r>
        <w:t>The Supplier shall immediately inform Duckworks if, in its opinion, an instruction infringes GDPR or other applicable Union or Member State data-protection law.</w:t>
      </w:r>
    </w:p>
    <w:p>
      <w:pPr>
        <w:pStyle w:val="ListBullet"/>
        <w:spacing w:after="60"/>
        <w:ind w:left="317"/>
      </w:pPr>
      <w:r>
        <w:t>Where the Supplier receives conflicting or unclear instructions, it shall seek clarification before materially expanding processing.</w:t>
      </w:r>
    </w:p>
    <w:p>
      <w:pPr>
        <w:pStyle w:val="Heading1"/>
        <w:keepNext w:val="1"/>
      </w:pPr>
      <w:r>
        <w:t>7. AI-Specific Data Use, Training and Model Improvement</w:t>
      </w:r>
    </w:p>
    <w:p>
      <w:pPr>
        <w:spacing w:after="100" w:line="250" w:lineRule="auto"/>
      </w:pPr>
      <w:r>
        <w:rPr>
          <w:b/>
          <w:color w:val="2F6F6D"/>
        </w:rPr>
        <w:t xml:space="preserve">Applicability: </w:t>
      </w:r>
      <w:r>
        <w:rPr>
          <w:i/>
        </w:rPr>
        <w:t>DUCKWORKS CONTROL; LEGAL DUTIES MAY ALSO APPLY</w:t>
      </w:r>
    </w:p>
    <w:p>
      <w:pPr>
        <w:spacing w:after="100" w:line="254" w:lineRule="auto"/>
      </w:pPr>
      <w:r>
        <w:t>Unless expressly authorized in Schedule 3, the Supplier shall not use Duckworks Personal Data, Customer Data, prompts, retrieved documents, embeddings, interaction histories or Output Data for Model Improvement of a model or service made available to other customers, affiliates or the public.</w:t>
      </w:r>
    </w:p>
    <w:p>
      <w:pPr>
        <w:pStyle w:val="ListBullet"/>
        <w:spacing w:after="60"/>
        <w:ind w:left="317"/>
      </w:pPr>
      <w:r>
        <w:t>No default opt-in or changed website policy may override this restriction.</w:t>
      </w:r>
    </w:p>
    <w:p>
      <w:pPr>
        <w:pStyle w:val="ListBullet"/>
        <w:spacing w:after="60"/>
        <w:ind w:left="317"/>
      </w:pPr>
      <w:r>
        <w:t>If Duckworks approves Model Improvement, Schedule 3 must identify the exact data, purpose, model scope, legal role, retention, access, de-identification measures, deletion/unlearning limitations and downstream recipients.</w:t>
      </w:r>
    </w:p>
    <w:p>
      <w:pPr>
        <w:pStyle w:val="ListBullet"/>
        <w:spacing w:after="60"/>
        <w:ind w:left="317"/>
      </w:pPr>
      <w:r>
        <w:t>The Supplier shall disclose whether human reviewers may access prompts, files or outputs and shall restrict such access to authorized personnel under confidentiality obligations.</w:t>
      </w:r>
    </w:p>
    <w:p>
      <w:pPr>
        <w:pStyle w:val="ListBullet"/>
        <w:spacing w:after="60"/>
        <w:ind w:left="317"/>
      </w:pPr>
      <w:r>
        <w:t>The Supplier shall not create persistent cross-customer profiles or memory from Duckworks Personal Data unless specifically instructed.</w:t>
      </w:r>
    </w:p>
    <w:p>
      <w:pPr>
        <w:pStyle w:val="ListBullet"/>
        <w:spacing w:after="60"/>
        <w:ind w:left="317"/>
      </w:pPr>
      <w:r>
        <w:t>The Supplier shall not intentionally include Duckworks Personal Data in training corpora, evaluation sets, benchmark sets or shared prompt libraries except as expressly authorized.</w:t>
      </w:r>
    </w:p>
    <w:p>
      <w:pPr>
        <w:pStyle w:val="ListBullet"/>
        <w:spacing w:after="60"/>
        <w:ind w:left="317"/>
      </w:pPr>
      <w:r>
        <w:t>Where model behavior can reproduce memorized Personal Data, the Supplier shall provide relevant mitigation, investigation and response support.</w:t>
      </w:r>
    </w:p>
    <w:p>
      <w:pPr>
        <w:pStyle w:val="DraftingNote"/>
      </w:pPr>
      <w:r>
        <w:t>The default no-training rule is an internal Duckworks contractual control. GDPR requires lawful, fair and purpose-limited processing; whether a separate training or model-development activity makes the Supplier an independent controller depends on the facts.</w:t>
      </w:r>
    </w:p>
    <w:p>
      <w:pPr>
        <w:pStyle w:val="Heading1"/>
        <w:keepNext w:val="1"/>
      </w:pPr>
      <w:r>
        <w:t>8. Authorized Personnel and Confidentiality</w:t>
      </w:r>
    </w:p>
    <w:p>
      <w:pPr>
        <w:spacing w:after="100" w:line="250" w:lineRule="auto"/>
      </w:pPr>
      <w:r>
        <w:rPr>
          <w:b/>
          <w:color w:val="2F6F6D"/>
        </w:rPr>
        <w:t xml:space="preserve">Applicability: </w:t>
      </w:r>
      <w:r>
        <w:rPr>
          <w:i/>
        </w:rPr>
        <w:t>MANDATORY LEGAL - GDPR ARTICLE 28(3)(b) / ARTICLE 29</w:t>
      </w:r>
    </w:p>
    <w:p>
      <w:pPr>
        <w:spacing w:after="100" w:line="254" w:lineRule="auto"/>
      </w:pPr>
      <w:r>
        <w:t>The Supplier shall ensure that persons authorized to process Duckworks Personal Data are subject to confidentiality obligations and process the data only on instructions, unless required by applicable Union or Member State law.</w:t>
      </w:r>
    </w:p>
    <w:p>
      <w:pPr>
        <w:pStyle w:val="ListBullet"/>
        <w:spacing w:after="60"/>
        <w:ind w:left="317"/>
      </w:pPr>
      <w:r>
        <w:t>Access shall be limited by role and least privilege.</w:t>
      </w:r>
    </w:p>
    <w:p>
      <w:pPr>
        <w:pStyle w:val="ListBullet"/>
        <w:spacing w:after="60"/>
        <w:ind w:left="317"/>
      </w:pPr>
      <w:r>
        <w:t>Privileged administrator, support, safety-review and model-operations access shall be logged where proportionate to risk.</w:t>
      </w:r>
    </w:p>
    <w:p>
      <w:pPr>
        <w:pStyle w:val="ListBullet"/>
        <w:spacing w:after="60"/>
        <w:ind w:left="317"/>
      </w:pPr>
      <w:r>
        <w:t>Human review of AI conversations or outputs shall be limited to approved operational purposes and subject to access and confidentiality controls.</w:t>
      </w:r>
    </w:p>
    <w:p>
      <w:pPr>
        <w:pStyle w:val="ListBullet"/>
        <w:spacing w:after="60"/>
        <w:ind w:left="317"/>
      </w:pPr>
      <w:r>
        <w:t>The Supplier shall provide relevant privacy/security training to personnel with access to Duckworks Personal Data.</w:t>
      </w:r>
    </w:p>
    <w:p>
      <w:pPr>
        <w:pStyle w:val="Heading1"/>
        <w:keepNext w:val="1"/>
      </w:pPr>
      <w:r>
        <w:t>9. Security of Processing</w:t>
      </w:r>
    </w:p>
    <w:p>
      <w:pPr>
        <w:spacing w:after="100" w:line="250" w:lineRule="auto"/>
      </w:pPr>
      <w:r>
        <w:rPr>
          <w:b/>
          <w:color w:val="2F6F6D"/>
        </w:rPr>
        <w:t xml:space="preserve">Applicability: </w:t>
      </w:r>
      <w:r>
        <w:rPr>
          <w:i/>
        </w:rPr>
        <w:t>MANDATORY LEGAL - GDPR ARTICLE 28(3)(c) AND ARTICLE 32</w:t>
      </w:r>
    </w:p>
    <w:p>
      <w:pPr>
        <w:spacing w:after="100" w:line="254" w:lineRule="auto"/>
      </w:pPr>
      <w:r>
        <w:t>The Supplier shall implement and maintain technical and organizational measures appropriate to the risk, taking into account the state of the art, costs of implementation, and the nature, scope, context and purposes of processing. Schedule 2 records the agreed measures.</w:t>
      </w:r>
    </w:p>
    <w:p>
      <w:pPr>
        <w:pStyle w:val="ListBullet"/>
        <w:spacing w:after="60"/>
        <w:ind w:left="317"/>
      </w:pPr>
      <w:r>
        <w:t>Measures shall address confidentiality, integrity, availability and resilience of systems and services.</w:t>
      </w:r>
    </w:p>
    <w:p>
      <w:pPr>
        <w:pStyle w:val="ListBullet"/>
        <w:spacing w:after="60"/>
        <w:ind w:left="317"/>
      </w:pPr>
      <w:r>
        <w:t>Where appropriate, measures shall include pseudonymization and encryption, timely restoration, and regular testing/assessment of security effectiveness.</w:t>
      </w:r>
    </w:p>
    <w:p>
      <w:pPr>
        <w:pStyle w:val="ListBullet"/>
        <w:spacing w:after="60"/>
        <w:ind w:left="317"/>
      </w:pPr>
      <w:r>
        <w:t>The Supplier shall consider risks from accidental or unlawful destruction, loss, alteration, unauthorized disclosure of, or access to Personal Data.</w:t>
      </w:r>
    </w:p>
    <w:p>
      <w:pPr>
        <w:pStyle w:val="ListBullet"/>
        <w:spacing w:after="60"/>
        <w:ind w:left="317"/>
      </w:pPr>
      <w:r>
        <w:t>Security shall cover AI-specific attack paths where relevant, including prompt injection, indirect prompt injection, retrieval poisoning, excessive permissions, insecure plugins/tools, cross-tenant leakage, model/service supply-chain compromise and unsafe logging.</w:t>
      </w:r>
    </w:p>
    <w:p>
      <w:pPr>
        <w:pStyle w:val="ListBullet"/>
        <w:spacing w:after="60"/>
        <w:ind w:left="317"/>
      </w:pPr>
      <w:r>
        <w:t>Material reduction of an agreed security control requires prior notice and, where it increases risk, Duckworks approval.</w:t>
      </w:r>
    </w:p>
    <w:p>
      <w:pPr>
        <w:pStyle w:val="Heading2"/>
        <w:keepNext w:val="1"/>
      </w:pPr>
      <w:r>
        <w:t>9.1 Minimum security evidence</w:t>
      </w:r>
    </w:p>
    <w:p>
      <w:pPr>
        <w:spacing w:after="80" w:line="254" w:lineRule="auto"/>
      </w:pPr>
      <w:r>
        <w:t>The Supplier shall maintain evidence reasonably sufficient to demonstrate the design and operation of applicable controls. Duckworks may accept current independent assurance reports or certifications as evidence, but certification does not eliminate the Supplier’s contractual obligations or Duckworks’ risk-based review rights.</w:t>
      </w:r>
    </w:p>
    <w:p>
      <w:pPr>
        <w:pStyle w:val="Heading1"/>
        <w:keepNext w:val="1"/>
      </w:pPr>
      <w:r>
        <w:t>10. Data Minimization, Storage Limitation and Retention</w:t>
      </w:r>
    </w:p>
    <w:p>
      <w:pPr>
        <w:spacing w:after="100" w:line="250" w:lineRule="auto"/>
      </w:pPr>
      <w:r>
        <w:rPr>
          <w:b/>
          <w:color w:val="2F6F6D"/>
        </w:rPr>
        <w:t xml:space="preserve">Applicability: </w:t>
      </w:r>
      <w:r>
        <w:rPr>
          <w:i/>
        </w:rPr>
        <w:t>MANDATORY GDPR PRINCIPLES FOR CONTROLLER; CONTRACTUAL PROCESSOR IMPLEMENTATION</w:t>
      </w:r>
    </w:p>
    <w:p>
      <w:pPr>
        <w:spacing w:after="100" w:line="254" w:lineRule="auto"/>
      </w:pPr>
      <w:r>
        <w:t>The Supplier shall configure and operate the service to support Duckworks instructions concerning data minimization and retention. Retention periods and deletion behavior shall be documented in Schedules 1 and 6.</w:t>
      </w:r>
    </w:p>
    <w:p>
      <w:pPr>
        <w:pStyle w:val="ListBullet"/>
        <w:spacing w:after="60"/>
        <w:ind w:left="317"/>
      </w:pPr>
      <w:r>
        <w:t>Collect or retain only the data needed for the instructed processing.</w:t>
      </w:r>
    </w:p>
    <w:p>
      <w:pPr>
        <w:pStyle w:val="ListBullet"/>
        <w:spacing w:after="60"/>
        <w:ind w:left="317"/>
      </w:pPr>
      <w:r>
        <w:t>Separate service content from diagnostic/security logs where feasible and apply defined retention to each.</w:t>
      </w:r>
    </w:p>
    <w:p>
      <w:pPr>
        <w:pStyle w:val="ListBullet"/>
        <w:spacing w:after="60"/>
        <w:ind w:left="317"/>
      </w:pPr>
      <w:r>
        <w:t>Identify unavoidable backup retention and the period during which deleted data may remain in protected backups.</w:t>
      </w:r>
    </w:p>
    <w:p>
      <w:pPr>
        <w:pStyle w:val="ListBullet"/>
        <w:spacing w:after="60"/>
        <w:ind w:left="317"/>
      </w:pPr>
      <w:r>
        <w:t>Do not retain prompts or outputs indefinitely by default where a shorter period is sufficient.</w:t>
      </w:r>
    </w:p>
    <w:p>
      <w:pPr>
        <w:pStyle w:val="ListBullet"/>
        <w:spacing w:after="60"/>
        <w:ind w:left="317"/>
      </w:pPr>
      <w:r>
        <w:t>Provide configurable history/memory controls where these features materially affect privacy risk.</w:t>
      </w:r>
    </w:p>
    <w:p>
      <w:pPr>
        <w:pStyle w:val="DraftingNote"/>
      </w:pPr>
      <w:r>
        <w:t>GDPR Article 5 principles primarily bind the controller; the processor contract and technical design should enable the controller to comply with them.</w:t>
      </w:r>
    </w:p>
    <w:p>
      <w:pPr>
        <w:pStyle w:val="Heading1"/>
        <w:keepNext w:val="1"/>
      </w:pPr>
      <w:r>
        <w:t>11. Subprocessors and Processing Chain</w:t>
      </w:r>
    </w:p>
    <w:p>
      <w:pPr>
        <w:spacing w:after="100" w:line="250" w:lineRule="auto"/>
      </w:pPr>
      <w:r>
        <w:rPr>
          <w:b/>
          <w:color w:val="2F6F6D"/>
        </w:rPr>
        <w:t xml:space="preserve">Applicability: </w:t>
      </w:r>
      <w:r>
        <w:rPr>
          <w:i/>
        </w:rPr>
        <w:t>MANDATORY LEGAL - GDPR ARTICLE 28(2) AND 28(4)</w:t>
      </w:r>
    </w:p>
    <w:p>
      <w:pPr>
        <w:spacing w:after="100" w:line="254" w:lineRule="auto"/>
      </w:pPr>
      <w:r>
        <w:t>The Supplier shall not engage a Subprocessor without Duckworks’ prior specific or general written authorization. If general authorization is used, the Supplier shall provide advance notice of intended additions or replacements and a genuine opportunity for Duckworks to object.</w:t>
      </w:r>
    </w:p>
    <w:p>
      <w:pPr>
        <w:pStyle w:val="ListBullet"/>
        <w:spacing w:after="60"/>
        <w:ind w:left="317"/>
      </w:pPr>
      <w:r>
        <w:t>Approved Subprocessors, their functions, processing locations and transfer mechanisms shall be listed in Schedule 4.</w:t>
      </w:r>
    </w:p>
    <w:p>
      <w:pPr>
        <w:pStyle w:val="ListBullet"/>
        <w:spacing w:after="60"/>
        <w:ind w:left="317"/>
      </w:pPr>
      <w:r>
        <w:t>The Supplier shall impose on each Subprocessor data-protection obligations equivalent in substance to those required by GDPR Article 28 for the relevant processing.</w:t>
      </w:r>
    </w:p>
    <w:p>
      <w:pPr>
        <w:pStyle w:val="ListBullet"/>
        <w:spacing w:after="60"/>
        <w:ind w:left="317"/>
      </w:pPr>
      <w:r>
        <w:t>The Supplier remains fully liable to Duckworks for performance of the Subprocessor’s data-protection obligations as provided by GDPR Article 28(4).</w:t>
      </w:r>
    </w:p>
    <w:p>
      <w:pPr>
        <w:pStyle w:val="ListBullet"/>
        <w:spacing w:after="60"/>
        <w:ind w:left="317"/>
      </w:pPr>
      <w:r>
        <w:t>A foundation-model provider, moderation provider, vector database, hosting provider, observability service or support provider is a Subprocessor where it processes Duckworks Personal Data on Duckworks’ behalf; role must be assessed rather than assumed.</w:t>
      </w:r>
    </w:p>
    <w:p>
      <w:pPr>
        <w:pStyle w:val="ListBullet"/>
        <w:spacing w:after="60"/>
        <w:ind w:left="317"/>
      </w:pPr>
      <w:r>
        <w:t>Duckworks objection rights and the operational response to an unresolved objection shall be defined in Schedule 4.</w:t>
      </w:r>
    </w:p>
    <w:p>
      <w:pPr>
        <w:pStyle w:val="Heading1"/>
        <w:keepNext w:val="1"/>
      </w:pPr>
      <w:r>
        <w:t>12. Data Subject Rights Assistance</w:t>
      </w:r>
    </w:p>
    <w:p>
      <w:pPr>
        <w:spacing w:after="100" w:line="250" w:lineRule="auto"/>
      </w:pPr>
      <w:r>
        <w:rPr>
          <w:b/>
          <w:color w:val="2F6F6D"/>
        </w:rPr>
        <w:t xml:space="preserve">Applicability: </w:t>
      </w:r>
      <w:r>
        <w:rPr>
          <w:i/>
        </w:rPr>
        <w:t>MANDATORY LEGAL - GDPR ARTICLE 28(3)(e)</w:t>
      </w:r>
    </w:p>
    <w:p>
      <w:pPr>
        <w:spacing w:after="100" w:line="254" w:lineRule="auto"/>
      </w:pPr>
      <w:r>
        <w:t>Taking into account the nature of processing, the Supplier shall assist Duckworks through appropriate technical and organizational measures, insofar as possible, with requests to exercise data-subject rights under GDPR Chapter III.</w:t>
      </w:r>
    </w:p>
    <w:p>
      <w:pPr>
        <w:pStyle w:val="ListBullet"/>
        <w:spacing w:after="60"/>
        <w:ind w:left="317"/>
      </w:pPr>
      <w:r>
        <w:t>The Supplier shall promptly forward any request received directly from a data subject relating to Duckworks-controlled processing and shall not respond substantively except on Duckworks’ instructions or where legally required.</w:t>
      </w:r>
    </w:p>
    <w:p>
      <w:pPr>
        <w:pStyle w:val="ListBullet"/>
        <w:spacing w:after="60"/>
        <w:ind w:left="317"/>
      </w:pPr>
      <w:r>
        <w:t>Assistance shall include locating, accessing, correcting, exporting, restricting or deleting Personal Data where technically and legally applicable.</w:t>
      </w:r>
    </w:p>
    <w:p>
      <w:pPr>
        <w:pStyle w:val="ListBullet"/>
        <w:spacing w:after="60"/>
        <w:ind w:left="317"/>
      </w:pPr>
      <w:r>
        <w:t>For AI services, assistance may require identifying data within conversation histories, logs, retrieval stores, embeddings, user profiles, feedback records or model-support systems.</w:t>
      </w:r>
    </w:p>
    <w:p>
      <w:pPr>
        <w:pStyle w:val="ListBullet"/>
        <w:spacing w:after="60"/>
        <w:ind w:left="317"/>
      </w:pPr>
      <w:r>
        <w:t>If deletion from an AI model itself is technically infeasible, the Supplier shall explain the architecture, relevant safeguards and available mitigation rather than implying that account-level deletion erases all model effects.</w:t>
      </w:r>
    </w:p>
    <w:p>
      <w:pPr>
        <w:pStyle w:val="Heading1"/>
        <w:keepNext w:val="1"/>
      </w:pPr>
      <w:r>
        <w:t>13. Assistance with Security, Breach, DPIA and Prior Consultation</w:t>
      </w:r>
    </w:p>
    <w:p>
      <w:pPr>
        <w:spacing w:after="100" w:line="250" w:lineRule="auto"/>
      </w:pPr>
      <w:r>
        <w:rPr>
          <w:b/>
          <w:color w:val="2F6F6D"/>
        </w:rPr>
        <w:t xml:space="preserve">Applicability: </w:t>
      </w:r>
      <w:r>
        <w:rPr>
          <w:i/>
        </w:rPr>
        <w:t>MANDATORY LEGAL - GDPR ARTICLE 28(3)(f)</w:t>
      </w:r>
    </w:p>
    <w:p>
      <w:pPr>
        <w:spacing w:after="100" w:line="254" w:lineRule="auto"/>
      </w:pPr>
      <w:r>
        <w:t>Taking into account the nature of processing and information available to it, the Supplier shall assist Duckworks with compliance obligations under GDPR Articles 32 to 36.</w:t>
      </w:r>
    </w:p>
    <w:p>
      <w:pPr>
        <w:pStyle w:val="ListBullet"/>
        <w:spacing w:after="60"/>
        <w:ind w:left="317"/>
      </w:pPr>
      <w:r>
        <w:t>Provide information reasonably required for risk and security assessment.</w:t>
      </w:r>
    </w:p>
    <w:p>
      <w:pPr>
        <w:pStyle w:val="ListBullet"/>
        <w:spacing w:after="60"/>
        <w:ind w:left="317"/>
      </w:pPr>
      <w:r>
        <w:t>Support Duckworks investigations and documentation of Personal Data Breaches.</w:t>
      </w:r>
    </w:p>
    <w:p>
      <w:pPr>
        <w:pStyle w:val="ListBullet"/>
        <w:spacing w:after="60"/>
        <w:ind w:left="317"/>
      </w:pPr>
      <w:r>
        <w:t>Provide architecture, data-flow, retention, subprocessor, transfer and control information reasonably needed for a DPIA.</w:t>
      </w:r>
    </w:p>
    <w:p>
      <w:pPr>
        <w:pStyle w:val="ListBullet"/>
        <w:spacing w:after="60"/>
        <w:ind w:left="317"/>
      </w:pPr>
      <w:r>
        <w:t>Support prior consultation with a supervisory authority where required, including supplying processing and safeguard information under the Supplier’s control.</w:t>
      </w:r>
    </w:p>
    <w:p>
      <w:pPr>
        <w:pStyle w:val="ListBullet"/>
        <w:spacing w:after="60"/>
        <w:ind w:left="317"/>
      </w:pPr>
      <w:r>
        <w:t>Notify Duckworks when a material change may invalidate a prior DPIA or privacy assessment.</w:t>
      </w:r>
    </w:p>
    <w:p>
      <w:pPr>
        <w:pStyle w:val="Heading1"/>
        <w:keepNext w:val="1"/>
      </w:pPr>
      <w:r>
        <w:t>14. Personal Data Breach Notification and Cooperation</w:t>
      </w:r>
    </w:p>
    <w:p>
      <w:pPr>
        <w:spacing w:after="100" w:line="250" w:lineRule="auto"/>
      </w:pPr>
      <w:r>
        <w:rPr>
          <w:b/>
          <w:color w:val="2F6F6D"/>
        </w:rPr>
        <w:t xml:space="preserve">Applicability: </w:t>
      </w:r>
      <w:r>
        <w:rPr>
          <w:i/>
        </w:rPr>
        <w:t>MANDATORY LEGAL - GDPR ARTICLE 33(2) + ENHANCED CONTRACTUAL TIMING</w:t>
      </w:r>
    </w:p>
    <w:p>
      <w:pPr>
        <w:spacing w:after="100" w:line="254" w:lineRule="auto"/>
      </w:pPr>
      <w:r>
        <w:t>The Supplier shall notify Duckworks without undue delay after becoming aware of a Personal Data Breach affecting Duckworks Personal Data. As a Duckworks contractual safeguard, the Supplier shall provide an initial notification within 24 hours of awareness unless the Parties specify a shorter period in Schedule 5.</w:t>
      </w:r>
    </w:p>
    <w:p>
      <w:pPr>
        <w:pStyle w:val="ListBullet"/>
        <w:spacing w:after="60"/>
        <w:ind w:left="317"/>
      </w:pPr>
      <w:r>
        <w:t>Initial notification need not contain every fact, but shall state what is known, what remains under investigation and the next update time.</w:t>
      </w:r>
    </w:p>
    <w:p>
      <w:pPr>
        <w:pStyle w:val="ListBullet"/>
        <w:spacing w:after="60"/>
        <w:ind w:left="317"/>
      </w:pPr>
      <w:r>
        <w:t>The Supplier shall provide information needed by Duckworks to assess notification duties, including the nature of the breach, affected data/data subjects where known, likely consequences, containment and remediation measures, and a contact point.</w:t>
      </w:r>
    </w:p>
    <w:p>
      <w:pPr>
        <w:pStyle w:val="ListBullet"/>
        <w:spacing w:after="60"/>
        <w:ind w:left="317"/>
      </w:pPr>
      <w:r>
        <w:t>Information may be provided in phases without undue further delay when not available at once.</w:t>
      </w:r>
    </w:p>
    <w:p>
      <w:pPr>
        <w:pStyle w:val="ListBullet"/>
        <w:spacing w:after="60"/>
        <w:ind w:left="317"/>
      </w:pPr>
      <w:r>
        <w:t>The Supplier shall preserve relevant evidence and cooperate with forensic, legal, privacy, security and regulatory response activities.</w:t>
      </w:r>
    </w:p>
    <w:p>
      <w:pPr>
        <w:pStyle w:val="ListBullet"/>
        <w:spacing w:after="60"/>
        <w:ind w:left="317"/>
      </w:pPr>
      <w:r>
        <w:t>The Supplier shall not notify affected data subjects or supervisory authorities on Duckworks’ behalf without instruction unless legally required to do so; if legally permitted it shall inform Duckworks before such communication.</w:t>
      </w:r>
    </w:p>
    <w:p>
      <w:pPr>
        <w:pStyle w:val="ListBullet"/>
        <w:spacing w:after="60"/>
        <w:ind w:left="317"/>
      </w:pPr>
      <w:r>
        <w:t>AI-specific privacy incidents include cross-user or cross-tenant disclosure, unintended retrieval of restricted records, prompt/output logging exposure, unauthorized model-human-review access, or reproduction of sensitive Personal Data.</w:t>
      </w:r>
    </w:p>
    <w:p>
      <w:pPr>
        <w:pStyle w:val="DraftingNote"/>
      </w:pPr>
      <w:r>
        <w:t>The 24-hour target is an internal contractual enhancement. GDPR Article 33(2) requires processor-to-controller notification “without undue delay”; the controller’s separate supervisory-authority deadline is generally 72 hours where Article 33(1) applies.</w:t>
      </w:r>
    </w:p>
    <w:p>
      <w:pPr>
        <w:pStyle w:val="Heading1"/>
        <w:keepNext w:val="1"/>
      </w:pPr>
      <w:r>
        <w:t>15. Audit, Information and Demonstration of Compliance</w:t>
      </w:r>
    </w:p>
    <w:p>
      <w:pPr>
        <w:spacing w:after="100" w:line="250" w:lineRule="auto"/>
      </w:pPr>
      <w:r>
        <w:rPr>
          <w:b/>
          <w:color w:val="2F6F6D"/>
        </w:rPr>
        <w:t xml:space="preserve">Applicability: </w:t>
      </w:r>
      <w:r>
        <w:rPr>
          <w:i/>
        </w:rPr>
        <w:t>MANDATORY LEGAL - GDPR ARTICLE 28(3)(h)</w:t>
      </w:r>
    </w:p>
    <w:p>
      <w:pPr>
        <w:spacing w:after="100" w:line="254" w:lineRule="auto"/>
      </w:pPr>
      <w:r>
        <w:t>The Supplier shall make available to Duckworks all information necessary to demonstrate compliance with Article 28 obligations and shall allow for and contribute to audits, including inspections, by Duckworks or another auditor mandated by Duckworks.</w:t>
      </w:r>
    </w:p>
    <w:p>
      <w:pPr>
        <w:pStyle w:val="ListBullet"/>
        <w:spacing w:after="60"/>
        <w:ind w:left="317"/>
      </w:pPr>
      <w:r>
        <w:t>Duckworks will ordinarily use a risk-based evidence hierarchy: current independent assurance/certification, targeted evidence requests, remote review, then on-site inspection where justified.</w:t>
      </w:r>
    </w:p>
    <w:p>
      <w:pPr>
        <w:pStyle w:val="ListBullet"/>
        <w:spacing w:after="60"/>
        <w:ind w:left="317"/>
      </w:pPr>
      <w:r>
        <w:t>The Supplier may protect other customers’ confidential information and security-sensitive material using reasonable safeguards, but those safeguards shall not nullify Duckworks’ audit right.</w:t>
      </w:r>
    </w:p>
    <w:p>
      <w:pPr>
        <w:pStyle w:val="ListBullet"/>
        <w:spacing w:after="60"/>
        <w:ind w:left="317"/>
      </w:pPr>
      <w:r>
        <w:t>A material incident, regulator request, evidence gap, critical control failure or material change may justify enhanced audit activity outside routine cadence.</w:t>
      </w:r>
    </w:p>
    <w:p>
      <w:pPr>
        <w:pStyle w:val="ListBullet"/>
        <w:spacing w:after="60"/>
        <w:ind w:left="317"/>
      </w:pPr>
      <w:r>
        <w:t>The Supplier shall retain evidence required by Schedule 8 and identify control/evidence owners.</w:t>
      </w:r>
    </w:p>
    <w:p>
      <w:pPr>
        <w:pStyle w:val="Heading1"/>
        <w:keepNext w:val="1"/>
      </w:pPr>
      <w:r>
        <w:t>16. Records, Regulator Cooperation and Accountability Evidence</w:t>
      </w:r>
    </w:p>
    <w:p>
      <w:pPr>
        <w:spacing w:after="100" w:line="250" w:lineRule="auto"/>
      </w:pPr>
      <w:r>
        <w:rPr>
          <w:b/>
          <w:color w:val="2F6F6D"/>
        </w:rPr>
        <w:t xml:space="preserve">Applicability: </w:t>
      </w:r>
      <w:r>
        <w:rPr>
          <w:i/>
        </w:rPr>
        <w:t>MANDATORY LEGAL WHERE APPLICABLE + CORE</w:t>
      </w:r>
    </w:p>
    <w:p>
      <w:pPr>
        <w:spacing w:after="100" w:line="254" w:lineRule="auto"/>
      </w:pPr>
      <w:r>
        <w:t>The Supplier shall maintain records required of processors under applicable data-protection law and cooperate, on request, with competent supervisory authorities as required by GDPR Article 31. On reasonable request, the Supplier shall provide Duckworks with information necessary to maintain its own records of processing and accountability evidence.</w:t>
      </w:r>
    </w:p>
    <w:p>
      <w:pPr>
        <w:pStyle w:val="ListBullet"/>
        <w:spacing w:after="60"/>
        <w:ind w:left="317"/>
      </w:pPr>
      <w:r>
        <w:t>Record categories of processing performed for Duckworks.</w:t>
      </w:r>
    </w:p>
    <w:p>
      <w:pPr>
        <w:pStyle w:val="ListBullet"/>
        <w:spacing w:after="60"/>
        <w:ind w:left="317"/>
      </w:pPr>
      <w:r>
        <w:t>Record relevant third-country transfers and safeguards where applicable.</w:t>
      </w:r>
    </w:p>
    <w:p>
      <w:pPr>
        <w:pStyle w:val="ListBullet"/>
        <w:spacing w:after="60"/>
        <w:ind w:left="317"/>
      </w:pPr>
      <w:r>
        <w:t>Maintain a general description of security measures where required.</w:t>
      </w:r>
    </w:p>
    <w:p>
      <w:pPr>
        <w:pStyle w:val="ListBullet"/>
        <w:spacing w:after="60"/>
        <w:ind w:left="317"/>
      </w:pPr>
      <w:r>
        <w:t>Preserve versions of processing descriptions, Subprocessor lists and material privacy notices relevant to the service during the agreed evidence-retention period.</w:t>
      </w:r>
    </w:p>
    <w:p>
      <w:pPr>
        <w:pStyle w:val="Heading1"/>
        <w:keepNext w:val="1"/>
      </w:pPr>
      <w:r>
        <w:t>17. International Transfers and Remote Access</w:t>
      </w:r>
    </w:p>
    <w:p>
      <w:pPr>
        <w:spacing w:after="100" w:line="250" w:lineRule="auto"/>
      </w:pPr>
      <w:r>
        <w:rPr>
          <w:b/>
          <w:color w:val="2F6F6D"/>
        </w:rPr>
        <w:t xml:space="preserve">Applicability: </w:t>
      </w:r>
      <w:r>
        <w:rPr>
          <w:i/>
        </w:rPr>
        <w:t>MANDATORY LEGAL WHEN GDPR CHAPTER V APPLIES</w:t>
      </w:r>
    </w:p>
    <w:p>
      <w:pPr>
        <w:spacing w:after="100" w:line="254" w:lineRule="auto"/>
      </w:pPr>
      <w:r>
        <w:t>The Supplier shall not make an International Transfer of Duckworks Personal Data except on documented Duckworks instructions and in compliance with GDPR Chapter V. Schedule 5 identifies transfer destinations, legal mechanisms and required supplementary measures.</w:t>
      </w:r>
    </w:p>
    <w:p>
      <w:pPr>
        <w:pStyle w:val="ListBullet"/>
        <w:spacing w:after="60"/>
        <w:ind w:left="317"/>
      </w:pPr>
      <w:r>
        <w:t>Where a valid adequacy decision covers the transfer, the Supplier shall document the applicable scope.</w:t>
      </w:r>
    </w:p>
    <w:p>
      <w:pPr>
        <w:pStyle w:val="ListBullet"/>
        <w:spacing w:after="60"/>
        <w:ind w:left="317"/>
      </w:pPr>
      <w:r>
        <w:t>Where appropriate safeguards are required, the Parties may use the applicable Commission Standard Contractual Clauses under Implementing Decision (EU) 2021/914, selecting the correct module and completing the annexes without altering the mandatory clauses.</w:t>
      </w:r>
    </w:p>
    <w:p>
      <w:pPr>
        <w:pStyle w:val="ListBullet"/>
        <w:spacing w:after="60"/>
        <w:ind w:left="317"/>
      </w:pPr>
      <w:r>
        <w:t>If the Parties use the Commission controller-processor SCCs under Implementing Decision (EU) 2021/915 for Article 28 requirements, this DPA may supplement them only to the extent permitted and non-conflicting.</w:t>
      </w:r>
    </w:p>
    <w:p>
      <w:pPr>
        <w:pStyle w:val="ListBullet"/>
        <w:spacing w:after="60"/>
        <w:ind w:left="317"/>
      </w:pPr>
      <w:r>
        <w:t>The Supplier shall support transfer-risk assessment and reasonable supplementary measures where required.</w:t>
      </w:r>
    </w:p>
    <w:p>
      <w:pPr>
        <w:pStyle w:val="ListBullet"/>
        <w:spacing w:after="60"/>
        <w:ind w:left="317"/>
      </w:pPr>
      <w:r>
        <w:t>Remote administrative, support or human-review access from a third country shall be assessed as part of the transfer architecture rather than treated as irrelevant solely because the primary hosting region is in the EEA.</w:t>
      </w:r>
    </w:p>
    <w:p>
      <w:pPr>
        <w:pStyle w:val="ListBullet"/>
        <w:spacing w:after="60"/>
        <w:ind w:left="317"/>
      </w:pPr>
      <w:r>
        <w:t>The Supplier shall notify Duckworks of material changes to transfer locations or mechanisms before implementation where reasonably possible.</w:t>
      </w:r>
    </w:p>
    <w:p>
      <w:pPr>
        <w:pStyle w:val="Heading1"/>
        <w:keepNext w:val="1"/>
      </w:pPr>
      <w:r>
        <w:t>18. Government and Third-Party Disclosure Requests</w:t>
      </w:r>
    </w:p>
    <w:p>
      <w:pPr>
        <w:spacing w:after="100" w:line="250" w:lineRule="auto"/>
      </w:pPr>
      <w:r>
        <w:rPr>
          <w:b/>
          <w:color w:val="2F6F6D"/>
        </w:rPr>
        <w:t xml:space="preserve">Applicability: </w:t>
      </w:r>
      <w:r>
        <w:rPr>
          <w:i/>
        </w:rPr>
        <w:t>DUCKWORKS CONTROL; SCC/LAW MAY IMPOSE ADDITIONAL DUTIES</w:t>
      </w:r>
    </w:p>
    <w:p>
      <w:pPr>
        <w:spacing w:after="100" w:line="254" w:lineRule="auto"/>
      </w:pPr>
      <w:r>
        <w:t>Unless prohibited by law, the Supplier shall promptly notify Duckworks of a legally binding request from a public authority or third party seeking Duckworks Personal Data and shall provide reasonable information and assistance to enable Duckworks to protect data-subject rights and assess the request.</w:t>
      </w:r>
    </w:p>
    <w:p>
      <w:pPr>
        <w:pStyle w:val="ListBullet"/>
        <w:spacing w:after="60"/>
        <w:ind w:left="317"/>
      </w:pPr>
      <w:r>
        <w:t>The Supplier shall disclose no more data than legally required and shall document the legal basis and scope of disclosure where permitted.</w:t>
      </w:r>
    </w:p>
    <w:p>
      <w:pPr>
        <w:pStyle w:val="ListBullet"/>
        <w:spacing w:after="60"/>
        <w:ind w:left="317"/>
      </w:pPr>
      <w:r>
        <w:t>Where applicable SCCs impose specific obligations concerning public-authority access, those SCC obligations control.</w:t>
      </w:r>
    </w:p>
    <w:p>
      <w:pPr>
        <w:pStyle w:val="ListBullet"/>
        <w:spacing w:after="60"/>
        <w:ind w:left="317"/>
      </w:pPr>
      <w:r>
        <w:t>The Supplier shall maintain a process for reviewing authority requests and escalating legally questionable or disproportionate requests where permitted.</w:t>
      </w:r>
    </w:p>
    <w:p>
      <w:pPr>
        <w:pStyle w:val="Heading1"/>
        <w:keepNext w:val="1"/>
      </w:pPr>
      <w:r>
        <w:t>19. Return, Deletion and Termination Assistance</w:t>
      </w:r>
    </w:p>
    <w:p>
      <w:pPr>
        <w:spacing w:after="100" w:line="250" w:lineRule="auto"/>
      </w:pPr>
      <w:r>
        <w:rPr>
          <w:b/>
          <w:color w:val="2F6F6D"/>
        </w:rPr>
        <w:t xml:space="preserve">Applicability: </w:t>
      </w:r>
      <w:r>
        <w:rPr>
          <w:i/>
        </w:rPr>
        <w:t>MANDATORY LEGAL - GDPR ARTICLE 28(3)(g) + DUCKWORKS EXIT CONTROL</w:t>
      </w:r>
    </w:p>
    <w:p>
      <w:pPr>
        <w:spacing w:after="100" w:line="254" w:lineRule="auto"/>
      </w:pPr>
      <w:r>
        <w:t>At Duckworks’ choice, the Supplier shall delete or return all Duckworks Personal Data after the end of services relating to processing and shall delete existing copies unless Union or Member State law requires storage. Schedule 6 records the selected option and operational deletion process.</w:t>
      </w:r>
    </w:p>
    <w:p>
      <w:pPr>
        <w:pStyle w:val="ListBullet"/>
        <w:spacing w:after="60"/>
        <w:ind w:left="317"/>
      </w:pPr>
      <w:r>
        <w:t>Export shall be provided in a usable, commonly readable format where applicable before deletion.</w:t>
      </w:r>
    </w:p>
    <w:p>
      <w:pPr>
        <w:pStyle w:val="ListBullet"/>
        <w:spacing w:after="60"/>
        <w:ind w:left="317"/>
      </w:pPr>
      <w:r>
        <w:t>Deletion shall cover primary stores, prompt/conversation histories, retrieval stores, embeddings, support artifacts and other service repositories containing Duckworks Personal Data, subject to documented backup handling.</w:t>
      </w:r>
    </w:p>
    <w:p>
      <w:pPr>
        <w:pStyle w:val="ListBullet"/>
        <w:spacing w:after="60"/>
        <w:ind w:left="317"/>
      </w:pPr>
      <w:r>
        <w:t>Where legal retention is required, the Supplier shall identify the data, legal basis, retention period and access restrictions.</w:t>
      </w:r>
    </w:p>
    <w:p>
      <w:pPr>
        <w:pStyle w:val="ListBullet"/>
        <w:spacing w:after="60"/>
        <w:ind w:left="317"/>
      </w:pPr>
      <w:r>
        <w:t>The Supplier shall provide a deletion/return certificate or equivalent evidence on request.</w:t>
      </w:r>
    </w:p>
    <w:p>
      <w:pPr>
        <w:pStyle w:val="ListBullet"/>
        <w:spacing w:after="60"/>
        <w:ind w:left="317"/>
      </w:pPr>
      <w:r>
        <w:t>The Parties shall document any technical limitation preventing deletion from a model or derived artifact and agree risk mitigation rather than describing the data as deleted without qualification.</w:t>
      </w:r>
    </w:p>
    <w:p>
      <w:pPr>
        <w:pStyle w:val="Heading1"/>
        <w:keepNext w:val="1"/>
      </w:pPr>
      <w:r>
        <w:t>20. Privacy by Design, Configuration and AI Feature Controls</w:t>
      </w:r>
    </w:p>
    <w:p>
      <w:pPr>
        <w:spacing w:after="100" w:line="250" w:lineRule="auto"/>
      </w:pPr>
      <w:r>
        <w:rPr>
          <w:b/>
          <w:color w:val="2F6F6D"/>
        </w:rPr>
        <w:t xml:space="preserve">Applicability: </w:t>
      </w:r>
      <w:r>
        <w:rPr>
          <w:i/>
        </w:rPr>
        <w:t>DUCKWORKS CONTROL SUPPORTING GDPR ARTICLE 25 OBLIGATIONS</w:t>
      </w:r>
    </w:p>
    <w:p>
      <w:pPr>
        <w:spacing w:after="100" w:line="254" w:lineRule="auto"/>
      </w:pPr>
      <w:r>
        <w:t>The Supplier shall provide reasonable product capabilities and information enabling Duckworks to implement privacy by design and by default for the approved processing.</w:t>
      </w:r>
    </w:p>
    <w:p>
      <w:pPr>
        <w:pStyle w:val="ListBullet"/>
        <w:spacing w:after="60"/>
        <w:ind w:left="317"/>
      </w:pPr>
      <w:r>
        <w:t>Controls for retention/history, access, sharing, connectors, retrieval scope, user memory and external tools where supported by the service.</w:t>
      </w:r>
    </w:p>
    <w:p>
      <w:pPr>
        <w:pStyle w:val="ListBullet"/>
        <w:spacing w:after="60"/>
        <w:ind w:left="317"/>
      </w:pPr>
      <w:r>
        <w:t>Administrative ability to disable or restrict optional features that materially increase Personal Data exposure.</w:t>
      </w:r>
    </w:p>
    <w:p>
      <w:pPr>
        <w:pStyle w:val="ListBullet"/>
        <w:spacing w:after="60"/>
        <w:ind w:left="317"/>
      </w:pPr>
      <w:r>
        <w:t>Clear indication when a feature changes data use, retention, recipient categories or cross-border processing.</w:t>
      </w:r>
    </w:p>
    <w:p>
      <w:pPr>
        <w:pStyle w:val="ListBullet"/>
        <w:spacing w:after="60"/>
        <w:ind w:left="317"/>
      </w:pPr>
      <w:r>
        <w:t>Reasonable separation of tenant/customer data and prevention of unauthorized cross-tenant retrieval.</w:t>
      </w:r>
    </w:p>
    <w:p>
      <w:pPr>
        <w:pStyle w:val="ListBullet"/>
        <w:spacing w:after="60"/>
        <w:ind w:left="317"/>
      </w:pPr>
      <w:r>
        <w:t>Configurable logging adequate for investigation while avoiding unnecessary sensitive content capture.</w:t>
      </w:r>
    </w:p>
    <w:p>
      <w:pPr>
        <w:pStyle w:val="Heading1"/>
        <w:keepNext w:val="1"/>
      </w:pPr>
      <w:r>
        <w:t>21. Profiling, Automated Decisions and High-Impact Use</w:t>
      </w:r>
    </w:p>
    <w:p>
      <w:pPr>
        <w:spacing w:after="100" w:line="250" w:lineRule="auto"/>
      </w:pPr>
      <w:r>
        <w:rPr>
          <w:b/>
          <w:color w:val="2F6F6D"/>
        </w:rPr>
        <w:t xml:space="preserve">Applicability: </w:t>
      </w:r>
      <w:r>
        <w:rPr>
          <w:i/>
        </w:rPr>
        <w:t>CONDITIONAL LEGAL + ENHANCED DUCKWORKS CONTROL</w:t>
      </w:r>
    </w:p>
    <w:p>
      <w:pPr>
        <w:spacing w:after="100" w:line="254" w:lineRule="auto"/>
      </w:pPr>
      <w:r>
        <w:t>The Supplier shall not materially change the AI Service so that it performs profiling or automated decision-making on Duckworks’ behalf beyond the purpose documented in Schedule 1. Where processing may engage GDPR Article 22, a DPIA, employment/privacy rules or other high-impact requirements, the Supplier shall provide the functionality and information reasonably needed for Duckworks review.</w:t>
      </w:r>
    </w:p>
    <w:p>
      <w:pPr>
        <w:pStyle w:val="ListBullet"/>
        <w:spacing w:after="60"/>
        <w:ind w:left="317"/>
      </w:pPr>
      <w:r>
        <w:t>Identify whether outputs are rankings, scores, recommendations, classifications or decisions concerning natural persons.</w:t>
      </w:r>
    </w:p>
    <w:p>
      <w:pPr>
        <w:pStyle w:val="ListBullet"/>
        <w:spacing w:after="60"/>
        <w:ind w:left="317"/>
      </w:pPr>
      <w:r>
        <w:t>Provide information about relevant data inputs, decision logic at an appropriate level, limitations and human-review controls to the extent available and legally required.</w:t>
      </w:r>
    </w:p>
    <w:p>
      <w:pPr>
        <w:pStyle w:val="ListBullet"/>
        <w:spacing w:after="60"/>
        <w:ind w:left="317"/>
      </w:pPr>
      <w:r>
        <w:t>Support correction/challenge workflows for inaccurate Personal Data or materially incorrect AI-supported records where applicable.</w:t>
      </w:r>
    </w:p>
    <w:p>
      <w:pPr>
        <w:pStyle w:val="ListBullet"/>
        <w:spacing w:after="60"/>
        <w:ind w:left="317"/>
      </w:pPr>
      <w:r>
        <w:t>For DuckTalent AI or similar recruitment processing, no production use is authorized merely by executing this DPA; the separate Duckworks AI governance, legal/privacy/fairness and human-oversight gates remain controlling.</w:t>
      </w:r>
    </w:p>
    <w:p>
      <w:pPr>
        <w:pStyle w:val="Heading1"/>
        <w:keepNext w:val="1"/>
      </w:pPr>
      <w:r>
        <w:t>22. Material Privacy Change Management</w:t>
      </w:r>
    </w:p>
    <w:p>
      <w:pPr>
        <w:spacing w:after="100" w:line="250" w:lineRule="auto"/>
      </w:pPr>
      <w:r>
        <w:rPr>
          <w:b/>
          <w:color w:val="2F6F6D"/>
        </w:rPr>
        <w:t xml:space="preserve">Applicability: </w:t>
      </w:r>
      <w:r>
        <w:rPr>
          <w:i/>
        </w:rPr>
        <w:t>DUCKWORKS CONTROL; MAY SUPPORT LEGAL REASSESSMENT</w:t>
      </w:r>
    </w:p>
    <w:p>
      <w:pPr>
        <w:spacing w:after="100" w:line="254" w:lineRule="auto"/>
      </w:pPr>
      <w:r>
        <w:t>The Supplier shall give Duckworks reasonable advance notice of a Material Privacy Change and shall not implement a change that materially expands processing beyond documented instructions without Duckworks approval.</w:t>
      </w:r>
    </w:p>
    <w:p>
      <w:pPr>
        <w:pStyle w:val="ListBullet"/>
        <w:spacing w:after="60"/>
        <w:ind w:left="317"/>
      </w:pPr>
      <w:r>
        <w:t>New or replaced Subprocessor.</w:t>
      </w:r>
    </w:p>
    <w:p>
      <w:pPr>
        <w:pStyle w:val="ListBullet"/>
        <w:spacing w:after="60"/>
        <w:ind w:left="317"/>
      </w:pPr>
      <w:r>
        <w:t>New processing country or transfer mechanism.</w:t>
      </w:r>
    </w:p>
    <w:p>
      <w:pPr>
        <w:pStyle w:val="ListBullet"/>
        <w:spacing w:after="60"/>
        <w:ind w:left="317"/>
      </w:pPr>
      <w:r>
        <w:t>New Model Improvement use or changed human-review practice.</w:t>
      </w:r>
    </w:p>
    <w:p>
      <w:pPr>
        <w:pStyle w:val="ListBullet"/>
        <w:spacing w:after="60"/>
        <w:ind w:left="317"/>
      </w:pPr>
      <w:r>
        <w:t>Material retention increase or new persistent memory/profile feature.</w:t>
      </w:r>
    </w:p>
    <w:p>
      <w:pPr>
        <w:pStyle w:val="ListBullet"/>
        <w:spacing w:after="60"/>
        <w:ind w:left="317"/>
      </w:pPr>
      <w:r>
        <w:t>New data categories, integrations, connectors or recipients.</w:t>
      </w:r>
    </w:p>
    <w:p>
      <w:pPr>
        <w:pStyle w:val="ListBullet"/>
        <w:spacing w:after="60"/>
        <w:ind w:left="317"/>
      </w:pPr>
      <w:r>
        <w:t>Material change in model/provider architecture that affects Personal Data processing.</w:t>
      </w:r>
    </w:p>
    <w:p>
      <w:pPr>
        <w:pStyle w:val="ListBullet"/>
        <w:spacing w:after="60"/>
        <w:ind w:left="317"/>
      </w:pPr>
      <w:r>
        <w:t>Change in security controls that materially increases risk.</w:t>
      </w:r>
    </w:p>
    <w:p>
      <w:pPr>
        <w:pStyle w:val="Heading1"/>
        <w:keepNext w:val="1"/>
      </w:pPr>
      <w:r>
        <w:t>23. Suspension, Unlawful Instructions and Remediation</w:t>
      </w:r>
    </w:p>
    <w:p>
      <w:pPr>
        <w:spacing w:after="100" w:line="250" w:lineRule="auto"/>
      </w:pPr>
      <w:r>
        <w:rPr>
          <w:b/>
          <w:color w:val="2F6F6D"/>
        </w:rPr>
        <w:t xml:space="preserve">Applicability: </w:t>
      </w:r>
      <w:r>
        <w:rPr>
          <w:i/>
        </w:rPr>
        <w:t>CORE + LEGAL SAFEGUARDS</w:t>
      </w:r>
    </w:p>
    <w:p>
      <w:pPr>
        <w:spacing w:after="100" w:line="254" w:lineRule="auto"/>
      </w:pPr>
      <w:r>
        <w:t>Duckworks may suspend affected processing where it reasonably determines that continued processing presents an unacceptable privacy/security risk, materially breaches this DPA, or lacks a required transfer mechanism or approval. The Parties shall cooperate in good faith on remediation.</w:t>
      </w:r>
    </w:p>
    <w:p>
      <w:pPr>
        <w:pStyle w:val="ListBullet"/>
        <w:spacing w:after="60"/>
        <w:ind w:left="317"/>
      </w:pPr>
      <w:r>
        <w:t>The Supplier shall immediately inform Duckworks if it believes an instruction violates applicable data-protection law.</w:t>
      </w:r>
    </w:p>
    <w:p>
      <w:pPr>
        <w:pStyle w:val="ListBullet"/>
        <w:spacing w:after="60"/>
        <w:ind w:left="317"/>
      </w:pPr>
      <w:r>
        <w:t>Where only one function or data flow is affected, the Parties should consider proportionate feature or processing suspension before full service termination where this adequately controls risk.</w:t>
      </w:r>
    </w:p>
    <w:p>
      <w:pPr>
        <w:pStyle w:val="ListBullet"/>
        <w:spacing w:after="60"/>
        <w:ind w:left="317"/>
      </w:pPr>
      <w:r>
        <w:t>Suspension does not waive deletion, evidence preservation, incident, regulatory cooperation or confidentiality duties.</w:t>
      </w:r>
    </w:p>
    <w:p>
      <w:pPr>
        <w:pStyle w:val="Heading1"/>
        <w:keepNext w:val="1"/>
      </w:pPr>
      <w:r>
        <w:t>24. Liability, Indemnities and Commercial Terms</w:t>
      </w:r>
    </w:p>
    <w:p>
      <w:pPr>
        <w:spacing w:after="100" w:line="250" w:lineRule="auto"/>
      </w:pPr>
      <w:r>
        <w:rPr>
          <w:b/>
          <w:color w:val="2F6F6D"/>
        </w:rPr>
        <w:t xml:space="preserve">Applicability: </w:t>
      </w:r>
      <w:r>
        <w:rPr>
          <w:i/>
        </w:rPr>
        <w:t>LEGAL COUNSEL REVIEW REQUIRED</w:t>
      </w:r>
    </w:p>
    <w:p>
      <w:pPr>
        <w:spacing w:after="100" w:line="254" w:lineRule="auto"/>
      </w:pPr>
      <w:r>
        <w:t>Liability allocation, indemnities, insurance, damages exclusions and financial caps shall be governed by the Main Agreement or a counsel-approved amendment. This portfolio template does not invent monetary caps or indemnity positions.</w:t>
      </w:r>
    </w:p>
    <w:p>
      <w:pPr>
        <w:pStyle w:val="DraftingNote"/>
      </w:pPr>
      <w:r>
        <w:t>GDPR statutory responsibility, regulatory powers and data-subject rights cannot necessarily be reallocated by contract. Commercial risk allocation must be tailored to the parties, jurisdiction and service.</w:t>
      </w:r>
    </w:p>
    <w:p>
      <w:pPr>
        <w:pStyle w:val="Heading1"/>
        <w:keepNext w:val="1"/>
      </w:pPr>
      <w:r>
        <w:t>25. Term, Survival and Amendments</w:t>
      </w:r>
    </w:p>
    <w:p>
      <w:pPr>
        <w:spacing w:after="100" w:line="250" w:lineRule="auto"/>
      </w:pPr>
      <w:r>
        <w:rPr>
          <w:b/>
          <w:color w:val="2F6F6D"/>
        </w:rPr>
        <w:t xml:space="preserve">Applicability: </w:t>
      </w:r>
      <w:r>
        <w:rPr>
          <w:i/>
        </w:rPr>
        <w:t>CORE</w:t>
      </w:r>
    </w:p>
    <w:p>
      <w:pPr>
        <w:spacing w:after="100" w:line="254" w:lineRule="auto"/>
      </w:pPr>
      <w:r>
        <w:t>This DPA takes effect on the later of its execution date and the date the Supplier begins processing Duckworks Personal Data. It remains effective for as long as the Supplier processes Duckworks Personal Data. Confidentiality, audit/evidence, incident cooperation, return/deletion and any obligations that by nature must survive shall continue as necessary after termination.</w:t>
      </w:r>
    </w:p>
    <w:p>
      <w:r>
        <w:br w:type="page"/>
      </w:r>
    </w:p>
    <w:p>
      <w:pPr>
        <w:pStyle w:val="Heading1"/>
        <w:keepNext w:val="1"/>
      </w:pPr>
      <w:r>
        <w:t>26. Execution</w:t>
      </w:r>
    </w:p>
    <w:p>
      <w:pPr>
        <w:spacing w:after="100" w:line="250" w:lineRule="auto"/>
      </w:pPr>
      <w:r>
        <w:rPr>
          <w:b/>
          <w:color w:val="2F6F6D"/>
        </w:rPr>
        <w:t xml:space="preserve">Applicability: </w:t>
      </w:r>
      <w:r>
        <w:rPr>
          <w:i/>
        </w:rPr>
        <w:t>CORE</w:t>
      </w:r>
    </w:p>
    <w:p>
      <w:pPr>
        <w:spacing w:after="100" w:line="254" w:lineRule="auto"/>
      </w:pPr>
      <w:r>
        <w:t>Authorized representatives should execute this DPA or incorporate it into a binding electronic contract or other legal act in writing, including electronic form.</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472"/>
            <w:shd w:fill="18324A"/>
            <w:tcMar>
              <w:top w:w="70" w:type="dxa"/>
              <w:start w:w="90" w:type="dxa"/>
              <w:bottom w:w="70" w:type="dxa"/>
              <w:end w:w="90" w:type="dxa"/>
            </w:tcMar>
            <w:vAlign w:val="center"/>
          </w:tcPr>
          <w:p>
            <w:pPr>
              <w:spacing w:after="0"/>
            </w:pPr>
            <w:r>
              <w:rPr>
                <w:b/>
                <w:color w:val="FFFFFF"/>
                <w:sz w:val="17"/>
              </w:rPr>
              <w:t>For Duckworks</w:t>
            </w:r>
          </w:p>
        </w:tc>
        <w:tc>
          <w:tcPr>
            <w:tcW w:type="dxa" w:w="5472"/>
            <w:shd w:fill="18324A"/>
            <w:tcMar>
              <w:top w:w="70" w:type="dxa"/>
              <w:start w:w="90" w:type="dxa"/>
              <w:bottom w:w="70" w:type="dxa"/>
              <w:end w:w="90" w:type="dxa"/>
            </w:tcMar>
            <w:vAlign w:val="center"/>
          </w:tcPr>
          <w:p>
            <w:pPr>
              <w:spacing w:after="0"/>
            </w:pPr>
            <w:r>
              <w:rPr>
                <w:b/>
                <w:color w:val="FFFFFF"/>
                <w:sz w:val="17"/>
              </w:rPr>
              <w:t>For Supplier</w:t>
            </w:r>
          </w:p>
        </w:tc>
      </w:tr>
      <w:tr>
        <w:trPr>
          <w:cantSplit/>
        </w:trPr>
        <w:tc>
          <w:tcPr>
            <w:tcW w:type="dxa" w:w="5472"/>
            <w:tcMar>
              <w:top w:w="70" w:type="dxa"/>
              <w:start w:w="90" w:type="dxa"/>
              <w:bottom w:w="70" w:type="dxa"/>
              <w:end w:w="90" w:type="dxa"/>
            </w:tcMar>
            <w:vAlign w:val="top"/>
          </w:tcPr>
          <w:p>
            <w:pPr>
              <w:spacing w:after="0"/>
            </w:pPr>
            <w:r>
              <w:rPr>
                <w:color w:val="243746"/>
                <w:sz w:val="17"/>
              </w:rPr>
              <w:t>Name: [____________________]</w:t>
              <w:br/>
              <w:t>Title: [____________________]</w:t>
              <w:br/>
              <w:t>Signature: [________________]</w:t>
              <w:br/>
              <w:t>Date: [____________________]</w:t>
            </w:r>
          </w:p>
        </w:tc>
        <w:tc>
          <w:tcPr>
            <w:tcW w:type="dxa" w:w="5472"/>
            <w:tcMar>
              <w:top w:w="70" w:type="dxa"/>
              <w:start w:w="90" w:type="dxa"/>
              <w:bottom w:w="70" w:type="dxa"/>
              <w:end w:w="90" w:type="dxa"/>
            </w:tcMar>
            <w:vAlign w:val="top"/>
          </w:tcPr>
          <w:p>
            <w:pPr>
              <w:spacing w:after="0"/>
            </w:pPr>
            <w:r>
              <w:rPr>
                <w:color w:val="243746"/>
                <w:sz w:val="17"/>
              </w:rPr>
              <w:t>Name: [____________________]</w:t>
              <w:br/>
              <w:t>Title: [____________________]</w:t>
              <w:br/>
              <w:t>Signature: [________________]</w:t>
              <w:br/>
              <w:t>Date: [____________________]</w:t>
            </w:r>
          </w:p>
        </w:tc>
      </w:tr>
    </w:tbl>
    <w:p>
      <w:pPr>
        <w:spacing w:after="20"/>
      </w:pPr>
    </w:p>
    <w:p>
      <w:r>
        <w:br w:type="page"/>
      </w:r>
    </w:p>
    <w:p>
      <w:pPr>
        <w:pStyle w:val="Heading1"/>
        <w:keepNext w:val="1"/>
      </w:pPr>
      <w:r>
        <w:t>Schedule 1 - Processing Description and AI Data Map</w:t>
      </w:r>
    </w:p>
    <w:p>
      <w:pPr>
        <w:spacing w:after="100" w:line="250" w:lineRule="auto"/>
      </w:pPr>
      <w:r>
        <w:rPr>
          <w:b/>
          <w:color w:val="2F6F6D"/>
        </w:rPr>
        <w:t xml:space="preserve">Legal basis for schedule: </w:t>
      </w:r>
      <w:r>
        <w:rPr>
          <w:i/>
        </w:rPr>
        <w:t>GDPR Article 28(3) requires the processor contract to state the subject matter and duration, nature and purpose, data types, data-subject categories, and controller obligations/rights.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168"/>
            <w:shd w:fill="18324A"/>
            <w:tcMar>
              <w:top w:w="70" w:type="dxa"/>
              <w:start w:w="90" w:type="dxa"/>
              <w:bottom w:w="70" w:type="dxa"/>
              <w:end w:w="90" w:type="dxa"/>
            </w:tcMar>
            <w:vAlign w:val="center"/>
          </w:tcPr>
          <w:p>
            <w:pPr>
              <w:spacing w:after="0"/>
            </w:pPr>
            <w:r>
              <w:rPr>
                <w:b/>
                <w:color w:val="FFFFFF"/>
                <w:sz w:val="15"/>
              </w:rPr>
              <w:t>Field</w:t>
            </w:r>
          </w:p>
        </w:tc>
        <w:tc>
          <w:tcPr>
            <w:tcW w:type="dxa" w:w="7992"/>
            <w:shd w:fill="18324A"/>
            <w:tcMar>
              <w:top w:w="70" w:type="dxa"/>
              <w:start w:w="90" w:type="dxa"/>
              <w:bottom w:w="70" w:type="dxa"/>
              <w:end w:w="90" w:type="dxa"/>
            </w:tcMar>
            <w:vAlign w:val="center"/>
          </w:tcPr>
          <w:p>
            <w:pPr>
              <w:spacing w:after="0"/>
            </w:pPr>
            <w:r>
              <w:rPr>
                <w:b/>
                <w:color w:val="FFFFFF"/>
                <w:sz w:val="15"/>
              </w:rPr>
              <w:t>Required entry</w:t>
            </w:r>
          </w:p>
        </w:tc>
      </w:tr>
      <w:tr>
        <w:trPr>
          <w:cantSplit/>
        </w:trPr>
        <w:tc>
          <w:tcPr>
            <w:tcW w:type="dxa" w:w="3168"/>
            <w:tcMar>
              <w:top w:w="70" w:type="dxa"/>
              <w:start w:w="90" w:type="dxa"/>
              <w:bottom w:w="70" w:type="dxa"/>
              <w:end w:w="90" w:type="dxa"/>
            </w:tcMar>
            <w:vAlign w:val="top"/>
          </w:tcPr>
          <w:p>
            <w:pPr>
              <w:spacing w:after="0"/>
            </w:pPr>
            <w:r>
              <w:rPr>
                <w:color w:val="243746"/>
                <w:sz w:val="15"/>
              </w:rPr>
              <w:t>AI system / AI ID</w:t>
            </w:r>
          </w:p>
        </w:tc>
        <w:tc>
          <w:tcPr>
            <w:tcW w:type="dxa" w:w="7992"/>
            <w:tcMar>
              <w:top w:w="70" w:type="dxa"/>
              <w:start w:w="90" w:type="dxa"/>
              <w:bottom w:w="70" w:type="dxa"/>
              <w:end w:w="90" w:type="dxa"/>
            </w:tcMar>
            <w:vAlign w:val="top"/>
          </w:tcPr>
          <w:p>
            <w:pPr>
              <w:spacing w:after="0"/>
            </w:pPr>
            <w:r>
              <w:rPr>
                <w:color w:val="243746"/>
                <w:sz w:val="15"/>
              </w:rPr>
              <w:t>[e.g., AI-006 PondGPT]</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Service / product / module</w:t>
            </w:r>
          </w:p>
        </w:tc>
        <w:tc>
          <w:tcPr>
            <w:tcW w:type="dxa" w:w="7992"/>
            <w:tcMar>
              <w:top w:w="70" w:type="dxa"/>
              <w:start w:w="90" w:type="dxa"/>
              <w:bottom w:w="70" w:type="dxa"/>
              <w:end w:w="90" w:type="dxa"/>
            </w:tcMar>
            <w:vAlign w:val="top"/>
            <w:shd w:fill="F7F9FA"/>
          </w:tcPr>
          <w:p>
            <w:pPr>
              <w:spacing w:after="0"/>
            </w:pPr>
            <w:r>
              <w:rPr>
                <w:color w:val="243746"/>
                <w:sz w:val="15"/>
              </w:rPr>
              <w:t>[supplier service and relevant AI features]</w:t>
            </w:r>
          </w:p>
        </w:tc>
      </w:tr>
      <w:tr>
        <w:trPr>
          <w:cantSplit/>
        </w:trPr>
        <w:tc>
          <w:tcPr>
            <w:tcW w:type="dxa" w:w="3168"/>
            <w:tcMar>
              <w:top w:w="70" w:type="dxa"/>
              <w:start w:w="90" w:type="dxa"/>
              <w:bottom w:w="70" w:type="dxa"/>
              <w:end w:w="90" w:type="dxa"/>
            </w:tcMar>
            <w:vAlign w:val="top"/>
          </w:tcPr>
          <w:p>
            <w:pPr>
              <w:spacing w:after="0"/>
            </w:pPr>
            <w:r>
              <w:rPr>
                <w:color w:val="243746"/>
                <w:sz w:val="15"/>
              </w:rPr>
              <w:t>Subject matter</w:t>
            </w:r>
          </w:p>
        </w:tc>
        <w:tc>
          <w:tcPr>
            <w:tcW w:type="dxa" w:w="7992"/>
            <w:tcMar>
              <w:top w:w="70" w:type="dxa"/>
              <w:start w:w="90" w:type="dxa"/>
              <w:bottom w:w="70" w:type="dxa"/>
              <w:end w:w="90" w:type="dxa"/>
            </w:tcMar>
            <w:vAlign w:val="top"/>
          </w:tcPr>
          <w:p>
            <w:pPr>
              <w:spacing w:after="0"/>
            </w:pPr>
            <w:r>
              <w:rPr>
                <w:color w:val="243746"/>
                <w:sz w:val="15"/>
              </w:rPr>
              <w:t>[what processing service is provided]</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Duration</w:t>
            </w:r>
          </w:p>
        </w:tc>
        <w:tc>
          <w:tcPr>
            <w:tcW w:type="dxa" w:w="7992"/>
            <w:tcMar>
              <w:top w:w="70" w:type="dxa"/>
              <w:start w:w="90" w:type="dxa"/>
              <w:bottom w:w="70" w:type="dxa"/>
              <w:end w:w="90" w:type="dxa"/>
            </w:tcMar>
            <w:vAlign w:val="top"/>
            <w:shd w:fill="F7F9FA"/>
          </w:tcPr>
          <w:p>
            <w:pPr>
              <w:spacing w:after="0"/>
            </w:pPr>
            <w:r>
              <w:rPr>
                <w:color w:val="243746"/>
                <w:sz w:val="15"/>
              </w:rPr>
              <w:t>[term + post-termination handling]</w:t>
            </w:r>
          </w:p>
        </w:tc>
      </w:tr>
      <w:tr>
        <w:trPr>
          <w:cantSplit/>
        </w:trPr>
        <w:tc>
          <w:tcPr>
            <w:tcW w:type="dxa" w:w="3168"/>
            <w:tcMar>
              <w:top w:w="70" w:type="dxa"/>
              <w:start w:w="90" w:type="dxa"/>
              <w:bottom w:w="70" w:type="dxa"/>
              <w:end w:w="90" w:type="dxa"/>
            </w:tcMar>
            <w:vAlign w:val="top"/>
          </w:tcPr>
          <w:p>
            <w:pPr>
              <w:spacing w:after="0"/>
            </w:pPr>
            <w:r>
              <w:rPr>
                <w:color w:val="243746"/>
                <w:sz w:val="15"/>
              </w:rPr>
              <w:t>Nature of processing</w:t>
            </w:r>
          </w:p>
        </w:tc>
        <w:tc>
          <w:tcPr>
            <w:tcW w:type="dxa" w:w="7992"/>
            <w:tcMar>
              <w:top w:w="70" w:type="dxa"/>
              <w:start w:w="90" w:type="dxa"/>
              <w:bottom w:w="70" w:type="dxa"/>
              <w:end w:w="90" w:type="dxa"/>
            </w:tcMar>
            <w:vAlign w:val="top"/>
          </w:tcPr>
          <w:p>
            <w:pPr>
              <w:spacing w:after="0"/>
            </w:pPr>
            <w:r>
              <w:rPr>
                <w:color w:val="243746"/>
                <w:sz w:val="15"/>
              </w:rPr>
              <w:t>[collection, access, storage, retrieval, generation, classification, transmission, deletion, etc.]</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Purpose(s)</w:t>
            </w:r>
          </w:p>
        </w:tc>
        <w:tc>
          <w:tcPr>
            <w:tcW w:type="dxa" w:w="7992"/>
            <w:tcMar>
              <w:top w:w="70" w:type="dxa"/>
              <w:start w:w="90" w:type="dxa"/>
              <w:bottom w:w="70" w:type="dxa"/>
              <w:end w:w="90" w:type="dxa"/>
            </w:tcMar>
            <w:vAlign w:val="top"/>
            <w:shd w:fill="F7F9FA"/>
          </w:tcPr>
          <w:p>
            <w:pPr>
              <w:spacing w:after="0"/>
            </w:pPr>
            <w:r>
              <w:rPr>
                <w:color w:val="243746"/>
                <w:sz w:val="15"/>
              </w:rPr>
              <w:t>[specific instructed purposes only]</w:t>
            </w:r>
          </w:p>
        </w:tc>
      </w:tr>
      <w:tr>
        <w:trPr>
          <w:cantSplit/>
        </w:trPr>
        <w:tc>
          <w:tcPr>
            <w:tcW w:type="dxa" w:w="3168"/>
            <w:tcMar>
              <w:top w:w="70" w:type="dxa"/>
              <w:start w:w="90" w:type="dxa"/>
              <w:bottom w:w="70" w:type="dxa"/>
              <w:end w:w="90" w:type="dxa"/>
            </w:tcMar>
            <w:vAlign w:val="top"/>
          </w:tcPr>
          <w:p>
            <w:pPr>
              <w:spacing w:after="0"/>
            </w:pPr>
            <w:r>
              <w:rPr>
                <w:color w:val="243746"/>
                <w:sz w:val="15"/>
              </w:rPr>
              <w:t>Duckworks role</w:t>
            </w:r>
          </w:p>
        </w:tc>
        <w:tc>
          <w:tcPr>
            <w:tcW w:type="dxa" w:w="7992"/>
            <w:tcMar>
              <w:top w:w="70" w:type="dxa"/>
              <w:start w:w="90" w:type="dxa"/>
              <w:bottom w:w="70" w:type="dxa"/>
              <w:end w:w="90" w:type="dxa"/>
            </w:tcMar>
            <w:vAlign w:val="top"/>
          </w:tcPr>
          <w:p>
            <w:pPr>
              <w:spacing w:after="0"/>
            </w:pPr>
            <w:r>
              <w:rPr>
                <w:color w:val="243746"/>
                <w:sz w:val="15"/>
              </w:rPr>
              <w:t>Controller / Processor for upstream controller</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Supplier role</w:t>
            </w:r>
          </w:p>
        </w:tc>
        <w:tc>
          <w:tcPr>
            <w:tcW w:type="dxa" w:w="7992"/>
            <w:tcMar>
              <w:top w:w="70" w:type="dxa"/>
              <w:start w:w="90" w:type="dxa"/>
              <w:bottom w:w="70" w:type="dxa"/>
              <w:end w:w="90" w:type="dxa"/>
            </w:tcMar>
            <w:vAlign w:val="top"/>
            <w:shd w:fill="F7F9FA"/>
          </w:tcPr>
          <w:p>
            <w:pPr>
              <w:spacing w:after="0"/>
            </w:pPr>
            <w:r>
              <w:rPr>
                <w:color w:val="243746"/>
                <w:sz w:val="15"/>
              </w:rPr>
              <w:t>Processor / Subprocessor</w:t>
            </w:r>
          </w:p>
        </w:tc>
      </w:tr>
      <w:tr>
        <w:trPr>
          <w:cantSplit/>
        </w:trPr>
        <w:tc>
          <w:tcPr>
            <w:tcW w:type="dxa" w:w="3168"/>
            <w:tcMar>
              <w:top w:w="70" w:type="dxa"/>
              <w:start w:w="90" w:type="dxa"/>
              <w:bottom w:w="70" w:type="dxa"/>
              <w:end w:w="90" w:type="dxa"/>
            </w:tcMar>
            <w:vAlign w:val="top"/>
          </w:tcPr>
          <w:p>
            <w:pPr>
              <w:spacing w:after="0"/>
            </w:pPr>
            <w:r>
              <w:rPr>
                <w:color w:val="243746"/>
                <w:sz w:val="15"/>
              </w:rPr>
              <w:t>Data subjects</w:t>
            </w:r>
          </w:p>
        </w:tc>
        <w:tc>
          <w:tcPr>
            <w:tcW w:type="dxa" w:w="7992"/>
            <w:tcMar>
              <w:top w:w="70" w:type="dxa"/>
              <w:start w:w="90" w:type="dxa"/>
              <w:bottom w:w="70" w:type="dxa"/>
              <w:end w:w="90" w:type="dxa"/>
            </w:tcMar>
            <w:vAlign w:val="top"/>
          </w:tcPr>
          <w:p>
            <w:pPr>
              <w:spacing w:after="0"/>
            </w:pPr>
            <w:r>
              <w:rPr>
                <w:color w:val="243746"/>
                <w:sz w:val="15"/>
              </w:rPr>
              <w:t>Employees / applicants / customers / users / contacts / other</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Personal Data categories</w:t>
            </w:r>
          </w:p>
        </w:tc>
        <w:tc>
          <w:tcPr>
            <w:tcW w:type="dxa" w:w="7992"/>
            <w:tcMar>
              <w:top w:w="70" w:type="dxa"/>
              <w:start w:w="90" w:type="dxa"/>
              <w:bottom w:w="70" w:type="dxa"/>
              <w:end w:w="90" w:type="dxa"/>
            </w:tcMar>
            <w:vAlign w:val="top"/>
            <w:shd w:fill="F7F9FA"/>
          </w:tcPr>
          <w:p>
            <w:pPr>
              <w:spacing w:after="0"/>
            </w:pPr>
            <w:r>
              <w:rPr>
                <w:color w:val="243746"/>
                <w:sz w:val="15"/>
              </w:rPr>
              <w:t>Identity/contact; account; support content; documents; usage; device/logs; CV/application; other</w:t>
            </w:r>
          </w:p>
        </w:tc>
      </w:tr>
      <w:tr>
        <w:trPr>
          <w:cantSplit/>
        </w:trPr>
        <w:tc>
          <w:tcPr>
            <w:tcW w:type="dxa" w:w="3168"/>
            <w:tcMar>
              <w:top w:w="70" w:type="dxa"/>
              <w:start w:w="90" w:type="dxa"/>
              <w:bottom w:w="70" w:type="dxa"/>
              <w:end w:w="90" w:type="dxa"/>
            </w:tcMar>
            <w:vAlign w:val="top"/>
          </w:tcPr>
          <w:p>
            <w:pPr>
              <w:spacing w:after="0"/>
            </w:pPr>
            <w:r>
              <w:rPr>
                <w:color w:val="243746"/>
                <w:sz w:val="15"/>
              </w:rPr>
              <w:t>Special-category data</w:t>
            </w:r>
          </w:p>
        </w:tc>
        <w:tc>
          <w:tcPr>
            <w:tcW w:type="dxa" w:w="7992"/>
            <w:tcMar>
              <w:top w:w="70" w:type="dxa"/>
              <w:start w:w="90" w:type="dxa"/>
              <w:bottom w:w="70" w:type="dxa"/>
              <w:end w:w="90" w:type="dxa"/>
            </w:tcMar>
            <w:vAlign w:val="top"/>
          </w:tcPr>
          <w:p>
            <w:pPr>
              <w:spacing w:after="0"/>
            </w:pPr>
            <w:r>
              <w:rPr>
                <w:color w:val="243746"/>
                <w:sz w:val="15"/>
              </w:rPr>
              <w:t>Prohibited unless expressly approved / [approved category + condition]</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Criminal-conviction data</w:t>
            </w:r>
          </w:p>
        </w:tc>
        <w:tc>
          <w:tcPr>
            <w:tcW w:type="dxa" w:w="7992"/>
            <w:tcMar>
              <w:top w:w="70" w:type="dxa"/>
              <w:start w:w="90" w:type="dxa"/>
              <w:bottom w:w="70" w:type="dxa"/>
              <w:end w:w="90" w:type="dxa"/>
            </w:tcMar>
            <w:vAlign w:val="top"/>
            <w:shd w:fill="F7F9FA"/>
          </w:tcPr>
          <w:p>
            <w:pPr>
              <w:spacing w:after="0"/>
            </w:pPr>
            <w:r>
              <w:rPr>
                <w:color w:val="243746"/>
                <w:sz w:val="15"/>
              </w:rPr>
              <w:t>Prohibited unless expressly approved and lawful / [details]</w:t>
            </w:r>
          </w:p>
        </w:tc>
      </w:tr>
      <w:tr>
        <w:trPr>
          <w:cantSplit/>
        </w:trPr>
        <w:tc>
          <w:tcPr>
            <w:tcW w:type="dxa" w:w="3168"/>
            <w:tcMar>
              <w:top w:w="70" w:type="dxa"/>
              <w:start w:w="90" w:type="dxa"/>
              <w:bottom w:w="70" w:type="dxa"/>
              <w:end w:w="90" w:type="dxa"/>
            </w:tcMar>
            <w:vAlign w:val="top"/>
          </w:tcPr>
          <w:p>
            <w:pPr>
              <w:spacing w:after="0"/>
            </w:pPr>
            <w:r>
              <w:rPr>
                <w:color w:val="243746"/>
                <w:sz w:val="15"/>
              </w:rPr>
              <w:t>Input sources</w:t>
            </w:r>
          </w:p>
        </w:tc>
        <w:tc>
          <w:tcPr>
            <w:tcW w:type="dxa" w:w="7992"/>
            <w:tcMar>
              <w:top w:w="70" w:type="dxa"/>
              <w:start w:w="90" w:type="dxa"/>
              <w:bottom w:w="70" w:type="dxa"/>
              <w:end w:w="90" w:type="dxa"/>
            </w:tcMar>
            <w:vAlign w:val="top"/>
          </w:tcPr>
          <w:p>
            <w:pPr>
              <w:spacing w:after="0"/>
            </w:pPr>
            <w:r>
              <w:rPr>
                <w:color w:val="243746"/>
                <w:sz w:val="15"/>
              </w:rPr>
              <w:t>Direct user input / Duckworks systems / approved retrieval repositories / API integrations</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Outputs containing Personal Data</w:t>
            </w:r>
          </w:p>
        </w:tc>
        <w:tc>
          <w:tcPr>
            <w:tcW w:type="dxa" w:w="7992"/>
            <w:tcMar>
              <w:top w:w="70" w:type="dxa"/>
              <w:start w:w="90" w:type="dxa"/>
              <w:bottom w:w="70" w:type="dxa"/>
              <w:end w:w="90" w:type="dxa"/>
            </w:tcMar>
            <w:vAlign w:val="top"/>
            <w:shd w:fill="F7F9FA"/>
          </w:tcPr>
          <w:p>
            <w:pPr>
              <w:spacing w:after="0"/>
            </w:pPr>
            <w:r>
              <w:rPr>
                <w:color w:val="243746"/>
                <w:sz w:val="15"/>
              </w:rPr>
              <w:t>[possible/expected categories]</w:t>
            </w:r>
          </w:p>
        </w:tc>
      </w:tr>
      <w:tr>
        <w:trPr>
          <w:cantSplit/>
        </w:trPr>
        <w:tc>
          <w:tcPr>
            <w:tcW w:type="dxa" w:w="3168"/>
            <w:tcMar>
              <w:top w:w="70" w:type="dxa"/>
              <w:start w:w="90" w:type="dxa"/>
              <w:bottom w:w="70" w:type="dxa"/>
              <w:end w:w="90" w:type="dxa"/>
            </w:tcMar>
            <w:vAlign w:val="top"/>
          </w:tcPr>
          <w:p>
            <w:pPr>
              <w:spacing w:after="0"/>
            </w:pPr>
            <w:r>
              <w:rPr>
                <w:color w:val="243746"/>
                <w:sz w:val="15"/>
              </w:rPr>
              <w:t>Processing locations</w:t>
            </w:r>
          </w:p>
        </w:tc>
        <w:tc>
          <w:tcPr>
            <w:tcW w:type="dxa" w:w="7992"/>
            <w:tcMar>
              <w:top w:w="70" w:type="dxa"/>
              <w:start w:w="90" w:type="dxa"/>
              <w:bottom w:w="70" w:type="dxa"/>
              <w:end w:w="90" w:type="dxa"/>
            </w:tcMar>
            <w:vAlign w:val="top"/>
          </w:tcPr>
          <w:p>
            <w:pPr>
              <w:spacing w:after="0"/>
            </w:pPr>
            <w:r>
              <w:rPr>
                <w:color w:val="243746"/>
                <w:sz w:val="15"/>
              </w:rPr>
              <w:t>[EEA countries / third countries]</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Retention</w:t>
            </w:r>
          </w:p>
        </w:tc>
        <w:tc>
          <w:tcPr>
            <w:tcW w:type="dxa" w:w="7992"/>
            <w:tcMar>
              <w:top w:w="70" w:type="dxa"/>
              <w:start w:w="90" w:type="dxa"/>
              <w:bottom w:w="70" w:type="dxa"/>
              <w:end w:w="90" w:type="dxa"/>
            </w:tcMar>
            <w:vAlign w:val="top"/>
            <w:shd w:fill="F7F9FA"/>
          </w:tcPr>
          <w:p>
            <w:pPr>
              <w:spacing w:after="0"/>
            </w:pPr>
            <w:r>
              <w:rPr>
                <w:color w:val="243746"/>
                <w:sz w:val="15"/>
              </w:rPr>
              <w:t>[content / logs / backups / support tickets]</w:t>
            </w:r>
          </w:p>
        </w:tc>
      </w:tr>
      <w:tr>
        <w:trPr>
          <w:cantSplit/>
        </w:trPr>
        <w:tc>
          <w:tcPr>
            <w:tcW w:type="dxa" w:w="3168"/>
            <w:tcMar>
              <w:top w:w="70" w:type="dxa"/>
              <w:start w:w="90" w:type="dxa"/>
              <w:bottom w:w="70" w:type="dxa"/>
              <w:end w:w="90" w:type="dxa"/>
            </w:tcMar>
            <w:vAlign w:val="top"/>
          </w:tcPr>
          <w:p>
            <w:pPr>
              <w:spacing w:after="0"/>
            </w:pPr>
            <w:r>
              <w:rPr>
                <w:color w:val="243746"/>
                <w:sz w:val="15"/>
              </w:rPr>
              <w:t>Authorized users</w:t>
            </w:r>
          </w:p>
        </w:tc>
        <w:tc>
          <w:tcPr>
            <w:tcW w:type="dxa" w:w="7992"/>
            <w:tcMar>
              <w:top w:w="70" w:type="dxa"/>
              <w:start w:w="90" w:type="dxa"/>
              <w:bottom w:w="70" w:type="dxa"/>
              <w:end w:w="90" w:type="dxa"/>
            </w:tcMar>
            <w:vAlign w:val="top"/>
          </w:tcPr>
          <w:p>
            <w:pPr>
              <w:spacing w:after="0"/>
            </w:pPr>
            <w:r>
              <w:rPr>
                <w:color w:val="243746"/>
                <w:sz w:val="15"/>
              </w:rPr>
              <w:t>[roles/groups]</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Human review by Supplier</w:t>
            </w:r>
          </w:p>
        </w:tc>
        <w:tc>
          <w:tcPr>
            <w:tcW w:type="dxa" w:w="7992"/>
            <w:tcMar>
              <w:top w:w="70" w:type="dxa"/>
              <w:start w:w="90" w:type="dxa"/>
              <w:bottom w:w="70" w:type="dxa"/>
              <w:end w:w="90" w:type="dxa"/>
            </w:tcMar>
            <w:vAlign w:val="top"/>
            <w:shd w:fill="F7F9FA"/>
          </w:tcPr>
          <w:p>
            <w:pPr>
              <w:spacing w:after="0"/>
            </w:pPr>
            <w:r>
              <w:rPr>
                <w:color w:val="243746"/>
                <w:sz w:val="15"/>
              </w:rPr>
              <w:t>None / limited / [purpose + access controls]</w:t>
            </w:r>
          </w:p>
        </w:tc>
      </w:tr>
      <w:tr>
        <w:trPr>
          <w:cantSplit/>
        </w:trPr>
        <w:tc>
          <w:tcPr>
            <w:tcW w:type="dxa" w:w="3168"/>
            <w:tcMar>
              <w:top w:w="70" w:type="dxa"/>
              <w:start w:w="90" w:type="dxa"/>
              <w:bottom w:w="70" w:type="dxa"/>
              <w:end w:w="90" w:type="dxa"/>
            </w:tcMar>
            <w:vAlign w:val="top"/>
          </w:tcPr>
          <w:p>
            <w:pPr>
              <w:spacing w:after="0"/>
            </w:pPr>
            <w:r>
              <w:rPr>
                <w:color w:val="243746"/>
                <w:sz w:val="15"/>
              </w:rPr>
              <w:t>Automated decision/profiling relevance</w:t>
            </w:r>
          </w:p>
        </w:tc>
        <w:tc>
          <w:tcPr>
            <w:tcW w:type="dxa" w:w="7992"/>
            <w:tcMar>
              <w:top w:w="70" w:type="dxa"/>
              <w:start w:w="90" w:type="dxa"/>
              <w:bottom w:w="70" w:type="dxa"/>
              <w:end w:w="90" w:type="dxa"/>
            </w:tcMar>
            <w:vAlign w:val="top"/>
          </w:tcPr>
          <w:p>
            <w:pPr>
              <w:spacing w:after="0"/>
            </w:pPr>
            <w:r>
              <w:rPr>
                <w:color w:val="243746"/>
                <w:sz w:val="15"/>
              </w:rPr>
              <w:t>No / possible / yes - describe</w:t>
            </w:r>
          </w:p>
        </w:tc>
      </w:tr>
      <w:tr>
        <w:trPr>
          <w:cantSplit/>
        </w:trPr>
        <w:tc>
          <w:tcPr>
            <w:tcW w:type="dxa" w:w="3168"/>
            <w:tcMar>
              <w:top w:w="70" w:type="dxa"/>
              <w:start w:w="90" w:type="dxa"/>
              <w:bottom w:w="70" w:type="dxa"/>
              <w:end w:w="90" w:type="dxa"/>
            </w:tcMar>
            <w:vAlign w:val="top"/>
            <w:shd w:fill="F7F9FA"/>
          </w:tcPr>
          <w:p>
            <w:pPr>
              <w:spacing w:after="0"/>
            </w:pPr>
            <w:r>
              <w:rPr>
                <w:color w:val="243746"/>
                <w:sz w:val="15"/>
              </w:rPr>
              <w:t>Duckworks rights/instructions</w:t>
            </w:r>
          </w:p>
        </w:tc>
        <w:tc>
          <w:tcPr>
            <w:tcW w:type="dxa" w:w="7992"/>
            <w:tcMar>
              <w:top w:w="70" w:type="dxa"/>
              <w:start w:w="90" w:type="dxa"/>
              <w:bottom w:w="70" w:type="dxa"/>
              <w:end w:w="90" w:type="dxa"/>
            </w:tcMar>
            <w:vAlign w:val="top"/>
            <w:shd w:fill="F7F9FA"/>
          </w:tcPr>
          <w:p>
            <w:pPr>
              <w:spacing w:after="0"/>
            </w:pPr>
            <w:r>
              <w:rPr>
                <w:color w:val="243746"/>
                <w:sz w:val="15"/>
              </w:rPr>
              <w:t>Configuration, access, export, restriction, deletion, audit, suspension, change approval as stated in DPA</w:t>
            </w:r>
          </w:p>
        </w:tc>
      </w:tr>
    </w:tbl>
    <w:p>
      <w:pPr>
        <w:spacing w:after="20"/>
      </w:pPr>
    </w:p>
    <w:p>
      <w:pPr>
        <w:pStyle w:val="Heading2"/>
        <w:keepNext w:val="1"/>
      </w:pPr>
      <w:r>
        <w:t>S1.1 Data flow summary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648"/>
            <w:shd w:fill="18324A"/>
            <w:tcMar>
              <w:top w:w="70" w:type="dxa"/>
              <w:start w:w="90" w:type="dxa"/>
              <w:bottom w:w="70" w:type="dxa"/>
              <w:end w:w="90" w:type="dxa"/>
            </w:tcMar>
            <w:vAlign w:val="center"/>
          </w:tcPr>
          <w:p>
            <w:pPr>
              <w:spacing w:after="0"/>
            </w:pPr>
            <w:r>
              <w:rPr>
                <w:b/>
                <w:color w:val="FFFFFF"/>
                <w:sz w:val="14"/>
              </w:rPr>
              <w:t>Step</w:t>
            </w:r>
          </w:p>
        </w:tc>
        <w:tc>
          <w:tcPr>
            <w:tcW w:type="dxa" w:w="1872"/>
            <w:shd w:fill="18324A"/>
            <w:tcMar>
              <w:top w:w="70" w:type="dxa"/>
              <w:start w:w="90" w:type="dxa"/>
              <w:bottom w:w="70" w:type="dxa"/>
              <w:end w:w="90" w:type="dxa"/>
            </w:tcMar>
            <w:vAlign w:val="center"/>
          </w:tcPr>
          <w:p>
            <w:pPr>
              <w:spacing w:after="0"/>
            </w:pPr>
            <w:r>
              <w:rPr>
                <w:b/>
                <w:color w:val="FFFFFF"/>
                <w:sz w:val="14"/>
              </w:rPr>
              <w:t>Source</w:t>
            </w:r>
          </w:p>
        </w:tc>
        <w:tc>
          <w:tcPr>
            <w:tcW w:type="dxa" w:w="2664"/>
            <w:shd w:fill="18324A"/>
            <w:tcMar>
              <w:top w:w="70" w:type="dxa"/>
              <w:start w:w="90" w:type="dxa"/>
              <w:bottom w:w="70" w:type="dxa"/>
              <w:end w:w="90" w:type="dxa"/>
            </w:tcMar>
            <w:vAlign w:val="center"/>
          </w:tcPr>
          <w:p>
            <w:pPr>
              <w:spacing w:after="0"/>
            </w:pPr>
            <w:r>
              <w:rPr>
                <w:b/>
                <w:color w:val="FFFFFF"/>
                <w:sz w:val="14"/>
              </w:rPr>
              <w:t>Processing / AI operation</w:t>
            </w:r>
          </w:p>
        </w:tc>
        <w:tc>
          <w:tcPr>
            <w:tcW w:type="dxa" w:w="2448"/>
            <w:shd w:fill="18324A"/>
            <w:tcMar>
              <w:top w:w="70" w:type="dxa"/>
              <w:start w:w="90" w:type="dxa"/>
              <w:bottom w:w="70" w:type="dxa"/>
              <w:end w:w="90" w:type="dxa"/>
            </w:tcMar>
            <w:vAlign w:val="center"/>
          </w:tcPr>
          <w:p>
            <w:pPr>
              <w:spacing w:after="0"/>
            </w:pPr>
            <w:r>
              <w:rPr>
                <w:b/>
                <w:color w:val="FFFFFF"/>
                <w:sz w:val="14"/>
              </w:rPr>
              <w:t>Destination / recipient</w:t>
            </w:r>
          </w:p>
        </w:tc>
        <w:tc>
          <w:tcPr>
            <w:tcW w:type="dxa" w:w="1080"/>
            <w:shd w:fill="18324A"/>
            <w:tcMar>
              <w:top w:w="70" w:type="dxa"/>
              <w:start w:w="90" w:type="dxa"/>
              <w:bottom w:w="70" w:type="dxa"/>
              <w:end w:w="90" w:type="dxa"/>
            </w:tcMar>
            <w:vAlign w:val="center"/>
          </w:tcPr>
          <w:p>
            <w:pPr>
              <w:spacing w:after="0"/>
            </w:pPr>
            <w:r>
              <w:rPr>
                <w:b/>
                <w:color w:val="FFFFFF"/>
                <w:sz w:val="14"/>
              </w:rPr>
              <w:t>Personal Data?</w:t>
            </w:r>
          </w:p>
        </w:tc>
        <w:tc>
          <w:tcPr>
            <w:tcW w:type="dxa" w:w="1800"/>
            <w:shd w:fill="18324A"/>
            <w:tcMar>
              <w:top w:w="70" w:type="dxa"/>
              <w:start w:w="90" w:type="dxa"/>
              <w:bottom w:w="70" w:type="dxa"/>
              <w:end w:w="90" w:type="dxa"/>
            </w:tcMar>
            <w:vAlign w:val="center"/>
          </w:tcPr>
          <w:p>
            <w:pPr>
              <w:spacing w:after="0"/>
            </w:pPr>
            <w:r>
              <w:rPr>
                <w:b/>
                <w:color w:val="FFFFFF"/>
                <w:sz w:val="14"/>
              </w:rPr>
              <w:t>Evidence</w:t>
            </w:r>
          </w:p>
        </w:tc>
      </w:tr>
      <w:tr>
        <w:trPr>
          <w:cantSplit/>
        </w:trPr>
        <w:tc>
          <w:tcPr>
            <w:tcW w:type="dxa" w:w="648"/>
            <w:tcMar>
              <w:top w:w="70" w:type="dxa"/>
              <w:start w:w="90" w:type="dxa"/>
              <w:bottom w:w="70" w:type="dxa"/>
              <w:end w:w="90" w:type="dxa"/>
            </w:tcMar>
            <w:vAlign w:val="top"/>
          </w:tcPr>
          <w:p>
            <w:pPr>
              <w:spacing w:after="0"/>
            </w:pPr>
            <w:r>
              <w:rPr>
                <w:color w:val="243746"/>
                <w:sz w:val="14"/>
              </w:rPr>
              <w:t>1</w:t>
            </w:r>
          </w:p>
        </w:tc>
        <w:tc>
          <w:tcPr>
            <w:tcW w:type="dxa" w:w="1872"/>
            <w:tcMar>
              <w:top w:w="70" w:type="dxa"/>
              <w:start w:w="90" w:type="dxa"/>
              <w:bottom w:w="70" w:type="dxa"/>
              <w:end w:w="90" w:type="dxa"/>
            </w:tcMar>
            <w:vAlign w:val="top"/>
          </w:tcPr>
          <w:p>
            <w:pPr>
              <w:spacing w:after="0"/>
            </w:pPr>
            <w:r>
              <w:rPr>
                <w:color w:val="243746"/>
                <w:sz w:val="14"/>
              </w:rPr>
              <w:t>[source]</w:t>
            </w:r>
          </w:p>
        </w:tc>
        <w:tc>
          <w:tcPr>
            <w:tcW w:type="dxa" w:w="2664"/>
            <w:tcMar>
              <w:top w:w="70" w:type="dxa"/>
              <w:start w:w="90" w:type="dxa"/>
              <w:bottom w:w="70" w:type="dxa"/>
              <w:end w:w="90" w:type="dxa"/>
            </w:tcMar>
            <w:vAlign w:val="top"/>
          </w:tcPr>
          <w:p>
            <w:pPr>
              <w:spacing w:after="0"/>
            </w:pPr>
            <w:r>
              <w:rPr>
                <w:color w:val="243746"/>
                <w:sz w:val="14"/>
              </w:rPr>
              <w:t>[ingest/retrieve]</w:t>
            </w:r>
          </w:p>
        </w:tc>
        <w:tc>
          <w:tcPr>
            <w:tcW w:type="dxa" w:w="2448"/>
            <w:tcMar>
              <w:top w:w="70" w:type="dxa"/>
              <w:start w:w="90" w:type="dxa"/>
              <w:bottom w:w="70" w:type="dxa"/>
              <w:end w:w="90" w:type="dxa"/>
            </w:tcMar>
            <w:vAlign w:val="top"/>
          </w:tcPr>
          <w:p>
            <w:pPr>
              <w:spacing w:after="0"/>
            </w:pPr>
            <w:r>
              <w:rPr>
                <w:color w:val="243746"/>
                <w:sz w:val="14"/>
              </w:rPr>
              <w:t>[service]</w:t>
            </w:r>
          </w:p>
        </w:tc>
        <w:tc>
          <w:tcPr>
            <w:tcW w:type="dxa" w:w="1080"/>
            <w:tcMar>
              <w:top w:w="70" w:type="dxa"/>
              <w:start w:w="90" w:type="dxa"/>
              <w:bottom w:w="70" w:type="dxa"/>
              <w:end w:w="90" w:type="dxa"/>
            </w:tcMar>
            <w:vAlign w:val="top"/>
          </w:tcPr>
          <w:p>
            <w:pPr>
              <w:spacing w:after="0"/>
            </w:pPr>
            <w:r>
              <w:rPr>
                <w:color w:val="243746"/>
                <w:sz w:val="14"/>
              </w:rPr>
              <w:t>Y/N</w:t>
            </w:r>
          </w:p>
        </w:tc>
        <w:tc>
          <w:tcPr>
            <w:tcW w:type="dxa" w:w="1800"/>
            <w:tcMar>
              <w:top w:w="70" w:type="dxa"/>
              <w:start w:w="90" w:type="dxa"/>
              <w:bottom w:w="70" w:type="dxa"/>
              <w:end w:w="90" w:type="dxa"/>
            </w:tcMar>
            <w:vAlign w:val="top"/>
          </w:tcPr>
          <w:p>
            <w:pPr>
              <w:spacing w:after="0"/>
            </w:pPr>
            <w:r>
              <w:rPr>
                <w:color w:val="243746"/>
                <w:sz w:val="14"/>
              </w:rPr>
              <w:t>[diagram/log]</w:t>
            </w:r>
          </w:p>
        </w:tc>
      </w:tr>
      <w:tr>
        <w:trPr>
          <w:cantSplit/>
        </w:trPr>
        <w:tc>
          <w:tcPr>
            <w:tcW w:type="dxa" w:w="648"/>
            <w:tcMar>
              <w:top w:w="70" w:type="dxa"/>
              <w:start w:w="90" w:type="dxa"/>
              <w:bottom w:w="70" w:type="dxa"/>
              <w:end w:w="90" w:type="dxa"/>
            </w:tcMar>
            <w:vAlign w:val="top"/>
            <w:shd w:fill="F7F9FA"/>
          </w:tcPr>
          <w:p>
            <w:pPr>
              <w:spacing w:after="0"/>
            </w:pPr>
            <w:r>
              <w:rPr>
                <w:color w:val="243746"/>
                <w:sz w:val="14"/>
              </w:rPr>
              <w:t>2</w:t>
            </w:r>
          </w:p>
        </w:tc>
        <w:tc>
          <w:tcPr>
            <w:tcW w:type="dxa" w:w="1872"/>
            <w:tcMar>
              <w:top w:w="70" w:type="dxa"/>
              <w:start w:w="90" w:type="dxa"/>
              <w:bottom w:w="70" w:type="dxa"/>
              <w:end w:w="90" w:type="dxa"/>
            </w:tcMar>
            <w:vAlign w:val="top"/>
            <w:shd w:fill="F7F9FA"/>
          </w:tcPr>
          <w:p>
            <w:pPr>
              <w:spacing w:after="0"/>
            </w:pPr>
            <w:r>
              <w:rPr>
                <w:color w:val="243746"/>
                <w:sz w:val="14"/>
              </w:rPr>
              <w:t>[service]</w:t>
            </w:r>
          </w:p>
        </w:tc>
        <w:tc>
          <w:tcPr>
            <w:tcW w:type="dxa" w:w="2664"/>
            <w:tcMar>
              <w:top w:w="70" w:type="dxa"/>
              <w:start w:w="90" w:type="dxa"/>
              <w:bottom w:w="70" w:type="dxa"/>
              <w:end w:w="90" w:type="dxa"/>
            </w:tcMar>
            <w:vAlign w:val="top"/>
            <w:shd w:fill="F7F9FA"/>
          </w:tcPr>
          <w:p>
            <w:pPr>
              <w:spacing w:after="0"/>
            </w:pPr>
            <w:r>
              <w:rPr>
                <w:color w:val="243746"/>
                <w:sz w:val="14"/>
              </w:rPr>
              <w:t>[inference/RAG/tool call]</w:t>
            </w:r>
          </w:p>
        </w:tc>
        <w:tc>
          <w:tcPr>
            <w:tcW w:type="dxa" w:w="2448"/>
            <w:tcMar>
              <w:top w:w="70" w:type="dxa"/>
              <w:start w:w="90" w:type="dxa"/>
              <w:bottom w:w="70" w:type="dxa"/>
              <w:end w:w="90" w:type="dxa"/>
            </w:tcMar>
            <w:vAlign w:val="top"/>
            <w:shd w:fill="F7F9FA"/>
          </w:tcPr>
          <w:p>
            <w:pPr>
              <w:spacing w:after="0"/>
            </w:pPr>
            <w:r>
              <w:rPr>
                <w:color w:val="243746"/>
                <w:sz w:val="14"/>
              </w:rPr>
              <w:t>[model/subprocessor]</w:t>
            </w:r>
          </w:p>
        </w:tc>
        <w:tc>
          <w:tcPr>
            <w:tcW w:type="dxa" w:w="1080"/>
            <w:tcMar>
              <w:top w:w="70" w:type="dxa"/>
              <w:start w:w="90" w:type="dxa"/>
              <w:bottom w:w="70" w:type="dxa"/>
              <w:end w:w="90" w:type="dxa"/>
            </w:tcMar>
            <w:vAlign w:val="top"/>
            <w:shd w:fill="F7F9FA"/>
          </w:tcPr>
          <w:p>
            <w:pPr>
              <w:spacing w:after="0"/>
            </w:pPr>
            <w:r>
              <w:rPr>
                <w:color w:val="243746"/>
                <w:sz w:val="14"/>
              </w:rPr>
              <w:t>Y/N</w:t>
            </w:r>
          </w:p>
        </w:tc>
        <w:tc>
          <w:tcPr>
            <w:tcW w:type="dxa" w:w="1800"/>
            <w:tcMar>
              <w:top w:w="70" w:type="dxa"/>
              <w:start w:w="90" w:type="dxa"/>
              <w:bottom w:w="70" w:type="dxa"/>
              <w:end w:w="90" w:type="dxa"/>
            </w:tcMar>
            <w:vAlign w:val="top"/>
            <w:shd w:fill="F7F9FA"/>
          </w:tcPr>
          <w:p>
            <w:pPr>
              <w:spacing w:after="0"/>
            </w:pPr>
            <w:r>
              <w:rPr>
                <w:color w:val="243746"/>
                <w:sz w:val="14"/>
              </w:rPr>
              <w:t>[architecture]</w:t>
            </w:r>
          </w:p>
        </w:tc>
      </w:tr>
      <w:tr>
        <w:trPr>
          <w:cantSplit/>
        </w:trPr>
        <w:tc>
          <w:tcPr>
            <w:tcW w:type="dxa" w:w="648"/>
            <w:tcMar>
              <w:top w:w="70" w:type="dxa"/>
              <w:start w:w="90" w:type="dxa"/>
              <w:bottom w:w="70" w:type="dxa"/>
              <w:end w:w="90" w:type="dxa"/>
            </w:tcMar>
            <w:vAlign w:val="top"/>
          </w:tcPr>
          <w:p>
            <w:pPr>
              <w:spacing w:after="0"/>
            </w:pPr>
            <w:r>
              <w:rPr>
                <w:color w:val="243746"/>
                <w:sz w:val="14"/>
              </w:rPr>
              <w:t>3</w:t>
            </w:r>
          </w:p>
        </w:tc>
        <w:tc>
          <w:tcPr>
            <w:tcW w:type="dxa" w:w="1872"/>
            <w:tcMar>
              <w:top w:w="70" w:type="dxa"/>
              <w:start w:w="90" w:type="dxa"/>
              <w:bottom w:w="70" w:type="dxa"/>
              <w:end w:w="90" w:type="dxa"/>
            </w:tcMar>
            <w:vAlign w:val="top"/>
          </w:tcPr>
          <w:p>
            <w:pPr>
              <w:spacing w:after="0"/>
            </w:pPr>
            <w:r>
              <w:rPr>
                <w:color w:val="243746"/>
                <w:sz w:val="14"/>
              </w:rPr>
              <w:t>[service]</w:t>
            </w:r>
          </w:p>
        </w:tc>
        <w:tc>
          <w:tcPr>
            <w:tcW w:type="dxa" w:w="2664"/>
            <w:tcMar>
              <w:top w:w="70" w:type="dxa"/>
              <w:start w:w="90" w:type="dxa"/>
              <w:bottom w:w="70" w:type="dxa"/>
              <w:end w:w="90" w:type="dxa"/>
            </w:tcMar>
            <w:vAlign w:val="top"/>
          </w:tcPr>
          <w:p>
            <w:pPr>
              <w:spacing w:after="0"/>
            </w:pPr>
            <w:r>
              <w:rPr>
                <w:color w:val="243746"/>
                <w:sz w:val="14"/>
              </w:rPr>
              <w:t>[output/logging]</w:t>
            </w:r>
          </w:p>
        </w:tc>
        <w:tc>
          <w:tcPr>
            <w:tcW w:type="dxa" w:w="2448"/>
            <w:tcMar>
              <w:top w:w="70" w:type="dxa"/>
              <w:start w:w="90" w:type="dxa"/>
              <w:bottom w:w="70" w:type="dxa"/>
              <w:end w:w="90" w:type="dxa"/>
            </w:tcMar>
            <w:vAlign w:val="top"/>
          </w:tcPr>
          <w:p>
            <w:pPr>
              <w:spacing w:after="0"/>
            </w:pPr>
            <w:r>
              <w:rPr>
                <w:color w:val="243746"/>
                <w:sz w:val="14"/>
              </w:rPr>
              <w:t>[user/log store]</w:t>
            </w:r>
          </w:p>
        </w:tc>
        <w:tc>
          <w:tcPr>
            <w:tcW w:type="dxa" w:w="1080"/>
            <w:tcMar>
              <w:top w:w="70" w:type="dxa"/>
              <w:start w:w="90" w:type="dxa"/>
              <w:bottom w:w="70" w:type="dxa"/>
              <w:end w:w="90" w:type="dxa"/>
            </w:tcMar>
            <w:vAlign w:val="top"/>
          </w:tcPr>
          <w:p>
            <w:pPr>
              <w:spacing w:after="0"/>
            </w:pPr>
            <w:r>
              <w:rPr>
                <w:color w:val="243746"/>
                <w:sz w:val="14"/>
              </w:rPr>
              <w:t>Y/N</w:t>
            </w:r>
          </w:p>
        </w:tc>
        <w:tc>
          <w:tcPr>
            <w:tcW w:type="dxa" w:w="1800"/>
            <w:tcMar>
              <w:top w:w="70" w:type="dxa"/>
              <w:start w:w="90" w:type="dxa"/>
              <w:bottom w:w="70" w:type="dxa"/>
              <w:end w:w="90" w:type="dxa"/>
            </w:tcMar>
            <w:vAlign w:val="top"/>
          </w:tcPr>
          <w:p>
            <w:pPr>
              <w:spacing w:after="0"/>
            </w:pPr>
            <w:r>
              <w:rPr>
                <w:color w:val="243746"/>
                <w:sz w:val="14"/>
              </w:rPr>
              <w:t>[config]</w:t>
            </w:r>
          </w:p>
        </w:tc>
      </w:tr>
      <w:tr>
        <w:trPr>
          <w:cantSplit/>
        </w:trPr>
        <w:tc>
          <w:tcPr>
            <w:tcW w:type="dxa" w:w="648"/>
            <w:tcMar>
              <w:top w:w="70" w:type="dxa"/>
              <w:start w:w="90" w:type="dxa"/>
              <w:bottom w:w="70" w:type="dxa"/>
              <w:end w:w="90" w:type="dxa"/>
            </w:tcMar>
            <w:vAlign w:val="top"/>
            <w:shd w:fill="F7F9FA"/>
          </w:tcPr>
          <w:p>
            <w:pPr>
              <w:spacing w:after="0"/>
            </w:pPr>
            <w:r>
              <w:rPr>
                <w:color w:val="243746"/>
                <w:sz w:val="14"/>
              </w:rPr>
              <w:t>4</w:t>
            </w:r>
          </w:p>
        </w:tc>
        <w:tc>
          <w:tcPr>
            <w:tcW w:type="dxa" w:w="1872"/>
            <w:tcMar>
              <w:top w:w="70" w:type="dxa"/>
              <w:start w:w="90" w:type="dxa"/>
              <w:bottom w:w="70" w:type="dxa"/>
              <w:end w:w="90" w:type="dxa"/>
            </w:tcMar>
            <w:vAlign w:val="top"/>
            <w:shd w:fill="F7F9FA"/>
          </w:tcPr>
          <w:p>
            <w:pPr>
              <w:spacing w:after="0"/>
            </w:pPr>
            <w:r>
              <w:rPr>
                <w:color w:val="243746"/>
                <w:sz w:val="14"/>
              </w:rPr>
              <w:t>[support]</w:t>
            </w:r>
          </w:p>
        </w:tc>
        <w:tc>
          <w:tcPr>
            <w:tcW w:type="dxa" w:w="2664"/>
            <w:tcMar>
              <w:top w:w="70" w:type="dxa"/>
              <w:start w:w="90" w:type="dxa"/>
              <w:bottom w:w="70" w:type="dxa"/>
              <w:end w:w="90" w:type="dxa"/>
            </w:tcMar>
            <w:vAlign w:val="top"/>
            <w:shd w:fill="F7F9FA"/>
          </w:tcPr>
          <w:p>
            <w:pPr>
              <w:spacing w:after="0"/>
            </w:pPr>
            <w:r>
              <w:rPr>
                <w:color w:val="243746"/>
                <w:sz w:val="14"/>
              </w:rPr>
              <w:t>[support/diagnostics]</w:t>
            </w:r>
          </w:p>
        </w:tc>
        <w:tc>
          <w:tcPr>
            <w:tcW w:type="dxa" w:w="2448"/>
            <w:tcMar>
              <w:top w:w="70" w:type="dxa"/>
              <w:start w:w="90" w:type="dxa"/>
              <w:bottom w:w="70" w:type="dxa"/>
              <w:end w:w="90" w:type="dxa"/>
            </w:tcMar>
            <w:vAlign w:val="top"/>
            <w:shd w:fill="F7F9FA"/>
          </w:tcPr>
          <w:p>
            <w:pPr>
              <w:spacing w:after="0"/>
            </w:pPr>
            <w:r>
              <w:rPr>
                <w:color w:val="243746"/>
                <w:sz w:val="14"/>
              </w:rPr>
              <w:t>[authorized staff]</w:t>
            </w:r>
          </w:p>
        </w:tc>
        <w:tc>
          <w:tcPr>
            <w:tcW w:type="dxa" w:w="1080"/>
            <w:tcMar>
              <w:top w:w="70" w:type="dxa"/>
              <w:start w:w="90" w:type="dxa"/>
              <w:bottom w:w="70" w:type="dxa"/>
              <w:end w:w="90" w:type="dxa"/>
            </w:tcMar>
            <w:vAlign w:val="top"/>
            <w:shd w:fill="F7F9FA"/>
          </w:tcPr>
          <w:p>
            <w:pPr>
              <w:spacing w:after="0"/>
            </w:pPr>
            <w:r>
              <w:rPr>
                <w:color w:val="243746"/>
                <w:sz w:val="14"/>
              </w:rPr>
              <w:t>Y/N</w:t>
            </w:r>
          </w:p>
        </w:tc>
        <w:tc>
          <w:tcPr>
            <w:tcW w:type="dxa" w:w="1800"/>
            <w:tcMar>
              <w:top w:w="70" w:type="dxa"/>
              <w:start w:w="90" w:type="dxa"/>
              <w:bottom w:w="70" w:type="dxa"/>
              <w:end w:w="90" w:type="dxa"/>
            </w:tcMar>
            <w:vAlign w:val="top"/>
            <w:shd w:fill="F7F9FA"/>
          </w:tcPr>
          <w:p>
            <w:pPr>
              <w:spacing w:after="0"/>
            </w:pPr>
            <w:r>
              <w:rPr>
                <w:color w:val="243746"/>
                <w:sz w:val="14"/>
              </w:rPr>
              <w:t>[access record]</w:t>
            </w:r>
          </w:p>
        </w:tc>
      </w:tr>
    </w:tbl>
    <w:p>
      <w:pPr>
        <w:spacing w:after="20"/>
      </w:pPr>
    </w:p>
    <w:p>
      <w:r>
        <w:br w:type="page"/>
      </w:r>
    </w:p>
    <w:p>
      <w:pPr>
        <w:pStyle w:val="Heading1"/>
        <w:keepNext w:val="1"/>
      </w:pPr>
      <w:r>
        <w:t>Schedule 2 - Technical and Organizational Measures (TOMs)</w:t>
      </w:r>
    </w:p>
    <w:p>
      <w:pPr>
        <w:spacing w:after="100" w:line="250" w:lineRule="auto"/>
      </w:pPr>
      <w:r>
        <w:rPr>
          <w:b/>
          <w:color w:val="2F6F6D"/>
        </w:rPr>
        <w:t xml:space="preserve">Legal basis: </w:t>
      </w:r>
      <w:r>
        <w:rPr>
          <w:i/>
        </w:rPr>
        <w:t>GDPR Articles 28(3)(c) and 32. Measures must be appropriate to the risk; the examples below are a Duckworks baseline to tailor to the service.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8324A"/>
            <w:tcMar>
              <w:top w:w="70" w:type="dxa"/>
              <w:start w:w="90" w:type="dxa"/>
              <w:bottom w:w="70" w:type="dxa"/>
              <w:end w:w="90" w:type="dxa"/>
            </w:tcMar>
            <w:vAlign w:val="center"/>
          </w:tcPr>
          <w:p>
            <w:pPr>
              <w:spacing w:after="0"/>
            </w:pPr>
            <w:r>
              <w:rPr>
                <w:b/>
                <w:color w:val="FFFFFF"/>
                <w:sz w:val="14"/>
              </w:rPr>
              <w:t>Control area</w:t>
            </w:r>
          </w:p>
        </w:tc>
        <w:tc>
          <w:tcPr>
            <w:tcW w:type="dxa" w:w="5112"/>
            <w:shd w:fill="18324A"/>
            <w:tcMar>
              <w:top w:w="70" w:type="dxa"/>
              <w:start w:w="90" w:type="dxa"/>
              <w:bottom w:w="70" w:type="dxa"/>
              <w:end w:w="90" w:type="dxa"/>
            </w:tcMar>
            <w:vAlign w:val="center"/>
          </w:tcPr>
          <w:p>
            <w:pPr>
              <w:spacing w:after="0"/>
            </w:pPr>
            <w:r>
              <w:rPr>
                <w:b/>
                <w:color w:val="FFFFFF"/>
                <w:sz w:val="14"/>
              </w:rPr>
              <w:t>Minimum expectation</w:t>
            </w:r>
          </w:p>
        </w:tc>
        <w:tc>
          <w:tcPr>
            <w:tcW w:type="dxa" w:w="2376"/>
            <w:shd w:fill="18324A"/>
            <w:tcMar>
              <w:top w:w="70" w:type="dxa"/>
              <w:start w:w="90" w:type="dxa"/>
              <w:bottom w:w="70" w:type="dxa"/>
              <w:end w:w="90" w:type="dxa"/>
            </w:tcMar>
            <w:vAlign w:val="center"/>
          </w:tcPr>
          <w:p>
            <w:pPr>
              <w:spacing w:after="0"/>
            </w:pPr>
            <w:r>
              <w:rPr>
                <w:b/>
                <w:color w:val="FFFFFF"/>
                <w:sz w:val="14"/>
              </w:rPr>
              <w:t>Evidence</w:t>
            </w:r>
          </w:p>
        </w:tc>
        <w:tc>
          <w:tcPr>
            <w:tcW w:type="dxa" w:w="1584"/>
            <w:shd w:fill="18324A"/>
            <w:tcMar>
              <w:top w:w="70" w:type="dxa"/>
              <w:start w:w="90" w:type="dxa"/>
              <w:bottom w:w="70" w:type="dxa"/>
              <w:end w:w="90" w:type="dxa"/>
            </w:tcMar>
            <w:vAlign w:val="center"/>
          </w:tcPr>
          <w:p>
            <w:pPr>
              <w:spacing w:after="0"/>
            </w:pPr>
            <w:r>
              <w:rPr>
                <w:b/>
                <w:color w:val="FFFFFF"/>
                <w:sz w:val="14"/>
              </w:rPr>
              <w:t>Status</w:t>
            </w:r>
          </w:p>
        </w:tc>
      </w:tr>
      <w:tr>
        <w:trPr>
          <w:cantSplit/>
        </w:trPr>
        <w:tc>
          <w:tcPr>
            <w:tcW w:type="dxa" w:w="1944"/>
            <w:tcMar>
              <w:top w:w="70" w:type="dxa"/>
              <w:start w:w="90" w:type="dxa"/>
              <w:bottom w:w="70" w:type="dxa"/>
              <w:end w:w="90" w:type="dxa"/>
            </w:tcMar>
            <w:vAlign w:val="top"/>
          </w:tcPr>
          <w:p>
            <w:pPr>
              <w:spacing w:after="0"/>
            </w:pPr>
            <w:r>
              <w:rPr>
                <w:color w:val="243746"/>
                <w:sz w:val="14"/>
              </w:rPr>
              <w:t>Governance</w:t>
            </w:r>
          </w:p>
        </w:tc>
        <w:tc>
          <w:tcPr>
            <w:tcW w:type="dxa" w:w="5112"/>
            <w:tcMar>
              <w:top w:w="70" w:type="dxa"/>
              <w:start w:w="90" w:type="dxa"/>
              <w:bottom w:w="70" w:type="dxa"/>
              <w:end w:w="90" w:type="dxa"/>
            </w:tcMar>
            <w:vAlign w:val="top"/>
          </w:tcPr>
          <w:p>
            <w:pPr>
              <w:spacing w:after="0"/>
            </w:pPr>
            <w:r>
              <w:rPr>
                <w:color w:val="243746"/>
                <w:sz w:val="14"/>
              </w:rPr>
              <w:t>Documented security/privacy program; named owners; risk assessment; policies; control review.</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Identity &amp; access</w:t>
            </w:r>
          </w:p>
        </w:tc>
        <w:tc>
          <w:tcPr>
            <w:tcW w:type="dxa" w:w="5112"/>
            <w:tcMar>
              <w:top w:w="70" w:type="dxa"/>
              <w:start w:w="90" w:type="dxa"/>
              <w:bottom w:w="70" w:type="dxa"/>
              <w:end w:w="90" w:type="dxa"/>
            </w:tcMar>
            <w:vAlign w:val="top"/>
            <w:shd w:fill="F7F9FA"/>
          </w:tcPr>
          <w:p>
            <w:pPr>
              <w:spacing w:after="0"/>
            </w:pPr>
            <w:r>
              <w:rPr>
                <w:color w:val="243746"/>
                <w:sz w:val="14"/>
              </w:rPr>
              <w:t>SSO/MFA where appropriate; RBAC; least privilege; joiner/mover/leaver; privileged access review.</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tcPr>
          <w:p>
            <w:pPr>
              <w:spacing w:after="0"/>
            </w:pPr>
            <w:r>
              <w:rPr>
                <w:color w:val="243746"/>
                <w:sz w:val="14"/>
              </w:rPr>
              <w:t>Encryption</w:t>
            </w:r>
          </w:p>
        </w:tc>
        <w:tc>
          <w:tcPr>
            <w:tcW w:type="dxa" w:w="5112"/>
            <w:tcMar>
              <w:top w:w="70" w:type="dxa"/>
              <w:start w:w="90" w:type="dxa"/>
              <w:bottom w:w="70" w:type="dxa"/>
              <w:end w:w="90" w:type="dxa"/>
            </w:tcMar>
            <w:vAlign w:val="top"/>
          </w:tcPr>
          <w:p>
            <w:pPr>
              <w:spacing w:after="0"/>
            </w:pPr>
            <w:r>
              <w:rPr>
                <w:color w:val="243746"/>
                <w:sz w:val="14"/>
              </w:rPr>
              <w:t>Encryption in transit and at rest where appropriate; key management; secrets protection.</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Tenant isolation</w:t>
            </w:r>
          </w:p>
        </w:tc>
        <w:tc>
          <w:tcPr>
            <w:tcW w:type="dxa" w:w="5112"/>
            <w:tcMar>
              <w:top w:w="70" w:type="dxa"/>
              <w:start w:w="90" w:type="dxa"/>
              <w:bottom w:w="70" w:type="dxa"/>
              <w:end w:w="90" w:type="dxa"/>
            </w:tcMar>
            <w:vAlign w:val="top"/>
            <w:shd w:fill="F7F9FA"/>
          </w:tcPr>
          <w:p>
            <w:pPr>
              <w:spacing w:after="0"/>
            </w:pPr>
            <w:r>
              <w:rPr>
                <w:color w:val="243746"/>
                <w:sz w:val="14"/>
              </w:rPr>
              <w:t>Logical separation; access-scoping; controls preventing cross-customer retrieval or memory leakage.</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tcPr>
          <w:p>
            <w:pPr>
              <w:spacing w:after="0"/>
            </w:pPr>
            <w:r>
              <w:rPr>
                <w:color w:val="243746"/>
                <w:sz w:val="14"/>
              </w:rPr>
              <w:t>Logging &amp; monitoring</w:t>
            </w:r>
          </w:p>
        </w:tc>
        <w:tc>
          <w:tcPr>
            <w:tcW w:type="dxa" w:w="5112"/>
            <w:tcMar>
              <w:top w:w="70" w:type="dxa"/>
              <w:start w:w="90" w:type="dxa"/>
              <w:bottom w:w="70" w:type="dxa"/>
              <w:end w:w="90" w:type="dxa"/>
            </w:tcMar>
            <w:vAlign w:val="top"/>
          </w:tcPr>
          <w:p>
            <w:pPr>
              <w:spacing w:after="0"/>
            </w:pPr>
            <w:r>
              <w:rPr>
                <w:color w:val="243746"/>
                <w:sz w:val="14"/>
              </w:rPr>
              <w:t>Security/admin/access logs; protected log integrity; retention; anomaly detection; investigation access.</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Secure SDLC/change</w:t>
            </w:r>
          </w:p>
        </w:tc>
        <w:tc>
          <w:tcPr>
            <w:tcW w:type="dxa" w:w="5112"/>
            <w:tcMar>
              <w:top w:w="70" w:type="dxa"/>
              <w:start w:w="90" w:type="dxa"/>
              <w:bottom w:w="70" w:type="dxa"/>
              <w:end w:w="90" w:type="dxa"/>
            </w:tcMar>
            <w:vAlign w:val="top"/>
            <w:shd w:fill="F7F9FA"/>
          </w:tcPr>
          <w:p>
            <w:pPr>
              <w:spacing w:after="0"/>
            </w:pPr>
            <w:r>
              <w:rPr>
                <w:color w:val="243746"/>
                <w:sz w:val="14"/>
              </w:rPr>
              <w:t>Code/config review; vulnerability management; release controls; dependency/model change assessment.</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Required / N/A</w:t>
            </w:r>
          </w:p>
        </w:tc>
      </w:tr>
      <w:tr>
        <w:trPr>
          <w:cantSplit/>
        </w:trPr>
        <w:tc>
          <w:tcPr>
            <w:tcW w:type="dxa" w:w="1944"/>
            <w:tcMar>
              <w:top w:w="70" w:type="dxa"/>
              <w:start w:w="90" w:type="dxa"/>
              <w:bottom w:w="70" w:type="dxa"/>
              <w:end w:w="90" w:type="dxa"/>
            </w:tcMar>
            <w:vAlign w:val="top"/>
          </w:tcPr>
          <w:p>
            <w:pPr>
              <w:spacing w:after="0"/>
            </w:pPr>
            <w:r>
              <w:rPr>
                <w:color w:val="243746"/>
                <w:sz w:val="14"/>
              </w:rPr>
              <w:t>AI-specific security</w:t>
            </w:r>
          </w:p>
        </w:tc>
        <w:tc>
          <w:tcPr>
            <w:tcW w:type="dxa" w:w="5112"/>
            <w:tcMar>
              <w:top w:w="70" w:type="dxa"/>
              <w:start w:w="90" w:type="dxa"/>
              <w:bottom w:w="70" w:type="dxa"/>
              <w:end w:w="90" w:type="dxa"/>
            </w:tcMar>
            <w:vAlign w:val="top"/>
          </w:tcPr>
          <w:p>
            <w:pPr>
              <w:spacing w:after="0"/>
            </w:pPr>
            <w:r>
              <w:rPr>
                <w:color w:val="243746"/>
                <w:sz w:val="14"/>
              </w:rPr>
              <w:t>Prompt-injection defenses; untrusted-content controls; tool permission boundaries; RAG authorization; model/service supply-chain controls.</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Risk-based</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Data handling</w:t>
            </w:r>
          </w:p>
        </w:tc>
        <w:tc>
          <w:tcPr>
            <w:tcW w:type="dxa" w:w="5112"/>
            <w:tcMar>
              <w:top w:w="70" w:type="dxa"/>
              <w:start w:w="90" w:type="dxa"/>
              <w:bottom w:w="70" w:type="dxa"/>
              <w:end w:w="90" w:type="dxa"/>
            </w:tcMar>
            <w:vAlign w:val="top"/>
            <w:shd w:fill="F7F9FA"/>
          </w:tcPr>
          <w:p>
            <w:pPr>
              <w:spacing w:after="0"/>
            </w:pPr>
            <w:r>
              <w:rPr>
                <w:color w:val="243746"/>
                <w:sz w:val="14"/>
              </w:rPr>
              <w:t>Data classification; minimization; retention configuration; secure deletion; backup management.</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Required</w:t>
            </w:r>
          </w:p>
        </w:tc>
      </w:tr>
      <w:tr>
        <w:trPr>
          <w:cantSplit/>
        </w:trPr>
        <w:tc>
          <w:tcPr>
            <w:tcW w:type="dxa" w:w="1944"/>
            <w:tcMar>
              <w:top w:w="70" w:type="dxa"/>
              <w:start w:w="90" w:type="dxa"/>
              <w:bottom w:w="70" w:type="dxa"/>
              <w:end w:w="90" w:type="dxa"/>
            </w:tcMar>
            <w:vAlign w:val="top"/>
          </w:tcPr>
          <w:p>
            <w:pPr>
              <w:spacing w:after="0"/>
            </w:pPr>
            <w:r>
              <w:rPr>
                <w:color w:val="243746"/>
                <w:sz w:val="14"/>
              </w:rPr>
              <w:t>Personnel</w:t>
            </w:r>
          </w:p>
        </w:tc>
        <w:tc>
          <w:tcPr>
            <w:tcW w:type="dxa" w:w="5112"/>
            <w:tcMar>
              <w:top w:w="70" w:type="dxa"/>
              <w:start w:w="90" w:type="dxa"/>
              <w:bottom w:w="70" w:type="dxa"/>
              <w:end w:w="90" w:type="dxa"/>
            </w:tcMar>
            <w:vAlign w:val="top"/>
          </w:tcPr>
          <w:p>
            <w:pPr>
              <w:spacing w:after="0"/>
            </w:pPr>
            <w:r>
              <w:rPr>
                <w:color w:val="243746"/>
                <w:sz w:val="14"/>
              </w:rPr>
              <w:t>Confidentiality; screening where lawful/appropriate; security/privacy training; human-review restrictions.</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Required</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Resilience</w:t>
            </w:r>
          </w:p>
        </w:tc>
        <w:tc>
          <w:tcPr>
            <w:tcW w:type="dxa" w:w="5112"/>
            <w:tcMar>
              <w:top w:w="70" w:type="dxa"/>
              <w:start w:w="90" w:type="dxa"/>
              <w:bottom w:w="70" w:type="dxa"/>
              <w:end w:w="90" w:type="dxa"/>
            </w:tcMar>
            <w:vAlign w:val="top"/>
            <w:shd w:fill="F7F9FA"/>
          </w:tcPr>
          <w:p>
            <w:pPr>
              <w:spacing w:after="0"/>
            </w:pPr>
            <w:r>
              <w:rPr>
                <w:color w:val="243746"/>
                <w:sz w:val="14"/>
              </w:rPr>
              <w:t>Backups; restoration testing; availability/resilience; incident response; BCP/DR as appropriate.</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Risk-based</w:t>
            </w:r>
          </w:p>
        </w:tc>
      </w:tr>
      <w:tr>
        <w:trPr>
          <w:cantSplit/>
        </w:trPr>
        <w:tc>
          <w:tcPr>
            <w:tcW w:type="dxa" w:w="1944"/>
            <w:tcMar>
              <w:top w:w="70" w:type="dxa"/>
              <w:start w:w="90" w:type="dxa"/>
              <w:bottom w:w="70" w:type="dxa"/>
              <w:end w:w="90" w:type="dxa"/>
            </w:tcMar>
            <w:vAlign w:val="top"/>
          </w:tcPr>
          <w:p>
            <w:pPr>
              <w:spacing w:after="0"/>
            </w:pPr>
            <w:r>
              <w:rPr>
                <w:color w:val="243746"/>
                <w:sz w:val="14"/>
              </w:rPr>
              <w:t>Testing</w:t>
            </w:r>
          </w:p>
        </w:tc>
        <w:tc>
          <w:tcPr>
            <w:tcW w:type="dxa" w:w="5112"/>
            <w:tcMar>
              <w:top w:w="70" w:type="dxa"/>
              <w:start w:w="90" w:type="dxa"/>
              <w:bottom w:w="70" w:type="dxa"/>
              <w:end w:w="90" w:type="dxa"/>
            </w:tcMar>
            <w:vAlign w:val="top"/>
          </w:tcPr>
          <w:p>
            <w:pPr>
              <w:spacing w:after="0"/>
            </w:pPr>
            <w:r>
              <w:rPr>
                <w:color w:val="243746"/>
                <w:sz w:val="14"/>
              </w:rPr>
              <w:t>Regular testing/assessment of TOM effectiveness; independent assurance where appropriate.</w:t>
            </w:r>
          </w:p>
        </w:tc>
        <w:tc>
          <w:tcPr>
            <w:tcW w:type="dxa" w:w="2376"/>
            <w:tcMar>
              <w:top w:w="70" w:type="dxa"/>
              <w:start w:w="90" w:type="dxa"/>
              <w:bottom w:w="70" w:type="dxa"/>
              <w:end w:w="90" w:type="dxa"/>
            </w:tcMar>
            <w:vAlign w:val="top"/>
          </w:tcPr>
          <w:p>
            <w:pPr>
              <w:spacing w:after="0"/>
            </w:pPr>
            <w:r>
              <w:rPr>
                <w:color w:val="243746"/>
                <w:sz w:val="14"/>
              </w:rPr>
              <w:t>[evidence]</w:t>
            </w:r>
          </w:p>
        </w:tc>
        <w:tc>
          <w:tcPr>
            <w:tcW w:type="dxa" w:w="1584"/>
            <w:tcMar>
              <w:top w:w="70" w:type="dxa"/>
              <w:start w:w="90" w:type="dxa"/>
              <w:bottom w:w="70" w:type="dxa"/>
              <w:end w:w="90" w:type="dxa"/>
            </w:tcMar>
            <w:vAlign w:val="top"/>
          </w:tcPr>
          <w:p>
            <w:pPr>
              <w:spacing w:after="0"/>
            </w:pPr>
            <w:r>
              <w:rPr>
                <w:color w:val="243746"/>
                <w:sz w:val="14"/>
              </w:rPr>
              <w:t>Risk-based</w:t>
            </w:r>
          </w:p>
        </w:tc>
      </w:tr>
      <w:tr>
        <w:trPr>
          <w:cantSplit/>
        </w:trPr>
        <w:tc>
          <w:tcPr>
            <w:tcW w:type="dxa" w:w="1944"/>
            <w:tcMar>
              <w:top w:w="70" w:type="dxa"/>
              <w:start w:w="90" w:type="dxa"/>
              <w:bottom w:w="70" w:type="dxa"/>
              <w:end w:w="90" w:type="dxa"/>
            </w:tcMar>
            <w:vAlign w:val="top"/>
            <w:shd w:fill="F7F9FA"/>
          </w:tcPr>
          <w:p>
            <w:pPr>
              <w:spacing w:after="0"/>
            </w:pPr>
            <w:r>
              <w:rPr>
                <w:color w:val="243746"/>
                <w:sz w:val="14"/>
              </w:rPr>
              <w:t>Incident response</w:t>
            </w:r>
          </w:p>
        </w:tc>
        <w:tc>
          <w:tcPr>
            <w:tcW w:type="dxa" w:w="5112"/>
            <w:tcMar>
              <w:top w:w="70" w:type="dxa"/>
              <w:start w:w="90" w:type="dxa"/>
              <w:bottom w:w="70" w:type="dxa"/>
              <w:end w:w="90" w:type="dxa"/>
            </w:tcMar>
            <w:vAlign w:val="top"/>
            <w:shd w:fill="F7F9FA"/>
          </w:tcPr>
          <w:p>
            <w:pPr>
              <w:spacing w:after="0"/>
            </w:pPr>
            <w:r>
              <w:rPr>
                <w:color w:val="243746"/>
                <w:sz w:val="14"/>
              </w:rPr>
              <w:t>Documented detection, escalation, evidence preservation, notification and remediation.</w:t>
            </w:r>
          </w:p>
        </w:tc>
        <w:tc>
          <w:tcPr>
            <w:tcW w:type="dxa" w:w="2376"/>
            <w:tcMar>
              <w:top w:w="70" w:type="dxa"/>
              <w:start w:w="90" w:type="dxa"/>
              <w:bottom w:w="70" w:type="dxa"/>
              <w:end w:w="90" w:type="dxa"/>
            </w:tcMar>
            <w:vAlign w:val="top"/>
            <w:shd w:fill="F7F9FA"/>
          </w:tcPr>
          <w:p>
            <w:pPr>
              <w:spacing w:after="0"/>
            </w:pPr>
            <w:r>
              <w:rPr>
                <w:color w:val="243746"/>
                <w:sz w:val="14"/>
              </w:rPr>
              <w:t>[evidence]</w:t>
            </w:r>
          </w:p>
        </w:tc>
        <w:tc>
          <w:tcPr>
            <w:tcW w:type="dxa" w:w="1584"/>
            <w:tcMar>
              <w:top w:w="70" w:type="dxa"/>
              <w:start w:w="90" w:type="dxa"/>
              <w:bottom w:w="70" w:type="dxa"/>
              <w:end w:w="90" w:type="dxa"/>
            </w:tcMar>
            <w:vAlign w:val="top"/>
            <w:shd w:fill="F7F9FA"/>
          </w:tcPr>
          <w:p>
            <w:pPr>
              <w:spacing w:after="0"/>
            </w:pPr>
            <w:r>
              <w:rPr>
                <w:color w:val="243746"/>
                <w:sz w:val="14"/>
              </w:rPr>
              <w:t>Required</w:t>
            </w:r>
          </w:p>
        </w:tc>
      </w:tr>
    </w:tbl>
    <w:p>
      <w:pPr>
        <w:spacing w:after="20"/>
      </w:pPr>
    </w:p>
    <w:p>
      <w:r>
        <w:br w:type="page"/>
      </w:r>
    </w:p>
    <w:p>
      <w:pPr>
        <w:pStyle w:val="Heading1"/>
        <w:keepNext w:val="1"/>
      </w:pPr>
      <w:r>
        <w:t>Schedule 3 - Approved AI Data Use and Model-Improvement Matrix</w:t>
      </w:r>
    </w:p>
    <w:tbl>
      <w:tblPr>
        <w:tblW w:type="auto" w:w="0"/>
        <w:jc w:val="center"/>
        <w:tblLook w:firstColumn="1" w:firstRow="1" w:lastColumn="0" w:lastRow="0" w:noHBand="0" w:noVBand="1" w:val="04A0"/>
      </w:tblPr>
      <w:tblGrid>
        <w:gridCol w:w="10368"/>
      </w:tblGrid>
      <w:tr>
        <w:tc>
          <w:tcPr>
            <w:tcW w:type="dxa" w:w="10368"/>
            <w:shd w:fill="FFF4E5"/>
            <w:tcMar>
              <w:top w:w="140" w:type="dxa"/>
              <w:start w:w="170" w:type="dxa"/>
              <w:bottom w:w="140" w:type="dxa"/>
              <w:end w:w="170" w:type="dxa"/>
            </w:tcMar>
          </w:tcPr>
          <w:p>
            <w:pPr>
              <w:spacing w:after="0"/>
            </w:pPr>
            <w:r>
              <w:rPr>
                <w:b/>
                <w:color w:val="8A5A00"/>
              </w:rPr>
              <w:t xml:space="preserve">Default rule. </w:t>
            </w:r>
            <w:r>
              <w:t>Any row not explicitly approved is prohibited for Duckworks data. “Service operation” does not automatically include model training, fine-tuning or cross-customer evaluation.</w:t>
            </w:r>
          </w:p>
        </w:tc>
      </w:tr>
    </w:tbl>
    <w:p>
      <w:pPr>
        <w:spacing w:after="0"/>
      </w:pP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880"/>
            <w:shd w:fill="18324A"/>
            <w:tcMar>
              <w:top w:w="70" w:type="dxa"/>
              <w:start w:w="90" w:type="dxa"/>
              <w:bottom w:w="70" w:type="dxa"/>
              <w:end w:w="90" w:type="dxa"/>
            </w:tcMar>
            <w:vAlign w:val="center"/>
          </w:tcPr>
          <w:p>
            <w:pPr>
              <w:spacing w:after="0"/>
            </w:pPr>
            <w:r>
              <w:rPr>
                <w:b/>
                <w:color w:val="FFFFFF"/>
                <w:sz w:val="14"/>
              </w:rPr>
              <w:t>Processing use</w:t>
            </w:r>
          </w:p>
        </w:tc>
        <w:tc>
          <w:tcPr>
            <w:tcW w:type="dxa" w:w="1512"/>
            <w:shd w:fill="18324A"/>
            <w:tcMar>
              <w:top w:w="70" w:type="dxa"/>
              <w:start w:w="90" w:type="dxa"/>
              <w:bottom w:w="70" w:type="dxa"/>
              <w:end w:w="90" w:type="dxa"/>
            </w:tcMar>
            <w:vAlign w:val="center"/>
          </w:tcPr>
          <w:p>
            <w:pPr>
              <w:spacing w:after="0"/>
            </w:pPr>
            <w:r>
              <w:rPr>
                <w:b/>
                <w:color w:val="FFFFFF"/>
                <w:sz w:val="14"/>
              </w:rPr>
              <w:t>Approved?</w:t>
            </w:r>
          </w:p>
        </w:tc>
        <w:tc>
          <w:tcPr>
            <w:tcW w:type="dxa" w:w="2376"/>
            <w:shd w:fill="18324A"/>
            <w:tcMar>
              <w:top w:w="70" w:type="dxa"/>
              <w:start w:w="90" w:type="dxa"/>
              <w:bottom w:w="70" w:type="dxa"/>
              <w:end w:w="90" w:type="dxa"/>
            </w:tcMar>
            <w:vAlign w:val="center"/>
          </w:tcPr>
          <w:p>
            <w:pPr>
              <w:spacing w:after="0"/>
            </w:pPr>
            <w:r>
              <w:rPr>
                <w:b/>
                <w:color w:val="FFFFFF"/>
                <w:sz w:val="14"/>
              </w:rPr>
              <w:t>Scope/purpose</w:t>
            </w:r>
          </w:p>
        </w:tc>
        <w:tc>
          <w:tcPr>
            <w:tcW w:type="dxa" w:w="1656"/>
            <w:shd w:fill="18324A"/>
            <w:tcMar>
              <w:top w:w="70" w:type="dxa"/>
              <w:start w:w="90" w:type="dxa"/>
              <w:bottom w:w="70" w:type="dxa"/>
              <w:end w:w="90" w:type="dxa"/>
            </w:tcMar>
            <w:vAlign w:val="center"/>
          </w:tcPr>
          <w:p>
            <w:pPr>
              <w:spacing w:after="0"/>
            </w:pPr>
            <w:r>
              <w:rPr>
                <w:b/>
                <w:color w:val="FFFFFF"/>
                <w:sz w:val="14"/>
              </w:rPr>
              <w:t>Retention</w:t>
            </w:r>
          </w:p>
        </w:tc>
        <w:tc>
          <w:tcPr>
            <w:tcW w:type="dxa" w:w="2304"/>
            <w:shd w:fill="18324A"/>
            <w:tcMar>
              <w:top w:w="70" w:type="dxa"/>
              <w:start w:w="90" w:type="dxa"/>
              <w:bottom w:w="70" w:type="dxa"/>
              <w:end w:w="90" w:type="dxa"/>
            </w:tcMar>
            <w:vAlign w:val="center"/>
          </w:tcPr>
          <w:p>
            <w:pPr>
              <w:spacing w:after="0"/>
            </w:pPr>
            <w:r>
              <w:rPr>
                <w:b/>
                <w:color w:val="FFFFFF"/>
                <w:sz w:val="14"/>
              </w:rPr>
              <w:t>Conditions</w:t>
            </w:r>
          </w:p>
        </w:tc>
      </w:tr>
      <w:tr>
        <w:trPr>
          <w:cantSplit/>
        </w:trPr>
        <w:tc>
          <w:tcPr>
            <w:tcW w:type="dxa" w:w="2880"/>
            <w:tcMar>
              <w:top w:w="70" w:type="dxa"/>
              <w:start w:w="90" w:type="dxa"/>
              <w:bottom w:w="70" w:type="dxa"/>
              <w:end w:w="90" w:type="dxa"/>
            </w:tcMar>
            <w:vAlign w:val="top"/>
          </w:tcPr>
          <w:p>
            <w:pPr>
              <w:spacing w:after="0"/>
            </w:pPr>
            <w:r>
              <w:rPr>
                <w:color w:val="243746"/>
                <w:sz w:val="14"/>
              </w:rPr>
              <w:t>Provide contracted inference/service</w:t>
            </w:r>
          </w:p>
        </w:tc>
        <w:tc>
          <w:tcPr>
            <w:tcW w:type="dxa" w:w="1512"/>
            <w:tcMar>
              <w:top w:w="70" w:type="dxa"/>
              <w:start w:w="90" w:type="dxa"/>
              <w:bottom w:w="70" w:type="dxa"/>
              <w:end w:w="90" w:type="dxa"/>
            </w:tcMar>
            <w:vAlign w:val="top"/>
          </w:tcPr>
          <w:p>
            <w:pPr>
              <w:spacing w:after="0"/>
            </w:pPr>
            <w:r>
              <w:rPr>
                <w:color w:val="243746"/>
                <w:sz w:val="14"/>
              </w:rPr>
              <w:t>Yes</w:t>
            </w:r>
          </w:p>
        </w:tc>
        <w:tc>
          <w:tcPr>
            <w:tcW w:type="dxa" w:w="2376"/>
            <w:tcMar>
              <w:top w:w="70" w:type="dxa"/>
              <w:start w:w="90" w:type="dxa"/>
              <w:bottom w:w="70" w:type="dxa"/>
              <w:end w:w="90" w:type="dxa"/>
            </w:tcMar>
            <w:vAlign w:val="top"/>
          </w:tcPr>
          <w:p>
            <w:pPr>
              <w:spacing w:after="0"/>
            </w:pPr>
            <w:r>
              <w:rPr>
                <w:color w:val="243746"/>
                <w:sz w:val="14"/>
              </w:rPr>
              <w:t>[purpose]</w:t>
            </w:r>
          </w:p>
        </w:tc>
        <w:tc>
          <w:tcPr>
            <w:tcW w:type="dxa" w:w="1656"/>
            <w:tcMar>
              <w:top w:w="70" w:type="dxa"/>
              <w:start w:w="90" w:type="dxa"/>
              <w:bottom w:w="70" w:type="dxa"/>
              <w:end w:w="90" w:type="dxa"/>
            </w:tcMar>
            <w:vAlign w:val="top"/>
          </w:tcPr>
          <w:p>
            <w:pPr>
              <w:spacing w:after="0"/>
            </w:pPr>
            <w:r>
              <w:rPr>
                <w:color w:val="243746"/>
                <w:sz w:val="14"/>
              </w:rPr>
              <w:t>[retention]</w:t>
            </w:r>
          </w:p>
        </w:tc>
        <w:tc>
          <w:tcPr>
            <w:tcW w:type="dxa" w:w="2304"/>
            <w:tcMar>
              <w:top w:w="70" w:type="dxa"/>
              <w:start w:w="90" w:type="dxa"/>
              <w:bottom w:w="70" w:type="dxa"/>
              <w:end w:w="90" w:type="dxa"/>
            </w:tcMar>
            <w:vAlign w:val="top"/>
          </w:tcPr>
          <w:p>
            <w:pPr>
              <w:spacing w:after="0"/>
            </w:pPr>
            <w:r>
              <w:rPr>
                <w:color w:val="243746"/>
                <w:sz w:val="14"/>
              </w:rPr>
              <w:t>Core service</w:t>
            </w:r>
          </w:p>
        </w:tc>
      </w:tr>
      <w:tr>
        <w:trPr>
          <w:cantSplit/>
        </w:trPr>
        <w:tc>
          <w:tcPr>
            <w:tcW w:type="dxa" w:w="2880"/>
            <w:tcMar>
              <w:top w:w="70" w:type="dxa"/>
              <w:start w:w="90" w:type="dxa"/>
              <w:bottom w:w="70" w:type="dxa"/>
              <w:end w:w="90" w:type="dxa"/>
            </w:tcMar>
            <w:vAlign w:val="top"/>
            <w:shd w:fill="F7F9FA"/>
          </w:tcPr>
          <w:p>
            <w:pPr>
              <w:spacing w:after="0"/>
            </w:pPr>
            <w:r>
              <w:rPr>
                <w:color w:val="243746"/>
                <w:sz w:val="14"/>
              </w:rPr>
              <w:t>Security/fraud/abuse detection</w:t>
            </w:r>
          </w:p>
        </w:tc>
        <w:tc>
          <w:tcPr>
            <w:tcW w:type="dxa" w:w="1512"/>
            <w:tcMar>
              <w:top w:w="70" w:type="dxa"/>
              <w:start w:w="90" w:type="dxa"/>
              <w:bottom w:w="70" w:type="dxa"/>
              <w:end w:w="90" w:type="dxa"/>
            </w:tcMar>
            <w:vAlign w:val="top"/>
            <w:shd w:fill="F7F9FA"/>
          </w:tcPr>
          <w:p>
            <w:pPr>
              <w:spacing w:after="0"/>
            </w:pPr>
            <w:r>
              <w:rPr>
                <w:color w:val="243746"/>
                <w:sz w:val="14"/>
              </w:rPr>
              <w:t>[Y/N]</w:t>
            </w:r>
          </w:p>
        </w:tc>
        <w:tc>
          <w:tcPr>
            <w:tcW w:type="dxa" w:w="2376"/>
            <w:tcMar>
              <w:top w:w="70" w:type="dxa"/>
              <w:start w:w="90" w:type="dxa"/>
              <w:bottom w:w="70" w:type="dxa"/>
              <w:end w:w="90" w:type="dxa"/>
            </w:tcMar>
            <w:vAlign w:val="top"/>
            <w:shd w:fill="F7F9FA"/>
          </w:tcPr>
          <w:p>
            <w:pPr>
              <w:spacing w:after="0"/>
            </w:pPr>
            <w:r>
              <w:rPr>
                <w:color w:val="243746"/>
                <w:sz w:val="14"/>
              </w:rPr>
              <w:t>[scope]</w:t>
            </w:r>
          </w:p>
        </w:tc>
        <w:tc>
          <w:tcPr>
            <w:tcW w:type="dxa" w:w="1656"/>
            <w:tcMar>
              <w:top w:w="70" w:type="dxa"/>
              <w:start w:w="90" w:type="dxa"/>
              <w:bottom w:w="70" w:type="dxa"/>
              <w:end w:w="90" w:type="dxa"/>
            </w:tcMar>
            <w:vAlign w:val="top"/>
            <w:shd w:fill="F7F9FA"/>
          </w:tcPr>
          <w:p>
            <w:pPr>
              <w:spacing w:after="0"/>
            </w:pPr>
            <w:r>
              <w:rPr>
                <w:color w:val="243746"/>
                <w:sz w:val="14"/>
              </w:rPr>
              <w:t>[retention]</w:t>
            </w:r>
          </w:p>
        </w:tc>
        <w:tc>
          <w:tcPr>
            <w:tcW w:type="dxa" w:w="2304"/>
            <w:tcMar>
              <w:top w:w="70" w:type="dxa"/>
              <w:start w:w="90" w:type="dxa"/>
              <w:bottom w:w="70" w:type="dxa"/>
              <w:end w:w="90" w:type="dxa"/>
            </w:tcMar>
            <w:vAlign w:val="top"/>
            <w:shd w:fill="F7F9FA"/>
          </w:tcPr>
          <w:p>
            <w:pPr>
              <w:spacing w:after="0"/>
            </w:pPr>
            <w:r>
              <w:rPr>
                <w:color w:val="243746"/>
                <w:sz w:val="14"/>
              </w:rPr>
              <w:t>Necessary support use only</w:t>
            </w:r>
          </w:p>
        </w:tc>
      </w:tr>
      <w:tr>
        <w:trPr>
          <w:cantSplit/>
        </w:trPr>
        <w:tc>
          <w:tcPr>
            <w:tcW w:type="dxa" w:w="2880"/>
            <w:tcMar>
              <w:top w:w="70" w:type="dxa"/>
              <w:start w:w="90" w:type="dxa"/>
              <w:bottom w:w="70" w:type="dxa"/>
              <w:end w:w="90" w:type="dxa"/>
            </w:tcMar>
            <w:vAlign w:val="top"/>
          </w:tcPr>
          <w:p>
            <w:pPr>
              <w:spacing w:after="0"/>
            </w:pPr>
            <w:r>
              <w:rPr>
                <w:color w:val="243746"/>
                <w:sz w:val="14"/>
              </w:rPr>
              <w:t>Troubleshooting/support</w:t>
            </w:r>
          </w:p>
        </w:tc>
        <w:tc>
          <w:tcPr>
            <w:tcW w:type="dxa" w:w="1512"/>
            <w:tcMar>
              <w:top w:w="70" w:type="dxa"/>
              <w:start w:w="90" w:type="dxa"/>
              <w:bottom w:w="70" w:type="dxa"/>
              <w:end w:w="90" w:type="dxa"/>
            </w:tcMar>
            <w:vAlign w:val="top"/>
          </w:tcPr>
          <w:p>
            <w:pPr>
              <w:spacing w:after="0"/>
            </w:pPr>
            <w:r>
              <w:rPr>
                <w:color w:val="243746"/>
                <w:sz w:val="14"/>
              </w:rPr>
              <w:t>[Y/N]</w:t>
            </w:r>
          </w:p>
        </w:tc>
        <w:tc>
          <w:tcPr>
            <w:tcW w:type="dxa" w:w="2376"/>
            <w:tcMar>
              <w:top w:w="70" w:type="dxa"/>
              <w:start w:w="90" w:type="dxa"/>
              <w:bottom w:w="70" w:type="dxa"/>
              <w:end w:w="90" w:type="dxa"/>
            </w:tcMar>
            <w:vAlign w:val="top"/>
          </w:tcPr>
          <w:p>
            <w:pPr>
              <w:spacing w:after="0"/>
            </w:pPr>
            <w:r>
              <w:rPr>
                <w:color w:val="243746"/>
                <w:sz w:val="14"/>
              </w:rPr>
              <w:t>[scope]</w:t>
            </w:r>
          </w:p>
        </w:tc>
        <w:tc>
          <w:tcPr>
            <w:tcW w:type="dxa" w:w="1656"/>
            <w:tcMar>
              <w:top w:w="70" w:type="dxa"/>
              <w:start w:w="90" w:type="dxa"/>
              <w:bottom w:w="70" w:type="dxa"/>
              <w:end w:w="90" w:type="dxa"/>
            </w:tcMar>
            <w:vAlign w:val="top"/>
          </w:tcPr>
          <w:p>
            <w:pPr>
              <w:spacing w:after="0"/>
            </w:pPr>
            <w:r>
              <w:rPr>
                <w:color w:val="243746"/>
                <w:sz w:val="14"/>
              </w:rPr>
              <w:t>[retention]</w:t>
            </w:r>
          </w:p>
        </w:tc>
        <w:tc>
          <w:tcPr>
            <w:tcW w:type="dxa" w:w="2304"/>
            <w:tcMar>
              <w:top w:w="70" w:type="dxa"/>
              <w:start w:w="90" w:type="dxa"/>
              <w:bottom w:w="70" w:type="dxa"/>
              <w:end w:w="90" w:type="dxa"/>
            </w:tcMar>
            <w:vAlign w:val="top"/>
          </w:tcPr>
          <w:p>
            <w:pPr>
              <w:spacing w:after="0"/>
            </w:pPr>
            <w:r>
              <w:rPr>
                <w:color w:val="243746"/>
                <w:sz w:val="14"/>
              </w:rPr>
              <w:t>Human access restrictions apply</w:t>
            </w:r>
          </w:p>
        </w:tc>
      </w:tr>
      <w:tr>
        <w:trPr>
          <w:cantSplit/>
        </w:trPr>
        <w:tc>
          <w:tcPr>
            <w:tcW w:type="dxa" w:w="2880"/>
            <w:tcMar>
              <w:top w:w="70" w:type="dxa"/>
              <w:start w:w="90" w:type="dxa"/>
              <w:bottom w:w="70" w:type="dxa"/>
              <w:end w:w="90" w:type="dxa"/>
            </w:tcMar>
            <w:vAlign w:val="top"/>
            <w:shd w:fill="F7F9FA"/>
          </w:tcPr>
          <w:p>
            <w:pPr>
              <w:spacing w:after="0"/>
            </w:pPr>
            <w:r>
              <w:rPr>
                <w:color w:val="243746"/>
                <w:sz w:val="14"/>
              </w:rPr>
              <w:t>Customer-specific fine-tuning</w:t>
            </w:r>
          </w:p>
        </w:tc>
        <w:tc>
          <w:tcPr>
            <w:tcW w:type="dxa" w:w="1512"/>
            <w:tcMar>
              <w:top w:w="70" w:type="dxa"/>
              <w:start w:w="90" w:type="dxa"/>
              <w:bottom w:w="70" w:type="dxa"/>
              <w:end w:w="90" w:type="dxa"/>
            </w:tcMar>
            <w:vAlign w:val="top"/>
            <w:shd w:fill="F7F9FA"/>
          </w:tcPr>
          <w:p>
            <w:pPr>
              <w:spacing w:after="0"/>
            </w:pPr>
            <w:r>
              <w:rPr>
                <w:color w:val="243746"/>
                <w:sz w:val="14"/>
              </w:rPr>
              <w:t>No unless approved</w:t>
            </w:r>
          </w:p>
        </w:tc>
        <w:tc>
          <w:tcPr>
            <w:tcW w:type="dxa" w:w="2376"/>
            <w:tcMar>
              <w:top w:w="70" w:type="dxa"/>
              <w:start w:w="90" w:type="dxa"/>
              <w:bottom w:w="70" w:type="dxa"/>
              <w:end w:w="90" w:type="dxa"/>
            </w:tcMar>
            <w:vAlign w:val="top"/>
            <w:shd w:fill="F7F9FA"/>
          </w:tcPr>
          <w:p>
            <w:pPr>
              <w:spacing w:after="0"/>
            </w:pPr>
            <w:r>
              <w:rPr>
                <w:color w:val="243746"/>
                <w:sz w:val="14"/>
              </w:rPr>
              <w:t>[model]</w:t>
            </w:r>
          </w:p>
        </w:tc>
        <w:tc>
          <w:tcPr>
            <w:tcW w:type="dxa" w:w="1656"/>
            <w:tcMar>
              <w:top w:w="70" w:type="dxa"/>
              <w:start w:w="90" w:type="dxa"/>
              <w:bottom w:w="70" w:type="dxa"/>
              <w:end w:w="90" w:type="dxa"/>
            </w:tcMar>
            <w:vAlign w:val="top"/>
            <w:shd w:fill="F7F9FA"/>
          </w:tcPr>
          <w:p>
            <w:pPr>
              <w:spacing w:after="0"/>
            </w:pPr>
            <w:r>
              <w:rPr>
                <w:color w:val="243746"/>
                <w:sz w:val="14"/>
              </w:rPr>
              <w:t>[retention]</w:t>
            </w:r>
          </w:p>
        </w:tc>
        <w:tc>
          <w:tcPr>
            <w:tcW w:type="dxa" w:w="2304"/>
            <w:tcMar>
              <w:top w:w="70" w:type="dxa"/>
              <w:start w:w="90" w:type="dxa"/>
              <w:bottom w:w="70" w:type="dxa"/>
              <w:end w:w="90" w:type="dxa"/>
            </w:tcMar>
            <w:vAlign w:val="top"/>
            <w:shd w:fill="F7F9FA"/>
          </w:tcPr>
          <w:p>
            <w:pPr>
              <w:spacing w:after="0"/>
            </w:pPr>
            <w:r>
              <w:rPr>
                <w:color w:val="243746"/>
                <w:sz w:val="14"/>
              </w:rPr>
              <w:t>Define ownership/deletion</w:t>
            </w:r>
          </w:p>
        </w:tc>
      </w:tr>
      <w:tr>
        <w:trPr>
          <w:cantSplit/>
        </w:trPr>
        <w:tc>
          <w:tcPr>
            <w:tcW w:type="dxa" w:w="2880"/>
            <w:tcMar>
              <w:top w:w="70" w:type="dxa"/>
              <w:start w:w="90" w:type="dxa"/>
              <w:bottom w:w="70" w:type="dxa"/>
              <w:end w:w="90" w:type="dxa"/>
            </w:tcMar>
            <w:vAlign w:val="top"/>
          </w:tcPr>
          <w:p>
            <w:pPr>
              <w:spacing w:after="0"/>
            </w:pPr>
            <w:r>
              <w:rPr>
                <w:color w:val="243746"/>
                <w:sz w:val="14"/>
              </w:rPr>
              <w:t>Shared/general model training</w:t>
            </w:r>
          </w:p>
        </w:tc>
        <w:tc>
          <w:tcPr>
            <w:tcW w:type="dxa" w:w="1512"/>
            <w:tcMar>
              <w:top w:w="70" w:type="dxa"/>
              <w:start w:w="90" w:type="dxa"/>
              <w:bottom w:w="70" w:type="dxa"/>
              <w:end w:w="90" w:type="dxa"/>
            </w:tcMar>
            <w:vAlign w:val="top"/>
          </w:tcPr>
          <w:p>
            <w:pPr>
              <w:spacing w:after="0"/>
            </w:pPr>
            <w:r>
              <w:rPr>
                <w:color w:val="243746"/>
                <w:sz w:val="14"/>
              </w:rPr>
              <w:t>No unless approved</w:t>
            </w:r>
          </w:p>
        </w:tc>
        <w:tc>
          <w:tcPr>
            <w:tcW w:type="dxa" w:w="2376"/>
            <w:tcMar>
              <w:top w:w="70" w:type="dxa"/>
              <w:start w:w="90" w:type="dxa"/>
              <w:bottom w:w="70" w:type="dxa"/>
              <w:end w:w="90" w:type="dxa"/>
            </w:tcMar>
            <w:vAlign w:val="top"/>
          </w:tcPr>
          <w:p>
            <w:pPr>
              <w:spacing w:after="0"/>
            </w:pPr>
            <w:r>
              <w:rPr>
                <w:color w:val="243746"/>
                <w:sz w:val="14"/>
              </w:rPr>
              <w:t>[exact purpose]</w:t>
            </w:r>
          </w:p>
        </w:tc>
        <w:tc>
          <w:tcPr>
            <w:tcW w:type="dxa" w:w="1656"/>
            <w:tcMar>
              <w:top w:w="70" w:type="dxa"/>
              <w:start w:w="90" w:type="dxa"/>
              <w:bottom w:w="70" w:type="dxa"/>
              <w:end w:w="90" w:type="dxa"/>
            </w:tcMar>
            <w:vAlign w:val="top"/>
          </w:tcPr>
          <w:p>
            <w:pPr>
              <w:spacing w:after="0"/>
            </w:pPr>
            <w:r>
              <w:rPr>
                <w:color w:val="243746"/>
                <w:sz w:val="14"/>
              </w:rPr>
              <w:t>[retention]</w:t>
            </w:r>
          </w:p>
        </w:tc>
        <w:tc>
          <w:tcPr>
            <w:tcW w:type="dxa" w:w="2304"/>
            <w:tcMar>
              <w:top w:w="70" w:type="dxa"/>
              <w:start w:w="90" w:type="dxa"/>
              <w:bottom w:w="70" w:type="dxa"/>
              <w:end w:w="90" w:type="dxa"/>
            </w:tcMar>
            <w:vAlign w:val="top"/>
          </w:tcPr>
          <w:p>
            <w:pPr>
              <w:spacing w:after="0"/>
            </w:pPr>
            <w:r>
              <w:rPr>
                <w:color w:val="243746"/>
                <w:sz w:val="14"/>
              </w:rPr>
              <w:t>Requires separate review</w:t>
            </w:r>
          </w:p>
        </w:tc>
      </w:tr>
      <w:tr>
        <w:trPr>
          <w:cantSplit/>
        </w:trPr>
        <w:tc>
          <w:tcPr>
            <w:tcW w:type="dxa" w:w="2880"/>
            <w:tcMar>
              <w:top w:w="70" w:type="dxa"/>
              <w:start w:w="90" w:type="dxa"/>
              <w:bottom w:w="70" w:type="dxa"/>
              <w:end w:w="90" w:type="dxa"/>
            </w:tcMar>
            <w:vAlign w:val="top"/>
            <w:shd w:fill="F7F9FA"/>
          </w:tcPr>
          <w:p>
            <w:pPr>
              <w:spacing w:after="0"/>
            </w:pPr>
            <w:r>
              <w:rPr>
                <w:color w:val="243746"/>
                <w:sz w:val="14"/>
              </w:rPr>
              <w:t>Model evaluation/benchmarking</w:t>
            </w:r>
          </w:p>
        </w:tc>
        <w:tc>
          <w:tcPr>
            <w:tcW w:type="dxa" w:w="1512"/>
            <w:tcMar>
              <w:top w:w="70" w:type="dxa"/>
              <w:start w:w="90" w:type="dxa"/>
              <w:bottom w:w="70" w:type="dxa"/>
              <w:end w:w="90" w:type="dxa"/>
            </w:tcMar>
            <w:vAlign w:val="top"/>
            <w:shd w:fill="F7F9FA"/>
          </w:tcPr>
          <w:p>
            <w:pPr>
              <w:spacing w:after="0"/>
            </w:pPr>
            <w:r>
              <w:rPr>
                <w:color w:val="243746"/>
                <w:sz w:val="14"/>
              </w:rPr>
              <w:t>No unless approved</w:t>
            </w:r>
          </w:p>
        </w:tc>
        <w:tc>
          <w:tcPr>
            <w:tcW w:type="dxa" w:w="2376"/>
            <w:tcMar>
              <w:top w:w="70" w:type="dxa"/>
              <w:start w:w="90" w:type="dxa"/>
              <w:bottom w:w="70" w:type="dxa"/>
              <w:end w:w="90" w:type="dxa"/>
            </w:tcMar>
            <w:vAlign w:val="top"/>
            <w:shd w:fill="F7F9FA"/>
          </w:tcPr>
          <w:p>
            <w:pPr>
              <w:spacing w:after="0"/>
            </w:pPr>
            <w:r>
              <w:rPr>
                <w:color w:val="243746"/>
                <w:sz w:val="14"/>
              </w:rPr>
              <w:t>[scope]</w:t>
            </w:r>
          </w:p>
        </w:tc>
        <w:tc>
          <w:tcPr>
            <w:tcW w:type="dxa" w:w="1656"/>
            <w:tcMar>
              <w:top w:w="70" w:type="dxa"/>
              <w:start w:w="90" w:type="dxa"/>
              <w:bottom w:w="70" w:type="dxa"/>
              <w:end w:w="90" w:type="dxa"/>
            </w:tcMar>
            <w:vAlign w:val="top"/>
            <w:shd w:fill="F7F9FA"/>
          </w:tcPr>
          <w:p>
            <w:pPr>
              <w:spacing w:after="0"/>
            </w:pPr>
            <w:r>
              <w:rPr>
                <w:color w:val="243746"/>
                <w:sz w:val="14"/>
              </w:rPr>
              <w:t>[retention]</w:t>
            </w:r>
          </w:p>
        </w:tc>
        <w:tc>
          <w:tcPr>
            <w:tcW w:type="dxa" w:w="2304"/>
            <w:tcMar>
              <w:top w:w="70" w:type="dxa"/>
              <w:start w:w="90" w:type="dxa"/>
              <w:bottom w:w="70" w:type="dxa"/>
              <w:end w:w="90" w:type="dxa"/>
            </w:tcMar>
            <w:vAlign w:val="top"/>
            <w:shd w:fill="F7F9FA"/>
          </w:tcPr>
          <w:p>
            <w:pPr>
              <w:spacing w:after="0"/>
            </w:pPr>
            <w:r>
              <w:rPr>
                <w:color w:val="243746"/>
                <w:sz w:val="14"/>
              </w:rPr>
              <w:t>No shared prompt library by default</w:t>
            </w:r>
          </w:p>
        </w:tc>
      </w:tr>
      <w:tr>
        <w:trPr>
          <w:cantSplit/>
        </w:trPr>
        <w:tc>
          <w:tcPr>
            <w:tcW w:type="dxa" w:w="2880"/>
            <w:tcMar>
              <w:top w:w="70" w:type="dxa"/>
              <w:start w:w="90" w:type="dxa"/>
              <w:bottom w:w="70" w:type="dxa"/>
              <w:end w:w="90" w:type="dxa"/>
            </w:tcMar>
            <w:vAlign w:val="top"/>
          </w:tcPr>
          <w:p>
            <w:pPr>
              <w:spacing w:after="0"/>
            </w:pPr>
            <w:r>
              <w:rPr>
                <w:color w:val="243746"/>
                <w:sz w:val="14"/>
              </w:rPr>
              <w:t>Human quality review</w:t>
            </w:r>
          </w:p>
        </w:tc>
        <w:tc>
          <w:tcPr>
            <w:tcW w:type="dxa" w:w="1512"/>
            <w:tcMar>
              <w:top w:w="70" w:type="dxa"/>
              <w:start w:w="90" w:type="dxa"/>
              <w:bottom w:w="70" w:type="dxa"/>
              <w:end w:w="90" w:type="dxa"/>
            </w:tcMar>
            <w:vAlign w:val="top"/>
          </w:tcPr>
          <w:p>
            <w:pPr>
              <w:spacing w:after="0"/>
            </w:pPr>
            <w:r>
              <w:rPr>
                <w:color w:val="243746"/>
                <w:sz w:val="14"/>
              </w:rPr>
              <w:t>No unless approved</w:t>
            </w:r>
          </w:p>
        </w:tc>
        <w:tc>
          <w:tcPr>
            <w:tcW w:type="dxa" w:w="2376"/>
            <w:tcMar>
              <w:top w:w="70" w:type="dxa"/>
              <w:start w:w="90" w:type="dxa"/>
              <w:bottom w:w="70" w:type="dxa"/>
              <w:end w:w="90" w:type="dxa"/>
            </w:tcMar>
            <w:vAlign w:val="top"/>
          </w:tcPr>
          <w:p>
            <w:pPr>
              <w:spacing w:after="0"/>
            </w:pPr>
            <w:r>
              <w:rPr>
                <w:color w:val="243746"/>
                <w:sz w:val="14"/>
              </w:rPr>
              <w:t>[purpose/roles]</w:t>
            </w:r>
          </w:p>
        </w:tc>
        <w:tc>
          <w:tcPr>
            <w:tcW w:type="dxa" w:w="1656"/>
            <w:tcMar>
              <w:top w:w="70" w:type="dxa"/>
              <w:start w:w="90" w:type="dxa"/>
              <w:bottom w:w="70" w:type="dxa"/>
              <w:end w:w="90" w:type="dxa"/>
            </w:tcMar>
            <w:vAlign w:val="top"/>
          </w:tcPr>
          <w:p>
            <w:pPr>
              <w:spacing w:after="0"/>
            </w:pPr>
            <w:r>
              <w:rPr>
                <w:color w:val="243746"/>
                <w:sz w:val="14"/>
              </w:rPr>
              <w:t>[retention]</w:t>
            </w:r>
          </w:p>
        </w:tc>
        <w:tc>
          <w:tcPr>
            <w:tcW w:type="dxa" w:w="2304"/>
            <w:tcMar>
              <w:top w:w="70" w:type="dxa"/>
              <w:start w:w="90" w:type="dxa"/>
              <w:bottom w:w="70" w:type="dxa"/>
              <w:end w:w="90" w:type="dxa"/>
            </w:tcMar>
            <w:vAlign w:val="top"/>
          </w:tcPr>
          <w:p>
            <w:pPr>
              <w:spacing w:after="0"/>
            </w:pPr>
            <w:r>
              <w:rPr>
                <w:color w:val="243746"/>
                <w:sz w:val="14"/>
              </w:rPr>
              <w:t>Authorized reviewers only</w:t>
            </w:r>
          </w:p>
        </w:tc>
      </w:tr>
      <w:tr>
        <w:trPr>
          <w:cantSplit/>
        </w:trPr>
        <w:tc>
          <w:tcPr>
            <w:tcW w:type="dxa" w:w="2880"/>
            <w:tcMar>
              <w:top w:w="70" w:type="dxa"/>
              <w:start w:w="90" w:type="dxa"/>
              <w:bottom w:w="70" w:type="dxa"/>
              <w:end w:w="90" w:type="dxa"/>
            </w:tcMar>
            <w:vAlign w:val="top"/>
            <w:shd w:fill="F7F9FA"/>
          </w:tcPr>
          <w:p>
            <w:pPr>
              <w:spacing w:after="0"/>
            </w:pPr>
            <w:r>
              <w:rPr>
                <w:color w:val="243746"/>
                <w:sz w:val="14"/>
              </w:rPr>
              <w:t>Advertising/marketing</w:t>
            </w:r>
          </w:p>
        </w:tc>
        <w:tc>
          <w:tcPr>
            <w:tcW w:type="dxa" w:w="1512"/>
            <w:tcMar>
              <w:top w:w="70" w:type="dxa"/>
              <w:start w:w="90" w:type="dxa"/>
              <w:bottom w:w="70" w:type="dxa"/>
              <w:end w:w="90" w:type="dxa"/>
            </w:tcMar>
            <w:vAlign w:val="top"/>
            <w:shd w:fill="F7F9FA"/>
          </w:tcPr>
          <w:p>
            <w:pPr>
              <w:spacing w:after="0"/>
            </w:pPr>
            <w:r>
              <w:rPr>
                <w:color w:val="243746"/>
                <w:sz w:val="14"/>
              </w:rPr>
              <w:t>No</w:t>
            </w:r>
          </w:p>
        </w:tc>
        <w:tc>
          <w:tcPr>
            <w:tcW w:type="dxa" w:w="2376"/>
            <w:tcMar>
              <w:top w:w="70" w:type="dxa"/>
              <w:start w:w="90" w:type="dxa"/>
              <w:bottom w:w="70" w:type="dxa"/>
              <w:end w:w="90" w:type="dxa"/>
            </w:tcMar>
            <w:vAlign w:val="top"/>
            <w:shd w:fill="F7F9FA"/>
          </w:tcPr>
          <w:p>
            <w:pPr>
              <w:spacing w:after="0"/>
            </w:pPr>
            <w:r>
              <w:rPr>
                <w:color w:val="243746"/>
                <w:sz w:val="14"/>
              </w:rPr>
              <w:t>N/A</w:t>
            </w:r>
          </w:p>
        </w:tc>
        <w:tc>
          <w:tcPr>
            <w:tcW w:type="dxa" w:w="1656"/>
            <w:tcMar>
              <w:top w:w="70" w:type="dxa"/>
              <w:start w:w="90" w:type="dxa"/>
              <w:bottom w:w="70" w:type="dxa"/>
              <w:end w:w="90" w:type="dxa"/>
            </w:tcMar>
            <w:vAlign w:val="top"/>
            <w:shd w:fill="F7F9FA"/>
          </w:tcPr>
          <w:p>
            <w:pPr>
              <w:spacing w:after="0"/>
            </w:pPr>
            <w:r>
              <w:rPr>
                <w:color w:val="243746"/>
                <w:sz w:val="14"/>
              </w:rPr>
              <w:t>N/A</w:t>
            </w:r>
          </w:p>
        </w:tc>
        <w:tc>
          <w:tcPr>
            <w:tcW w:type="dxa" w:w="2304"/>
            <w:tcMar>
              <w:top w:w="70" w:type="dxa"/>
              <w:start w:w="90" w:type="dxa"/>
              <w:bottom w:w="70" w:type="dxa"/>
              <w:end w:w="90" w:type="dxa"/>
            </w:tcMar>
            <w:vAlign w:val="top"/>
            <w:shd w:fill="F7F9FA"/>
          </w:tcPr>
          <w:p>
            <w:pPr>
              <w:spacing w:after="0"/>
            </w:pPr>
            <w:r>
              <w:rPr>
                <w:color w:val="243746"/>
                <w:sz w:val="14"/>
              </w:rPr>
              <w:t>Prohibited</w:t>
            </w:r>
          </w:p>
        </w:tc>
      </w:tr>
      <w:tr>
        <w:trPr>
          <w:cantSplit/>
        </w:trPr>
        <w:tc>
          <w:tcPr>
            <w:tcW w:type="dxa" w:w="2880"/>
            <w:tcMar>
              <w:top w:w="70" w:type="dxa"/>
              <w:start w:w="90" w:type="dxa"/>
              <w:bottom w:w="70" w:type="dxa"/>
              <w:end w:w="90" w:type="dxa"/>
            </w:tcMar>
            <w:vAlign w:val="top"/>
          </w:tcPr>
          <w:p>
            <w:pPr>
              <w:spacing w:after="0"/>
            </w:pPr>
            <w:r>
              <w:rPr>
                <w:color w:val="243746"/>
                <w:sz w:val="14"/>
              </w:rPr>
              <w:t>Sale/data brokerage</w:t>
            </w:r>
          </w:p>
        </w:tc>
        <w:tc>
          <w:tcPr>
            <w:tcW w:type="dxa" w:w="1512"/>
            <w:tcMar>
              <w:top w:w="70" w:type="dxa"/>
              <w:start w:w="90" w:type="dxa"/>
              <w:bottom w:w="70" w:type="dxa"/>
              <w:end w:w="90" w:type="dxa"/>
            </w:tcMar>
            <w:vAlign w:val="top"/>
          </w:tcPr>
          <w:p>
            <w:pPr>
              <w:spacing w:after="0"/>
            </w:pPr>
            <w:r>
              <w:rPr>
                <w:color w:val="243746"/>
                <w:sz w:val="14"/>
              </w:rPr>
              <w:t>No</w:t>
            </w:r>
          </w:p>
        </w:tc>
        <w:tc>
          <w:tcPr>
            <w:tcW w:type="dxa" w:w="2376"/>
            <w:tcMar>
              <w:top w:w="70" w:type="dxa"/>
              <w:start w:w="90" w:type="dxa"/>
              <w:bottom w:w="70" w:type="dxa"/>
              <w:end w:w="90" w:type="dxa"/>
            </w:tcMar>
            <w:vAlign w:val="top"/>
          </w:tcPr>
          <w:p>
            <w:pPr>
              <w:spacing w:after="0"/>
            </w:pPr>
            <w:r>
              <w:rPr>
                <w:color w:val="243746"/>
                <w:sz w:val="14"/>
              </w:rPr>
              <w:t>N/A</w:t>
            </w:r>
          </w:p>
        </w:tc>
        <w:tc>
          <w:tcPr>
            <w:tcW w:type="dxa" w:w="1656"/>
            <w:tcMar>
              <w:top w:w="70" w:type="dxa"/>
              <w:start w:w="90" w:type="dxa"/>
              <w:bottom w:w="70" w:type="dxa"/>
              <w:end w:w="90" w:type="dxa"/>
            </w:tcMar>
            <w:vAlign w:val="top"/>
          </w:tcPr>
          <w:p>
            <w:pPr>
              <w:spacing w:after="0"/>
            </w:pPr>
            <w:r>
              <w:rPr>
                <w:color w:val="243746"/>
                <w:sz w:val="14"/>
              </w:rPr>
              <w:t>N/A</w:t>
            </w:r>
          </w:p>
        </w:tc>
        <w:tc>
          <w:tcPr>
            <w:tcW w:type="dxa" w:w="2304"/>
            <w:tcMar>
              <w:top w:w="70" w:type="dxa"/>
              <w:start w:w="90" w:type="dxa"/>
              <w:bottom w:w="70" w:type="dxa"/>
              <w:end w:w="90" w:type="dxa"/>
            </w:tcMar>
            <w:vAlign w:val="top"/>
          </w:tcPr>
          <w:p>
            <w:pPr>
              <w:spacing w:after="0"/>
            </w:pPr>
            <w:r>
              <w:rPr>
                <w:color w:val="243746"/>
                <w:sz w:val="14"/>
              </w:rPr>
              <w:t>Prohibited</w:t>
            </w:r>
          </w:p>
        </w:tc>
      </w:tr>
      <w:tr>
        <w:trPr>
          <w:cantSplit/>
        </w:trPr>
        <w:tc>
          <w:tcPr>
            <w:tcW w:type="dxa" w:w="2880"/>
            <w:tcMar>
              <w:top w:w="70" w:type="dxa"/>
              <w:start w:w="90" w:type="dxa"/>
              <w:bottom w:w="70" w:type="dxa"/>
              <w:end w:w="90" w:type="dxa"/>
            </w:tcMar>
            <w:vAlign w:val="top"/>
            <w:shd w:fill="F7F9FA"/>
          </w:tcPr>
          <w:p>
            <w:pPr>
              <w:spacing w:after="0"/>
            </w:pPr>
            <w:r>
              <w:rPr>
                <w:color w:val="243746"/>
                <w:sz w:val="14"/>
              </w:rPr>
              <w:t>Persistent user memory/profile</w:t>
            </w:r>
          </w:p>
        </w:tc>
        <w:tc>
          <w:tcPr>
            <w:tcW w:type="dxa" w:w="1512"/>
            <w:tcMar>
              <w:top w:w="70" w:type="dxa"/>
              <w:start w:w="90" w:type="dxa"/>
              <w:bottom w:w="70" w:type="dxa"/>
              <w:end w:w="90" w:type="dxa"/>
            </w:tcMar>
            <w:vAlign w:val="top"/>
            <w:shd w:fill="F7F9FA"/>
          </w:tcPr>
          <w:p>
            <w:pPr>
              <w:spacing w:after="0"/>
            </w:pPr>
            <w:r>
              <w:rPr>
                <w:color w:val="243746"/>
                <w:sz w:val="14"/>
              </w:rPr>
              <w:t>No unless approved</w:t>
            </w:r>
          </w:p>
        </w:tc>
        <w:tc>
          <w:tcPr>
            <w:tcW w:type="dxa" w:w="2376"/>
            <w:tcMar>
              <w:top w:w="70" w:type="dxa"/>
              <w:start w:w="90" w:type="dxa"/>
              <w:bottom w:w="70" w:type="dxa"/>
              <w:end w:w="90" w:type="dxa"/>
            </w:tcMar>
            <w:vAlign w:val="top"/>
            <w:shd w:fill="F7F9FA"/>
          </w:tcPr>
          <w:p>
            <w:pPr>
              <w:spacing w:after="0"/>
            </w:pPr>
            <w:r>
              <w:rPr>
                <w:color w:val="243746"/>
                <w:sz w:val="14"/>
              </w:rPr>
              <w:t>[scope]</w:t>
            </w:r>
          </w:p>
        </w:tc>
        <w:tc>
          <w:tcPr>
            <w:tcW w:type="dxa" w:w="1656"/>
            <w:tcMar>
              <w:top w:w="70" w:type="dxa"/>
              <w:start w:w="90" w:type="dxa"/>
              <w:bottom w:w="70" w:type="dxa"/>
              <w:end w:w="90" w:type="dxa"/>
            </w:tcMar>
            <w:vAlign w:val="top"/>
            <w:shd w:fill="F7F9FA"/>
          </w:tcPr>
          <w:p>
            <w:pPr>
              <w:spacing w:after="0"/>
            </w:pPr>
            <w:r>
              <w:rPr>
                <w:color w:val="243746"/>
                <w:sz w:val="14"/>
              </w:rPr>
              <w:t>[retention]</w:t>
            </w:r>
          </w:p>
        </w:tc>
        <w:tc>
          <w:tcPr>
            <w:tcW w:type="dxa" w:w="2304"/>
            <w:tcMar>
              <w:top w:w="70" w:type="dxa"/>
              <w:start w:w="90" w:type="dxa"/>
              <w:bottom w:w="70" w:type="dxa"/>
              <w:end w:w="90" w:type="dxa"/>
            </w:tcMar>
            <w:vAlign w:val="top"/>
            <w:shd w:fill="F7F9FA"/>
          </w:tcPr>
          <w:p>
            <w:pPr>
              <w:spacing w:after="0"/>
            </w:pPr>
            <w:r>
              <w:rPr>
                <w:color w:val="243746"/>
                <w:sz w:val="14"/>
              </w:rPr>
              <w:t>Configurable/off by default where feasible</w:t>
            </w:r>
          </w:p>
        </w:tc>
      </w:tr>
    </w:tbl>
    <w:p>
      <w:pPr>
        <w:spacing w:after="20"/>
      </w:pPr>
    </w:p>
    <w:p>
      <w:pPr>
        <w:pStyle w:val="Heading2"/>
        <w:keepNext w:val="1"/>
      </w:pPr>
      <w:r>
        <w:t>S3.1 Approved Model Improvement - additional record</w:t>
      </w:r>
    </w:p>
    <w:p>
      <w:pPr>
        <w:spacing w:after="80" w:line="254" w:lineRule="auto"/>
      </w:pPr>
      <w:r>
        <w:t>Complete only when Duckworks expressly authorizes a model-improvement purpose.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shd w:fill="18324A"/>
            <w:tcMar>
              <w:top w:w="70" w:type="dxa"/>
              <w:start w:w="90" w:type="dxa"/>
              <w:bottom w:w="70" w:type="dxa"/>
              <w:end w:w="90" w:type="dxa"/>
            </w:tcMar>
            <w:vAlign w:val="center"/>
          </w:tcPr>
          <w:p>
            <w:pPr>
              <w:spacing w:after="0"/>
            </w:pPr>
            <w:r>
              <w:rPr>
                <w:b/>
                <w:color w:val="FFFFFF"/>
                <w:sz w:val="15"/>
              </w:rPr>
              <w:t>Field</w:t>
            </w:r>
          </w:p>
        </w:tc>
        <w:tc>
          <w:tcPr>
            <w:tcW w:type="dxa" w:w="8064"/>
            <w:shd w:fill="18324A"/>
            <w:tcMar>
              <w:top w:w="70" w:type="dxa"/>
              <w:start w:w="90" w:type="dxa"/>
              <w:bottom w:w="70" w:type="dxa"/>
              <w:end w:w="90" w:type="dxa"/>
            </w:tcMar>
            <w:vAlign w:val="center"/>
          </w:tcPr>
          <w:p>
            <w:pPr>
              <w:spacing w:after="0"/>
            </w:pPr>
            <w:r>
              <w:rPr>
                <w:b/>
                <w:color w:val="FFFFFF"/>
                <w:sz w:val="15"/>
              </w:rPr>
              <w:t>Required detail</w:t>
            </w:r>
          </w:p>
        </w:tc>
      </w:tr>
      <w:tr>
        <w:trPr>
          <w:cantSplit/>
        </w:trPr>
        <w:tc>
          <w:tcPr>
            <w:tcW w:type="dxa" w:w="3096"/>
            <w:tcMar>
              <w:top w:w="70" w:type="dxa"/>
              <w:start w:w="90" w:type="dxa"/>
              <w:bottom w:w="70" w:type="dxa"/>
              <w:end w:w="90" w:type="dxa"/>
            </w:tcMar>
            <w:vAlign w:val="top"/>
          </w:tcPr>
          <w:p>
            <w:pPr>
              <w:spacing w:after="0"/>
            </w:pPr>
            <w:r>
              <w:rPr>
                <w:color w:val="243746"/>
                <w:sz w:val="15"/>
              </w:rPr>
              <w:t>Model / version</w:t>
            </w:r>
          </w:p>
        </w:tc>
        <w:tc>
          <w:tcPr>
            <w:tcW w:type="dxa" w:w="8064"/>
            <w:tcMar>
              <w:top w:w="70" w:type="dxa"/>
              <w:start w:w="90" w:type="dxa"/>
              <w:bottom w:w="70" w:type="dxa"/>
              <w:end w:w="90" w:type="dxa"/>
            </w:tcMar>
            <w:vAlign w:val="top"/>
          </w:tcPr>
          <w:p>
            <w:pPr>
              <w:spacing w:after="0"/>
            </w:pPr>
            <w:r>
              <w:rPr>
                <w:color w:val="243746"/>
                <w:sz w:val="15"/>
              </w:rPr>
              <w:t>[exact model]</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Data categories</w:t>
            </w:r>
          </w:p>
        </w:tc>
        <w:tc>
          <w:tcPr>
            <w:tcW w:type="dxa" w:w="8064"/>
            <w:tcMar>
              <w:top w:w="70" w:type="dxa"/>
              <w:start w:w="90" w:type="dxa"/>
              <w:bottom w:w="70" w:type="dxa"/>
              <w:end w:w="90" w:type="dxa"/>
            </w:tcMar>
            <w:vAlign w:val="top"/>
            <w:shd w:fill="F7F9FA"/>
          </w:tcPr>
          <w:p>
            <w:pPr>
              <w:spacing w:after="0"/>
            </w:pPr>
            <w:r>
              <w:rPr>
                <w:color w:val="243746"/>
                <w:sz w:val="15"/>
              </w:rPr>
              <w:t>[specific categories]</w:t>
            </w:r>
          </w:p>
        </w:tc>
      </w:tr>
      <w:tr>
        <w:trPr>
          <w:cantSplit/>
        </w:trPr>
        <w:tc>
          <w:tcPr>
            <w:tcW w:type="dxa" w:w="3096"/>
            <w:tcMar>
              <w:top w:w="70" w:type="dxa"/>
              <w:start w:w="90" w:type="dxa"/>
              <w:bottom w:w="70" w:type="dxa"/>
              <w:end w:w="90" w:type="dxa"/>
            </w:tcMar>
            <w:vAlign w:val="top"/>
          </w:tcPr>
          <w:p>
            <w:pPr>
              <w:spacing w:after="0"/>
            </w:pPr>
            <w:r>
              <w:rPr>
                <w:color w:val="243746"/>
                <w:sz w:val="15"/>
              </w:rPr>
              <w:t>Training purpose</w:t>
            </w:r>
          </w:p>
        </w:tc>
        <w:tc>
          <w:tcPr>
            <w:tcW w:type="dxa" w:w="8064"/>
            <w:tcMar>
              <w:top w:w="70" w:type="dxa"/>
              <w:start w:w="90" w:type="dxa"/>
              <w:bottom w:w="70" w:type="dxa"/>
              <w:end w:w="90" w:type="dxa"/>
            </w:tcMar>
            <w:vAlign w:val="top"/>
          </w:tcPr>
          <w:p>
            <w:pPr>
              <w:spacing w:after="0"/>
            </w:pPr>
            <w:r>
              <w:rPr>
                <w:color w:val="243746"/>
                <w:sz w:val="15"/>
              </w:rPr>
              <w:t>[purpose]</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Legal role for this activity</w:t>
            </w:r>
          </w:p>
        </w:tc>
        <w:tc>
          <w:tcPr>
            <w:tcW w:type="dxa" w:w="8064"/>
            <w:tcMar>
              <w:top w:w="70" w:type="dxa"/>
              <w:start w:w="90" w:type="dxa"/>
              <w:bottom w:w="70" w:type="dxa"/>
              <w:end w:w="90" w:type="dxa"/>
            </w:tcMar>
            <w:vAlign w:val="top"/>
            <w:shd w:fill="F7F9FA"/>
          </w:tcPr>
          <w:p>
            <w:pPr>
              <w:spacing w:after="0"/>
            </w:pPr>
            <w:r>
              <w:rPr>
                <w:color w:val="243746"/>
                <w:sz w:val="15"/>
              </w:rPr>
              <w:t>Processor / Controller / Joint controller - validated by Legal/DPO</w:t>
            </w:r>
          </w:p>
        </w:tc>
      </w:tr>
      <w:tr>
        <w:trPr>
          <w:cantSplit/>
        </w:trPr>
        <w:tc>
          <w:tcPr>
            <w:tcW w:type="dxa" w:w="3096"/>
            <w:tcMar>
              <w:top w:w="70" w:type="dxa"/>
              <w:start w:w="90" w:type="dxa"/>
              <w:bottom w:w="70" w:type="dxa"/>
              <w:end w:w="90" w:type="dxa"/>
            </w:tcMar>
            <w:vAlign w:val="top"/>
          </w:tcPr>
          <w:p>
            <w:pPr>
              <w:spacing w:after="0"/>
            </w:pPr>
            <w:r>
              <w:rPr>
                <w:color w:val="243746"/>
                <w:sz w:val="15"/>
              </w:rPr>
              <w:t>Legal basis / instruction</w:t>
            </w:r>
          </w:p>
        </w:tc>
        <w:tc>
          <w:tcPr>
            <w:tcW w:type="dxa" w:w="8064"/>
            <w:tcMar>
              <w:top w:w="70" w:type="dxa"/>
              <w:start w:w="90" w:type="dxa"/>
              <w:bottom w:w="70" w:type="dxa"/>
              <w:end w:w="90" w:type="dxa"/>
            </w:tcMar>
            <w:vAlign w:val="top"/>
          </w:tcPr>
          <w:p>
            <w:pPr>
              <w:spacing w:after="0"/>
            </w:pPr>
            <w:r>
              <w:rPr>
                <w:color w:val="243746"/>
                <w:sz w:val="15"/>
              </w:rPr>
              <w:t>[controller assessment / documented instruction]</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De-identification/anonymization</w:t>
            </w:r>
          </w:p>
        </w:tc>
        <w:tc>
          <w:tcPr>
            <w:tcW w:type="dxa" w:w="8064"/>
            <w:tcMar>
              <w:top w:w="70" w:type="dxa"/>
              <w:start w:w="90" w:type="dxa"/>
              <w:bottom w:w="70" w:type="dxa"/>
              <w:end w:w="90" w:type="dxa"/>
            </w:tcMar>
            <w:vAlign w:val="top"/>
            <w:shd w:fill="F7F9FA"/>
          </w:tcPr>
          <w:p>
            <w:pPr>
              <w:spacing w:after="0"/>
            </w:pPr>
            <w:r>
              <w:rPr>
                <w:color w:val="243746"/>
                <w:sz w:val="15"/>
              </w:rPr>
              <w:t>[method + limitations]</w:t>
            </w:r>
          </w:p>
        </w:tc>
      </w:tr>
      <w:tr>
        <w:trPr>
          <w:cantSplit/>
        </w:trPr>
        <w:tc>
          <w:tcPr>
            <w:tcW w:type="dxa" w:w="3096"/>
            <w:tcMar>
              <w:top w:w="70" w:type="dxa"/>
              <w:start w:w="90" w:type="dxa"/>
              <w:bottom w:w="70" w:type="dxa"/>
              <w:end w:w="90" w:type="dxa"/>
            </w:tcMar>
            <w:vAlign w:val="top"/>
          </w:tcPr>
          <w:p>
            <w:pPr>
              <w:spacing w:after="0"/>
            </w:pPr>
            <w:r>
              <w:rPr>
                <w:color w:val="243746"/>
                <w:sz w:val="15"/>
              </w:rPr>
              <w:t>Access</w:t>
            </w:r>
          </w:p>
        </w:tc>
        <w:tc>
          <w:tcPr>
            <w:tcW w:type="dxa" w:w="8064"/>
            <w:tcMar>
              <w:top w:w="70" w:type="dxa"/>
              <w:start w:w="90" w:type="dxa"/>
              <w:bottom w:w="70" w:type="dxa"/>
              <w:end w:w="90" w:type="dxa"/>
            </w:tcMar>
            <w:vAlign w:val="top"/>
          </w:tcPr>
          <w:p>
            <w:pPr>
              <w:spacing w:after="0"/>
            </w:pPr>
            <w:r>
              <w:rPr>
                <w:color w:val="243746"/>
                <w:sz w:val="15"/>
              </w:rPr>
              <w:t>[teams/roles]</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Retention</w:t>
            </w:r>
          </w:p>
        </w:tc>
        <w:tc>
          <w:tcPr>
            <w:tcW w:type="dxa" w:w="8064"/>
            <w:tcMar>
              <w:top w:w="70" w:type="dxa"/>
              <w:start w:w="90" w:type="dxa"/>
              <w:bottom w:w="70" w:type="dxa"/>
              <w:end w:w="90" w:type="dxa"/>
            </w:tcMar>
            <w:vAlign w:val="top"/>
            <w:shd w:fill="F7F9FA"/>
          </w:tcPr>
          <w:p>
            <w:pPr>
              <w:spacing w:after="0"/>
            </w:pPr>
            <w:r>
              <w:rPr>
                <w:color w:val="243746"/>
                <w:sz w:val="15"/>
              </w:rPr>
              <w:t>[period]</w:t>
            </w:r>
          </w:p>
        </w:tc>
      </w:tr>
      <w:tr>
        <w:trPr>
          <w:cantSplit/>
        </w:trPr>
        <w:tc>
          <w:tcPr>
            <w:tcW w:type="dxa" w:w="3096"/>
            <w:tcMar>
              <w:top w:w="70" w:type="dxa"/>
              <w:start w:w="90" w:type="dxa"/>
              <w:bottom w:w="70" w:type="dxa"/>
              <w:end w:w="90" w:type="dxa"/>
            </w:tcMar>
            <w:vAlign w:val="top"/>
          </w:tcPr>
          <w:p>
            <w:pPr>
              <w:spacing w:after="0"/>
            </w:pPr>
            <w:r>
              <w:rPr>
                <w:color w:val="243746"/>
                <w:sz w:val="15"/>
              </w:rPr>
              <w:t>Downstream reuse</w:t>
            </w:r>
          </w:p>
        </w:tc>
        <w:tc>
          <w:tcPr>
            <w:tcW w:type="dxa" w:w="8064"/>
            <w:tcMar>
              <w:top w:w="70" w:type="dxa"/>
              <w:start w:w="90" w:type="dxa"/>
              <w:bottom w:w="70" w:type="dxa"/>
              <w:end w:w="90" w:type="dxa"/>
            </w:tcMar>
            <w:vAlign w:val="top"/>
          </w:tcPr>
          <w:p>
            <w:pPr>
              <w:spacing w:after="0"/>
            </w:pPr>
            <w:r>
              <w:rPr>
                <w:color w:val="243746"/>
                <w:sz w:val="15"/>
              </w:rPr>
              <w:t>[prohibited/limited]</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Deletion / unlearning capability</w:t>
            </w:r>
          </w:p>
        </w:tc>
        <w:tc>
          <w:tcPr>
            <w:tcW w:type="dxa" w:w="8064"/>
            <w:tcMar>
              <w:top w:w="70" w:type="dxa"/>
              <w:start w:w="90" w:type="dxa"/>
              <w:bottom w:w="70" w:type="dxa"/>
              <w:end w:w="90" w:type="dxa"/>
            </w:tcMar>
            <w:vAlign w:val="top"/>
            <w:shd w:fill="F7F9FA"/>
          </w:tcPr>
          <w:p>
            <w:pPr>
              <w:spacing w:after="0"/>
            </w:pPr>
            <w:r>
              <w:rPr>
                <w:color w:val="243746"/>
                <w:sz w:val="15"/>
              </w:rPr>
              <w:t>[what is technically possible; limitations]</w:t>
            </w:r>
          </w:p>
        </w:tc>
      </w:tr>
      <w:tr>
        <w:trPr>
          <w:cantSplit/>
        </w:trPr>
        <w:tc>
          <w:tcPr>
            <w:tcW w:type="dxa" w:w="3096"/>
            <w:tcMar>
              <w:top w:w="70" w:type="dxa"/>
              <w:start w:w="90" w:type="dxa"/>
              <w:bottom w:w="70" w:type="dxa"/>
              <w:end w:w="90" w:type="dxa"/>
            </w:tcMar>
            <w:vAlign w:val="top"/>
          </w:tcPr>
          <w:p>
            <w:pPr>
              <w:spacing w:after="0"/>
            </w:pPr>
            <w:r>
              <w:rPr>
                <w:color w:val="243746"/>
                <w:sz w:val="15"/>
              </w:rPr>
              <w:t>Impact on outputs</w:t>
            </w:r>
          </w:p>
        </w:tc>
        <w:tc>
          <w:tcPr>
            <w:tcW w:type="dxa" w:w="8064"/>
            <w:tcMar>
              <w:top w:w="70" w:type="dxa"/>
              <w:start w:w="90" w:type="dxa"/>
              <w:bottom w:w="70" w:type="dxa"/>
              <w:end w:w="90" w:type="dxa"/>
            </w:tcMar>
            <w:vAlign w:val="top"/>
          </w:tcPr>
          <w:p>
            <w:pPr>
              <w:spacing w:after="0"/>
            </w:pPr>
            <w:r>
              <w:rPr>
                <w:color w:val="243746"/>
                <w:sz w:val="15"/>
              </w:rPr>
              <w:t>[memorization/reproduction controls]</w:t>
            </w:r>
          </w:p>
        </w:tc>
      </w:tr>
      <w:tr>
        <w:trPr>
          <w:cantSplit/>
        </w:trPr>
        <w:tc>
          <w:tcPr>
            <w:tcW w:type="dxa" w:w="3096"/>
            <w:tcMar>
              <w:top w:w="70" w:type="dxa"/>
              <w:start w:w="90" w:type="dxa"/>
              <w:bottom w:w="70" w:type="dxa"/>
              <w:end w:w="90" w:type="dxa"/>
            </w:tcMar>
            <w:vAlign w:val="top"/>
            <w:shd w:fill="F7F9FA"/>
          </w:tcPr>
          <w:p>
            <w:pPr>
              <w:spacing w:after="0"/>
            </w:pPr>
            <w:r>
              <w:rPr>
                <w:color w:val="243746"/>
                <w:sz w:val="15"/>
              </w:rPr>
              <w:t>Approval</w:t>
            </w:r>
          </w:p>
        </w:tc>
        <w:tc>
          <w:tcPr>
            <w:tcW w:type="dxa" w:w="8064"/>
            <w:tcMar>
              <w:top w:w="70" w:type="dxa"/>
              <w:start w:w="90" w:type="dxa"/>
              <w:bottom w:w="70" w:type="dxa"/>
              <w:end w:w="90" w:type="dxa"/>
            </w:tcMar>
            <w:vAlign w:val="top"/>
            <w:shd w:fill="F7F9FA"/>
          </w:tcPr>
          <w:p>
            <w:pPr>
              <w:spacing w:after="0"/>
            </w:pPr>
            <w:r>
              <w:rPr>
                <w:color w:val="243746"/>
                <w:sz w:val="15"/>
              </w:rPr>
              <w:t>[DPO/Legal/AI Governance/Business Owner]</w:t>
            </w:r>
          </w:p>
        </w:tc>
      </w:tr>
    </w:tbl>
    <w:p>
      <w:pPr>
        <w:spacing w:after="20"/>
      </w:pPr>
    </w:p>
    <w:p>
      <w:r>
        <w:br w:type="page"/>
      </w:r>
    </w:p>
    <w:p>
      <w:pPr>
        <w:pStyle w:val="Heading1"/>
        <w:keepNext w:val="1"/>
      </w:pPr>
      <w:r>
        <w:t>Schedule 4 - Approved Subprocessors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944"/>
            <w:shd w:fill="18324A"/>
            <w:tcMar>
              <w:top w:w="70" w:type="dxa"/>
              <w:start w:w="90" w:type="dxa"/>
              <w:bottom w:w="70" w:type="dxa"/>
              <w:end w:w="90" w:type="dxa"/>
            </w:tcMar>
            <w:vAlign w:val="center"/>
          </w:tcPr>
          <w:p>
            <w:pPr>
              <w:spacing w:after="0"/>
            </w:pPr>
            <w:r>
              <w:rPr>
                <w:b/>
                <w:color w:val="FFFFFF"/>
                <w:sz w:val="13"/>
              </w:rPr>
              <w:t>Subprocessor</w:t>
            </w:r>
          </w:p>
        </w:tc>
        <w:tc>
          <w:tcPr>
            <w:tcW w:type="dxa" w:w="1800"/>
            <w:shd w:fill="18324A"/>
            <w:tcMar>
              <w:top w:w="70" w:type="dxa"/>
              <w:start w:w="90" w:type="dxa"/>
              <w:bottom w:w="70" w:type="dxa"/>
              <w:end w:w="90" w:type="dxa"/>
            </w:tcMar>
            <w:vAlign w:val="center"/>
          </w:tcPr>
          <w:p>
            <w:pPr>
              <w:spacing w:after="0"/>
            </w:pPr>
            <w:r>
              <w:rPr>
                <w:b/>
                <w:color w:val="FFFFFF"/>
                <w:sz w:val="13"/>
              </w:rPr>
              <w:t>Function</w:t>
            </w:r>
          </w:p>
        </w:tc>
        <w:tc>
          <w:tcPr>
            <w:tcW w:type="dxa" w:w="1944"/>
            <w:shd w:fill="18324A"/>
            <w:tcMar>
              <w:top w:w="70" w:type="dxa"/>
              <w:start w:w="90" w:type="dxa"/>
              <w:bottom w:w="70" w:type="dxa"/>
              <w:end w:w="90" w:type="dxa"/>
            </w:tcMar>
            <w:vAlign w:val="center"/>
          </w:tcPr>
          <w:p>
            <w:pPr>
              <w:spacing w:after="0"/>
            </w:pPr>
            <w:r>
              <w:rPr>
                <w:b/>
                <w:color w:val="FFFFFF"/>
                <w:sz w:val="13"/>
              </w:rPr>
              <w:t>Personal Data</w:t>
            </w:r>
          </w:p>
        </w:tc>
        <w:tc>
          <w:tcPr>
            <w:tcW w:type="dxa" w:w="1512"/>
            <w:shd w:fill="18324A"/>
            <w:tcMar>
              <w:top w:w="70" w:type="dxa"/>
              <w:start w:w="90" w:type="dxa"/>
              <w:bottom w:w="70" w:type="dxa"/>
              <w:end w:w="90" w:type="dxa"/>
            </w:tcMar>
            <w:vAlign w:val="center"/>
          </w:tcPr>
          <w:p>
            <w:pPr>
              <w:spacing w:after="0"/>
            </w:pPr>
            <w:r>
              <w:rPr>
                <w:b/>
                <w:color w:val="FFFFFF"/>
                <w:sz w:val="13"/>
              </w:rPr>
              <w:t>Location(s)</w:t>
            </w:r>
          </w:p>
        </w:tc>
        <w:tc>
          <w:tcPr>
            <w:tcW w:type="dxa" w:w="1584"/>
            <w:shd w:fill="18324A"/>
            <w:tcMar>
              <w:top w:w="70" w:type="dxa"/>
              <w:start w:w="90" w:type="dxa"/>
              <w:bottom w:w="70" w:type="dxa"/>
              <w:end w:w="90" w:type="dxa"/>
            </w:tcMar>
            <w:vAlign w:val="center"/>
          </w:tcPr>
          <w:p>
            <w:pPr>
              <w:spacing w:after="0"/>
            </w:pPr>
            <w:r>
              <w:rPr>
                <w:b/>
                <w:color w:val="FFFFFF"/>
                <w:sz w:val="13"/>
              </w:rPr>
              <w:t>Transfer basis</w:t>
            </w:r>
          </w:p>
        </w:tc>
        <w:tc>
          <w:tcPr>
            <w:tcW w:type="dxa" w:w="1224"/>
            <w:shd w:fill="18324A"/>
            <w:tcMar>
              <w:top w:w="70" w:type="dxa"/>
              <w:start w:w="90" w:type="dxa"/>
              <w:bottom w:w="70" w:type="dxa"/>
              <w:end w:w="90" w:type="dxa"/>
            </w:tcMar>
            <w:vAlign w:val="center"/>
          </w:tcPr>
          <w:p>
            <w:pPr>
              <w:spacing w:after="0"/>
            </w:pPr>
            <w:r>
              <w:rPr>
                <w:b/>
                <w:color w:val="FFFFFF"/>
                <w:sz w:val="13"/>
              </w:rPr>
              <w:t>Notice date</w:t>
            </w:r>
          </w:p>
        </w:tc>
        <w:tc>
          <w:tcPr>
            <w:tcW w:type="dxa" w:w="1152"/>
            <w:shd w:fill="18324A"/>
            <w:tcMar>
              <w:top w:w="70" w:type="dxa"/>
              <w:start w:w="90" w:type="dxa"/>
              <w:bottom w:w="70" w:type="dxa"/>
              <w:end w:w="90" w:type="dxa"/>
            </w:tcMar>
            <w:vAlign w:val="center"/>
          </w:tcPr>
          <w:p>
            <w:pPr>
              <w:spacing w:after="0"/>
            </w:pPr>
            <w:r>
              <w:rPr>
                <w:b/>
                <w:color w:val="FFFFFF"/>
                <w:sz w:val="13"/>
              </w:rPr>
              <w:t>Status</w:t>
            </w:r>
          </w:p>
        </w:tc>
      </w:tr>
      <w:tr>
        <w:trPr>
          <w:cantSplit/>
        </w:trPr>
        <w:tc>
          <w:tcPr>
            <w:tcW w:type="dxa" w:w="1944"/>
            <w:tcMar>
              <w:top w:w="70" w:type="dxa"/>
              <w:start w:w="90" w:type="dxa"/>
              <w:bottom w:w="70" w:type="dxa"/>
              <w:end w:w="90" w:type="dxa"/>
            </w:tcMar>
            <w:vAlign w:val="top"/>
          </w:tcPr>
          <w:p>
            <w:pPr>
              <w:spacing w:after="0"/>
            </w:pPr>
            <w:r>
              <w:rPr>
                <w:color w:val="243746"/>
                <w:sz w:val="13"/>
              </w:rPr>
              <w:t>[name]</w:t>
            </w:r>
          </w:p>
        </w:tc>
        <w:tc>
          <w:tcPr>
            <w:tcW w:type="dxa" w:w="1800"/>
            <w:tcMar>
              <w:top w:w="70" w:type="dxa"/>
              <w:start w:w="90" w:type="dxa"/>
              <w:bottom w:w="70" w:type="dxa"/>
              <w:end w:w="90" w:type="dxa"/>
            </w:tcMar>
            <w:vAlign w:val="top"/>
          </w:tcPr>
          <w:p>
            <w:pPr>
              <w:spacing w:after="0"/>
            </w:pPr>
            <w:r>
              <w:rPr>
                <w:color w:val="243746"/>
                <w:sz w:val="13"/>
              </w:rPr>
              <w:t>[hosting/model/moderation/etc.]</w:t>
            </w:r>
          </w:p>
        </w:tc>
        <w:tc>
          <w:tcPr>
            <w:tcW w:type="dxa" w:w="1944"/>
            <w:tcMar>
              <w:top w:w="70" w:type="dxa"/>
              <w:start w:w="90" w:type="dxa"/>
              <w:bottom w:w="70" w:type="dxa"/>
              <w:end w:w="90" w:type="dxa"/>
            </w:tcMar>
            <w:vAlign w:val="top"/>
          </w:tcPr>
          <w:p>
            <w:pPr>
              <w:spacing w:after="0"/>
            </w:pPr>
            <w:r>
              <w:rPr>
                <w:color w:val="243746"/>
                <w:sz w:val="13"/>
              </w:rPr>
              <w:t>[categories]</w:t>
            </w:r>
          </w:p>
        </w:tc>
        <w:tc>
          <w:tcPr>
            <w:tcW w:type="dxa" w:w="1512"/>
            <w:tcMar>
              <w:top w:w="70" w:type="dxa"/>
              <w:start w:w="90" w:type="dxa"/>
              <w:bottom w:w="70" w:type="dxa"/>
              <w:end w:w="90" w:type="dxa"/>
            </w:tcMar>
            <w:vAlign w:val="top"/>
          </w:tcPr>
          <w:p>
            <w:pPr>
              <w:spacing w:after="0"/>
            </w:pPr>
            <w:r>
              <w:rPr>
                <w:color w:val="243746"/>
                <w:sz w:val="13"/>
              </w:rPr>
              <w:t>[country]</w:t>
            </w:r>
          </w:p>
        </w:tc>
        <w:tc>
          <w:tcPr>
            <w:tcW w:type="dxa" w:w="1584"/>
            <w:tcMar>
              <w:top w:w="70" w:type="dxa"/>
              <w:start w:w="90" w:type="dxa"/>
              <w:bottom w:w="70" w:type="dxa"/>
              <w:end w:w="90" w:type="dxa"/>
            </w:tcMar>
            <w:vAlign w:val="top"/>
          </w:tcPr>
          <w:p>
            <w:pPr>
              <w:spacing w:after="0"/>
            </w:pPr>
            <w:r>
              <w:rPr>
                <w:color w:val="243746"/>
                <w:sz w:val="13"/>
              </w:rPr>
              <w:t>Adequacy / SCC / N/A</w:t>
            </w:r>
          </w:p>
        </w:tc>
        <w:tc>
          <w:tcPr>
            <w:tcW w:type="dxa" w:w="1224"/>
            <w:tcMar>
              <w:top w:w="70" w:type="dxa"/>
              <w:start w:w="90" w:type="dxa"/>
              <w:bottom w:w="70" w:type="dxa"/>
              <w:end w:w="90" w:type="dxa"/>
            </w:tcMar>
            <w:vAlign w:val="top"/>
          </w:tcPr>
          <w:p>
            <w:pPr>
              <w:spacing w:after="0"/>
            </w:pPr>
            <w:r>
              <w:rPr>
                <w:color w:val="243746"/>
                <w:sz w:val="13"/>
              </w:rPr>
              <w:t>[date]</w:t>
            </w:r>
          </w:p>
        </w:tc>
        <w:tc>
          <w:tcPr>
            <w:tcW w:type="dxa" w:w="1152"/>
            <w:tcMar>
              <w:top w:w="70" w:type="dxa"/>
              <w:start w:w="90" w:type="dxa"/>
              <w:bottom w:w="70" w:type="dxa"/>
              <w:end w:w="90" w:type="dxa"/>
            </w:tcMar>
            <w:vAlign w:val="top"/>
          </w:tcPr>
          <w:p>
            <w:pPr>
              <w:spacing w:after="0"/>
            </w:pPr>
            <w:r>
              <w:rPr>
                <w:color w:val="243746"/>
                <w:sz w:val="13"/>
              </w:rPr>
              <w:t>Approved</w:t>
            </w:r>
          </w:p>
        </w:tc>
      </w:tr>
      <w:tr>
        <w:trPr>
          <w:cantSplit/>
        </w:trPr>
        <w:tc>
          <w:tcPr>
            <w:tcW w:type="dxa" w:w="1944"/>
            <w:tcMar>
              <w:top w:w="70" w:type="dxa"/>
              <w:start w:w="90" w:type="dxa"/>
              <w:bottom w:w="70" w:type="dxa"/>
              <w:end w:w="90" w:type="dxa"/>
            </w:tcMar>
            <w:vAlign w:val="top"/>
            <w:shd w:fill="F7F9FA"/>
          </w:tcPr>
          <w:p>
            <w:pPr>
              <w:spacing w:after="0"/>
            </w:pPr>
            <w:r>
              <w:rPr>
                <w:color w:val="243746"/>
                <w:sz w:val="13"/>
              </w:rPr>
              <w:t>[name]</w:t>
            </w:r>
          </w:p>
        </w:tc>
        <w:tc>
          <w:tcPr>
            <w:tcW w:type="dxa" w:w="1800"/>
            <w:tcMar>
              <w:top w:w="70" w:type="dxa"/>
              <w:start w:w="90" w:type="dxa"/>
              <w:bottom w:w="70" w:type="dxa"/>
              <w:end w:w="90" w:type="dxa"/>
            </w:tcMar>
            <w:vAlign w:val="top"/>
            <w:shd w:fill="F7F9FA"/>
          </w:tcPr>
          <w:p>
            <w:pPr>
              <w:spacing w:after="0"/>
            </w:pPr>
            <w:r>
              <w:rPr>
                <w:color w:val="243746"/>
                <w:sz w:val="13"/>
              </w:rPr>
              <w:t>[function]</w:t>
            </w:r>
          </w:p>
        </w:tc>
        <w:tc>
          <w:tcPr>
            <w:tcW w:type="dxa" w:w="1944"/>
            <w:tcMar>
              <w:top w:w="70" w:type="dxa"/>
              <w:start w:w="90" w:type="dxa"/>
              <w:bottom w:w="70" w:type="dxa"/>
              <w:end w:w="90" w:type="dxa"/>
            </w:tcMar>
            <w:vAlign w:val="top"/>
            <w:shd w:fill="F7F9FA"/>
          </w:tcPr>
          <w:p>
            <w:pPr>
              <w:spacing w:after="0"/>
            </w:pPr>
            <w:r>
              <w:rPr>
                <w:color w:val="243746"/>
                <w:sz w:val="13"/>
              </w:rPr>
              <w:t>[categories]</w:t>
            </w:r>
          </w:p>
        </w:tc>
        <w:tc>
          <w:tcPr>
            <w:tcW w:type="dxa" w:w="1512"/>
            <w:tcMar>
              <w:top w:w="70" w:type="dxa"/>
              <w:start w:w="90" w:type="dxa"/>
              <w:bottom w:w="70" w:type="dxa"/>
              <w:end w:w="90" w:type="dxa"/>
            </w:tcMar>
            <w:vAlign w:val="top"/>
            <w:shd w:fill="F7F9FA"/>
          </w:tcPr>
          <w:p>
            <w:pPr>
              <w:spacing w:after="0"/>
            </w:pPr>
            <w:r>
              <w:rPr>
                <w:color w:val="243746"/>
                <w:sz w:val="13"/>
              </w:rPr>
              <w:t>[country]</w:t>
            </w:r>
          </w:p>
        </w:tc>
        <w:tc>
          <w:tcPr>
            <w:tcW w:type="dxa" w:w="1584"/>
            <w:tcMar>
              <w:top w:w="70" w:type="dxa"/>
              <w:start w:w="90" w:type="dxa"/>
              <w:bottom w:w="70" w:type="dxa"/>
              <w:end w:w="90" w:type="dxa"/>
            </w:tcMar>
            <w:vAlign w:val="top"/>
            <w:shd w:fill="F7F9FA"/>
          </w:tcPr>
          <w:p>
            <w:pPr>
              <w:spacing w:after="0"/>
            </w:pPr>
            <w:r>
              <w:rPr>
                <w:color w:val="243746"/>
                <w:sz w:val="13"/>
              </w:rPr>
              <w:t>[basis]</w:t>
            </w:r>
          </w:p>
        </w:tc>
        <w:tc>
          <w:tcPr>
            <w:tcW w:type="dxa" w:w="1224"/>
            <w:tcMar>
              <w:top w:w="70" w:type="dxa"/>
              <w:start w:w="90" w:type="dxa"/>
              <w:bottom w:w="70" w:type="dxa"/>
              <w:end w:w="90" w:type="dxa"/>
            </w:tcMar>
            <w:vAlign w:val="top"/>
            <w:shd w:fill="F7F9FA"/>
          </w:tcPr>
          <w:p>
            <w:pPr>
              <w:spacing w:after="0"/>
            </w:pPr>
            <w:r>
              <w:rPr>
                <w:color w:val="243746"/>
                <w:sz w:val="13"/>
              </w:rPr>
              <w:t>[date]</w:t>
            </w:r>
          </w:p>
        </w:tc>
        <w:tc>
          <w:tcPr>
            <w:tcW w:type="dxa" w:w="1152"/>
            <w:tcMar>
              <w:top w:w="70" w:type="dxa"/>
              <w:start w:w="90" w:type="dxa"/>
              <w:bottom w:w="70" w:type="dxa"/>
              <w:end w:w="90" w:type="dxa"/>
            </w:tcMar>
            <w:vAlign w:val="top"/>
            <w:shd w:fill="F7F9FA"/>
          </w:tcPr>
          <w:p>
            <w:pPr>
              <w:spacing w:after="0"/>
            </w:pPr>
            <w:r>
              <w:rPr>
                <w:color w:val="243746"/>
                <w:sz w:val="13"/>
              </w:rPr>
              <w:t>Approved</w:t>
            </w:r>
          </w:p>
        </w:tc>
      </w:tr>
    </w:tbl>
    <w:p>
      <w:pPr>
        <w:spacing w:after="20"/>
      </w:pPr>
    </w:p>
    <w:p>
      <w:pPr>
        <w:pStyle w:val="Heading2"/>
        <w:keepNext w:val="1"/>
      </w:pPr>
      <w:r>
        <w:t>S4.1 General authorization process</w:t>
      </w:r>
    </w:p>
    <w:p>
      <w:pPr>
        <w:pStyle w:val="ListBullet"/>
        <w:spacing w:after="60"/>
        <w:ind w:left="317"/>
      </w:pPr>
      <w:r>
        <w:t>Supplier notice period before a new/replacement Subprocessor: [30] days unless urgent security/continuity circumstances justify shorter notice and Supplier explains the reason.</w:t>
      </w:r>
    </w:p>
    <w:p>
      <w:pPr>
        <w:pStyle w:val="ListBullet"/>
        <w:spacing w:after="60"/>
        <w:ind w:left="317"/>
      </w:pPr>
      <w:r>
        <w:t>Notice must identify identity, function, locations, data categories and applicable transfer mechanism.</w:t>
      </w:r>
    </w:p>
    <w:p>
      <w:pPr>
        <w:pStyle w:val="ListBullet"/>
        <w:spacing w:after="60"/>
        <w:ind w:left="317"/>
      </w:pPr>
      <w:r>
        <w:t>Duckworks may object on reasonable data-protection grounds within [15] days of notice.</w:t>
      </w:r>
    </w:p>
    <w:p>
      <w:pPr>
        <w:pStyle w:val="ListBullet"/>
        <w:spacing w:after="60"/>
        <w:ind w:left="317"/>
      </w:pPr>
      <w:r>
        <w:t>If the Parties cannot resolve a substantiated objection, available options are: do not use the Subprocessor for Duckworks; provide an alternative configuration; suspend affected processing; or terminate the affected service without penalty, subject to the Main Agreement and counsel-approved terms.</w:t>
      </w:r>
    </w:p>
    <w:p>
      <w:pPr>
        <w:pStyle w:val="Heading1"/>
        <w:keepNext w:val="1"/>
      </w:pPr>
      <w:r>
        <w:t>Schedule 5 - International Transfer and Breach Addendum</w:t>
      </w:r>
    </w:p>
    <w:p>
      <w:pPr>
        <w:pStyle w:val="Heading2"/>
        <w:keepNext w:val="1"/>
      </w:pPr>
      <w:r>
        <w:t>S5.1 Transfer register</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shd w:fill="18324A"/>
            <w:tcMar>
              <w:top w:w="70" w:type="dxa"/>
              <w:start w:w="90" w:type="dxa"/>
              <w:bottom w:w="70" w:type="dxa"/>
              <w:end w:w="90" w:type="dxa"/>
            </w:tcMar>
            <w:vAlign w:val="center"/>
          </w:tcPr>
          <w:p>
            <w:pPr>
              <w:spacing w:after="0"/>
            </w:pPr>
            <w:r>
              <w:rPr>
                <w:b/>
                <w:color w:val="FFFFFF"/>
                <w:sz w:val="13"/>
              </w:rPr>
              <w:t>Exporter role</w:t>
            </w:r>
          </w:p>
        </w:tc>
        <w:tc>
          <w:tcPr>
            <w:tcW w:type="dxa" w:w="1440"/>
            <w:shd w:fill="18324A"/>
            <w:tcMar>
              <w:top w:w="70" w:type="dxa"/>
              <w:start w:w="90" w:type="dxa"/>
              <w:bottom w:w="70" w:type="dxa"/>
              <w:end w:w="90" w:type="dxa"/>
            </w:tcMar>
            <w:vAlign w:val="center"/>
          </w:tcPr>
          <w:p>
            <w:pPr>
              <w:spacing w:after="0"/>
            </w:pPr>
            <w:r>
              <w:rPr>
                <w:b/>
                <w:color w:val="FFFFFF"/>
                <w:sz w:val="13"/>
              </w:rPr>
              <w:t>Importer role</w:t>
            </w:r>
          </w:p>
        </w:tc>
        <w:tc>
          <w:tcPr>
            <w:tcW w:type="dxa" w:w="1152"/>
            <w:shd w:fill="18324A"/>
            <w:tcMar>
              <w:top w:w="70" w:type="dxa"/>
              <w:start w:w="90" w:type="dxa"/>
              <w:bottom w:w="70" w:type="dxa"/>
              <w:end w:w="90" w:type="dxa"/>
            </w:tcMar>
            <w:vAlign w:val="center"/>
          </w:tcPr>
          <w:p>
            <w:pPr>
              <w:spacing w:after="0"/>
            </w:pPr>
            <w:r>
              <w:rPr>
                <w:b/>
                <w:color w:val="FFFFFF"/>
                <w:sz w:val="13"/>
              </w:rPr>
              <w:t>Country</w:t>
            </w:r>
          </w:p>
        </w:tc>
        <w:tc>
          <w:tcPr>
            <w:tcW w:type="dxa" w:w="2016"/>
            <w:shd w:fill="18324A"/>
            <w:tcMar>
              <w:top w:w="70" w:type="dxa"/>
              <w:start w:w="90" w:type="dxa"/>
              <w:bottom w:w="70" w:type="dxa"/>
              <w:end w:w="90" w:type="dxa"/>
            </w:tcMar>
            <w:vAlign w:val="center"/>
          </w:tcPr>
          <w:p>
            <w:pPr>
              <w:spacing w:after="0"/>
            </w:pPr>
            <w:r>
              <w:rPr>
                <w:b/>
                <w:color w:val="FFFFFF"/>
                <w:sz w:val="13"/>
              </w:rPr>
              <w:t>Data / processing</w:t>
            </w:r>
          </w:p>
        </w:tc>
        <w:tc>
          <w:tcPr>
            <w:tcW w:type="dxa" w:w="1512"/>
            <w:shd w:fill="18324A"/>
            <w:tcMar>
              <w:top w:w="70" w:type="dxa"/>
              <w:start w:w="90" w:type="dxa"/>
              <w:bottom w:w="70" w:type="dxa"/>
              <w:end w:w="90" w:type="dxa"/>
            </w:tcMar>
            <w:vAlign w:val="center"/>
          </w:tcPr>
          <w:p>
            <w:pPr>
              <w:spacing w:after="0"/>
            </w:pPr>
            <w:r>
              <w:rPr>
                <w:b/>
                <w:color w:val="FFFFFF"/>
                <w:sz w:val="13"/>
              </w:rPr>
              <w:t>Mechanism</w:t>
            </w:r>
          </w:p>
        </w:tc>
        <w:tc>
          <w:tcPr>
            <w:tcW w:type="dxa" w:w="2088"/>
            <w:shd w:fill="18324A"/>
            <w:tcMar>
              <w:top w:w="70" w:type="dxa"/>
              <w:start w:w="90" w:type="dxa"/>
              <w:bottom w:w="70" w:type="dxa"/>
              <w:end w:w="90" w:type="dxa"/>
            </w:tcMar>
            <w:vAlign w:val="center"/>
          </w:tcPr>
          <w:p>
            <w:pPr>
              <w:spacing w:after="0"/>
            </w:pPr>
            <w:r>
              <w:rPr>
                <w:b/>
                <w:color w:val="FFFFFF"/>
                <w:sz w:val="13"/>
              </w:rPr>
              <w:t>SCC module / adequacy scope</w:t>
            </w:r>
          </w:p>
        </w:tc>
        <w:tc>
          <w:tcPr>
            <w:tcW w:type="dxa" w:w="2160"/>
            <w:shd w:fill="18324A"/>
            <w:tcMar>
              <w:top w:w="70" w:type="dxa"/>
              <w:start w:w="90" w:type="dxa"/>
              <w:bottom w:w="70" w:type="dxa"/>
              <w:end w:w="90" w:type="dxa"/>
            </w:tcMar>
            <w:vAlign w:val="center"/>
          </w:tcPr>
          <w:p>
            <w:pPr>
              <w:spacing w:after="0"/>
            </w:pPr>
            <w:r>
              <w:rPr>
                <w:b/>
                <w:color w:val="FFFFFF"/>
                <w:sz w:val="13"/>
              </w:rPr>
              <w:t>Supplementary measures</w:t>
            </w:r>
          </w:p>
        </w:tc>
      </w:tr>
      <w:tr>
        <w:trPr>
          <w:cantSplit/>
        </w:trPr>
        <w:tc>
          <w:tcPr>
            <w:tcW w:type="dxa" w:w="1440"/>
            <w:tcMar>
              <w:top w:w="70" w:type="dxa"/>
              <w:start w:w="90" w:type="dxa"/>
              <w:bottom w:w="70" w:type="dxa"/>
              <w:end w:w="90" w:type="dxa"/>
            </w:tcMar>
            <w:vAlign w:val="top"/>
          </w:tcPr>
          <w:p>
            <w:pPr>
              <w:spacing w:after="0"/>
            </w:pPr>
            <w:r>
              <w:rPr>
                <w:color w:val="243746"/>
                <w:sz w:val="13"/>
              </w:rPr>
              <w:t>[Controller]</w:t>
            </w:r>
          </w:p>
        </w:tc>
        <w:tc>
          <w:tcPr>
            <w:tcW w:type="dxa" w:w="1440"/>
            <w:tcMar>
              <w:top w:w="70" w:type="dxa"/>
              <w:start w:w="90" w:type="dxa"/>
              <w:bottom w:w="70" w:type="dxa"/>
              <w:end w:w="90" w:type="dxa"/>
            </w:tcMar>
            <w:vAlign w:val="top"/>
          </w:tcPr>
          <w:p>
            <w:pPr>
              <w:spacing w:after="0"/>
            </w:pPr>
            <w:r>
              <w:rPr>
                <w:color w:val="243746"/>
                <w:sz w:val="13"/>
              </w:rPr>
              <w:t>[Processor]</w:t>
            </w:r>
          </w:p>
        </w:tc>
        <w:tc>
          <w:tcPr>
            <w:tcW w:type="dxa" w:w="1152"/>
            <w:tcMar>
              <w:top w:w="70" w:type="dxa"/>
              <w:start w:w="90" w:type="dxa"/>
              <w:bottom w:w="70" w:type="dxa"/>
              <w:end w:w="90" w:type="dxa"/>
            </w:tcMar>
            <w:vAlign w:val="top"/>
          </w:tcPr>
          <w:p>
            <w:pPr>
              <w:spacing w:after="0"/>
            </w:pPr>
            <w:r>
              <w:rPr>
                <w:color w:val="243746"/>
                <w:sz w:val="13"/>
              </w:rPr>
              <w:t>[country]</w:t>
            </w:r>
          </w:p>
        </w:tc>
        <w:tc>
          <w:tcPr>
            <w:tcW w:type="dxa" w:w="2016"/>
            <w:tcMar>
              <w:top w:w="70" w:type="dxa"/>
              <w:start w:w="90" w:type="dxa"/>
              <w:bottom w:w="70" w:type="dxa"/>
              <w:end w:w="90" w:type="dxa"/>
            </w:tcMar>
            <w:vAlign w:val="top"/>
          </w:tcPr>
          <w:p>
            <w:pPr>
              <w:spacing w:after="0"/>
            </w:pPr>
            <w:r>
              <w:rPr>
                <w:color w:val="243746"/>
                <w:sz w:val="13"/>
              </w:rPr>
              <w:t>[scope]</w:t>
            </w:r>
          </w:p>
        </w:tc>
        <w:tc>
          <w:tcPr>
            <w:tcW w:type="dxa" w:w="1512"/>
            <w:tcMar>
              <w:top w:w="70" w:type="dxa"/>
              <w:start w:w="90" w:type="dxa"/>
              <w:bottom w:w="70" w:type="dxa"/>
              <w:end w:w="90" w:type="dxa"/>
            </w:tcMar>
            <w:vAlign w:val="top"/>
          </w:tcPr>
          <w:p>
            <w:pPr>
              <w:spacing w:after="0"/>
            </w:pPr>
            <w:r>
              <w:rPr>
                <w:color w:val="243746"/>
                <w:sz w:val="13"/>
              </w:rPr>
              <w:t>Adequacy / SCC / other</w:t>
            </w:r>
          </w:p>
        </w:tc>
        <w:tc>
          <w:tcPr>
            <w:tcW w:type="dxa" w:w="2088"/>
            <w:tcMar>
              <w:top w:w="70" w:type="dxa"/>
              <w:start w:w="90" w:type="dxa"/>
              <w:bottom w:w="70" w:type="dxa"/>
              <w:end w:w="90" w:type="dxa"/>
            </w:tcMar>
            <w:vAlign w:val="top"/>
          </w:tcPr>
          <w:p>
            <w:pPr>
              <w:spacing w:after="0"/>
            </w:pPr>
            <w:r>
              <w:rPr>
                <w:color w:val="243746"/>
                <w:sz w:val="13"/>
              </w:rPr>
              <w:t>[module/details]</w:t>
            </w:r>
          </w:p>
        </w:tc>
        <w:tc>
          <w:tcPr>
            <w:tcW w:type="dxa" w:w="2160"/>
            <w:tcMar>
              <w:top w:w="70" w:type="dxa"/>
              <w:start w:w="90" w:type="dxa"/>
              <w:bottom w:w="70" w:type="dxa"/>
              <w:end w:w="90" w:type="dxa"/>
            </w:tcMar>
            <w:vAlign w:val="top"/>
          </w:tcPr>
          <w:p>
            <w:pPr>
              <w:spacing w:after="0"/>
            </w:pPr>
            <w:r>
              <w:rPr>
                <w:color w:val="243746"/>
                <w:sz w:val="13"/>
              </w:rPr>
              <w:t>[measures]</w:t>
            </w:r>
          </w:p>
        </w:tc>
      </w:tr>
      <w:tr>
        <w:trPr>
          <w:cantSplit/>
        </w:trPr>
        <w:tc>
          <w:tcPr>
            <w:tcW w:type="dxa" w:w="1440"/>
            <w:tcMar>
              <w:top w:w="70" w:type="dxa"/>
              <w:start w:w="90" w:type="dxa"/>
              <w:bottom w:w="70" w:type="dxa"/>
              <w:end w:w="90" w:type="dxa"/>
            </w:tcMar>
            <w:vAlign w:val="top"/>
            <w:shd w:fill="F7F9FA"/>
          </w:tcPr>
          <w:p>
            <w:pPr>
              <w:spacing w:after="0"/>
            </w:pPr>
            <w:r>
              <w:rPr>
                <w:color w:val="243746"/>
                <w:sz w:val="13"/>
              </w:rPr>
              <w:t>[Processor]</w:t>
            </w:r>
          </w:p>
        </w:tc>
        <w:tc>
          <w:tcPr>
            <w:tcW w:type="dxa" w:w="1440"/>
            <w:tcMar>
              <w:top w:w="70" w:type="dxa"/>
              <w:start w:w="90" w:type="dxa"/>
              <w:bottom w:w="70" w:type="dxa"/>
              <w:end w:w="90" w:type="dxa"/>
            </w:tcMar>
            <w:vAlign w:val="top"/>
            <w:shd w:fill="F7F9FA"/>
          </w:tcPr>
          <w:p>
            <w:pPr>
              <w:spacing w:after="0"/>
            </w:pPr>
            <w:r>
              <w:rPr>
                <w:color w:val="243746"/>
                <w:sz w:val="13"/>
              </w:rPr>
              <w:t>[Subprocessor]</w:t>
            </w:r>
          </w:p>
        </w:tc>
        <w:tc>
          <w:tcPr>
            <w:tcW w:type="dxa" w:w="1152"/>
            <w:tcMar>
              <w:top w:w="70" w:type="dxa"/>
              <w:start w:w="90" w:type="dxa"/>
              <w:bottom w:w="70" w:type="dxa"/>
              <w:end w:w="90" w:type="dxa"/>
            </w:tcMar>
            <w:vAlign w:val="top"/>
            <w:shd w:fill="F7F9FA"/>
          </w:tcPr>
          <w:p>
            <w:pPr>
              <w:spacing w:after="0"/>
            </w:pPr>
            <w:r>
              <w:rPr>
                <w:color w:val="243746"/>
                <w:sz w:val="13"/>
              </w:rPr>
              <w:t>[country]</w:t>
            </w:r>
          </w:p>
        </w:tc>
        <w:tc>
          <w:tcPr>
            <w:tcW w:type="dxa" w:w="2016"/>
            <w:tcMar>
              <w:top w:w="70" w:type="dxa"/>
              <w:start w:w="90" w:type="dxa"/>
              <w:bottom w:w="70" w:type="dxa"/>
              <w:end w:w="90" w:type="dxa"/>
            </w:tcMar>
            <w:vAlign w:val="top"/>
            <w:shd w:fill="F7F9FA"/>
          </w:tcPr>
          <w:p>
            <w:pPr>
              <w:spacing w:after="0"/>
            </w:pPr>
            <w:r>
              <w:rPr>
                <w:color w:val="243746"/>
                <w:sz w:val="13"/>
              </w:rPr>
              <w:t>[scope]</w:t>
            </w:r>
          </w:p>
        </w:tc>
        <w:tc>
          <w:tcPr>
            <w:tcW w:type="dxa" w:w="1512"/>
            <w:tcMar>
              <w:top w:w="70" w:type="dxa"/>
              <w:start w:w="90" w:type="dxa"/>
              <w:bottom w:w="70" w:type="dxa"/>
              <w:end w:w="90" w:type="dxa"/>
            </w:tcMar>
            <w:vAlign w:val="top"/>
            <w:shd w:fill="F7F9FA"/>
          </w:tcPr>
          <w:p>
            <w:pPr>
              <w:spacing w:after="0"/>
            </w:pPr>
            <w:r>
              <w:rPr>
                <w:color w:val="243746"/>
                <w:sz w:val="13"/>
              </w:rPr>
              <w:t>Adequacy / SCC / other</w:t>
            </w:r>
          </w:p>
        </w:tc>
        <w:tc>
          <w:tcPr>
            <w:tcW w:type="dxa" w:w="2088"/>
            <w:tcMar>
              <w:top w:w="70" w:type="dxa"/>
              <w:start w:w="90" w:type="dxa"/>
              <w:bottom w:w="70" w:type="dxa"/>
              <w:end w:w="90" w:type="dxa"/>
            </w:tcMar>
            <w:vAlign w:val="top"/>
            <w:shd w:fill="F7F9FA"/>
          </w:tcPr>
          <w:p>
            <w:pPr>
              <w:spacing w:after="0"/>
            </w:pPr>
            <w:r>
              <w:rPr>
                <w:color w:val="243746"/>
                <w:sz w:val="13"/>
              </w:rPr>
              <w:t>[module/details]</w:t>
            </w:r>
          </w:p>
        </w:tc>
        <w:tc>
          <w:tcPr>
            <w:tcW w:type="dxa" w:w="2160"/>
            <w:tcMar>
              <w:top w:w="70" w:type="dxa"/>
              <w:start w:w="90" w:type="dxa"/>
              <w:bottom w:w="70" w:type="dxa"/>
              <w:end w:w="90" w:type="dxa"/>
            </w:tcMar>
            <w:vAlign w:val="top"/>
            <w:shd w:fill="F7F9FA"/>
          </w:tcPr>
          <w:p>
            <w:pPr>
              <w:spacing w:after="0"/>
            </w:pPr>
            <w:r>
              <w:rPr>
                <w:color w:val="243746"/>
                <w:sz w:val="13"/>
              </w:rPr>
              <w:t>[measures]</w:t>
            </w:r>
          </w:p>
        </w:tc>
      </w:tr>
    </w:tbl>
    <w:p>
      <w:pPr>
        <w:spacing w:after="20"/>
      </w:pPr>
    </w:p>
    <w:p>
      <w:pPr>
        <w:pStyle w:val="Heading2"/>
        <w:keepNext w:val="1"/>
      </w:pPr>
      <w:r>
        <w:t>S5.2 Breach notification record</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8324A"/>
            <w:tcMar>
              <w:top w:w="70" w:type="dxa"/>
              <w:start w:w="90" w:type="dxa"/>
              <w:bottom w:w="70" w:type="dxa"/>
              <w:end w:w="90" w:type="dxa"/>
            </w:tcMar>
            <w:vAlign w:val="center"/>
          </w:tcPr>
          <w:p>
            <w:pPr>
              <w:spacing w:after="0"/>
            </w:pPr>
            <w:r>
              <w:rPr>
                <w:b/>
                <w:color w:val="FFFFFF"/>
                <w:sz w:val="14"/>
              </w:rPr>
              <w:t>Information item</w:t>
            </w:r>
          </w:p>
        </w:tc>
        <w:tc>
          <w:tcPr>
            <w:tcW w:type="dxa" w:w="3168"/>
            <w:shd w:fill="18324A"/>
            <w:tcMar>
              <w:top w:w="70" w:type="dxa"/>
              <w:start w:w="90" w:type="dxa"/>
              <w:bottom w:w="70" w:type="dxa"/>
              <w:end w:w="90" w:type="dxa"/>
            </w:tcMar>
            <w:vAlign w:val="center"/>
          </w:tcPr>
          <w:p>
            <w:pPr>
              <w:spacing w:after="0"/>
            </w:pPr>
            <w:r>
              <w:rPr>
                <w:b/>
                <w:color w:val="FFFFFF"/>
                <w:sz w:val="14"/>
              </w:rPr>
              <w:t>Supplier initial notice</w:t>
            </w:r>
          </w:p>
        </w:tc>
        <w:tc>
          <w:tcPr>
            <w:tcW w:type="dxa" w:w="3384"/>
            <w:shd w:fill="18324A"/>
            <w:tcMar>
              <w:top w:w="70" w:type="dxa"/>
              <w:start w:w="90" w:type="dxa"/>
              <w:bottom w:w="70" w:type="dxa"/>
              <w:end w:w="90" w:type="dxa"/>
            </w:tcMar>
            <w:vAlign w:val="center"/>
          </w:tcPr>
          <w:p>
            <w:pPr>
              <w:spacing w:after="0"/>
            </w:pPr>
            <w:r>
              <w:rPr>
                <w:b/>
                <w:color w:val="FFFFFF"/>
                <w:sz w:val="14"/>
              </w:rPr>
              <w:t>Follow-up requirement</w:t>
            </w:r>
          </w:p>
        </w:tc>
      </w:tr>
      <w:tr>
        <w:trPr>
          <w:cantSplit/>
        </w:trPr>
        <w:tc>
          <w:tcPr>
            <w:tcW w:type="dxa" w:w="3456"/>
            <w:tcMar>
              <w:top w:w="70" w:type="dxa"/>
              <w:start w:w="90" w:type="dxa"/>
              <w:bottom w:w="70" w:type="dxa"/>
              <w:end w:w="90" w:type="dxa"/>
            </w:tcMar>
            <w:vAlign w:val="top"/>
          </w:tcPr>
          <w:p>
            <w:pPr>
              <w:spacing w:after="0"/>
            </w:pPr>
            <w:r>
              <w:rPr>
                <w:color w:val="243746"/>
                <w:sz w:val="14"/>
              </w:rPr>
              <w:t>Date/time Supplier became aware</w:t>
            </w:r>
          </w:p>
        </w:tc>
        <w:tc>
          <w:tcPr>
            <w:tcW w:type="dxa" w:w="3168"/>
            <w:tcMar>
              <w:top w:w="70" w:type="dxa"/>
              <w:start w:w="90" w:type="dxa"/>
              <w:bottom w:w="70" w:type="dxa"/>
              <w:end w:w="90" w:type="dxa"/>
            </w:tcMar>
            <w:vAlign w:val="top"/>
          </w:tcPr>
          <w:p>
            <w:pPr>
              <w:spacing w:after="0"/>
            </w:pPr>
            <w:r>
              <w:rPr>
                <w:color w:val="243746"/>
                <w:sz w:val="14"/>
              </w:rPr>
              <w:t>[timestamp]</w:t>
            </w:r>
          </w:p>
        </w:tc>
        <w:tc>
          <w:tcPr>
            <w:tcW w:type="dxa" w:w="3384"/>
            <w:tcMar>
              <w:top w:w="70" w:type="dxa"/>
              <w:start w:w="90" w:type="dxa"/>
              <w:bottom w:w="70" w:type="dxa"/>
              <w:end w:w="90" w:type="dxa"/>
            </w:tcMar>
            <w:vAlign w:val="top"/>
          </w:tcPr>
          <w:p>
            <w:pPr>
              <w:spacing w:after="0"/>
            </w:pPr>
            <w:r>
              <w:rPr>
                <w:color w:val="243746"/>
                <w:sz w:val="14"/>
              </w:rPr>
              <w:t>Confirm/update if changed</w:t>
            </w:r>
          </w:p>
        </w:tc>
      </w:tr>
      <w:tr>
        <w:trPr>
          <w:cantSplit/>
        </w:trPr>
        <w:tc>
          <w:tcPr>
            <w:tcW w:type="dxa" w:w="3456"/>
            <w:tcMar>
              <w:top w:w="70" w:type="dxa"/>
              <w:start w:w="90" w:type="dxa"/>
              <w:bottom w:w="70" w:type="dxa"/>
              <w:end w:w="90" w:type="dxa"/>
            </w:tcMar>
            <w:vAlign w:val="top"/>
            <w:shd w:fill="F7F9FA"/>
          </w:tcPr>
          <w:p>
            <w:pPr>
              <w:spacing w:after="0"/>
            </w:pPr>
            <w:r>
              <w:rPr>
                <w:color w:val="243746"/>
                <w:sz w:val="14"/>
              </w:rPr>
              <w:t>Nature of breach</w:t>
            </w:r>
          </w:p>
        </w:tc>
        <w:tc>
          <w:tcPr>
            <w:tcW w:type="dxa" w:w="3168"/>
            <w:tcMar>
              <w:top w:w="70" w:type="dxa"/>
              <w:start w:w="90" w:type="dxa"/>
              <w:bottom w:w="70" w:type="dxa"/>
              <w:end w:w="90" w:type="dxa"/>
            </w:tcMar>
            <w:vAlign w:val="top"/>
            <w:shd w:fill="F7F9FA"/>
          </w:tcPr>
          <w:p>
            <w:pPr>
              <w:spacing w:after="0"/>
            </w:pPr>
            <w:r>
              <w:rPr>
                <w:color w:val="243746"/>
                <w:sz w:val="14"/>
              </w:rPr>
              <w:t>[known facts]</w:t>
            </w:r>
          </w:p>
        </w:tc>
        <w:tc>
          <w:tcPr>
            <w:tcW w:type="dxa" w:w="3384"/>
            <w:tcMar>
              <w:top w:w="70" w:type="dxa"/>
              <w:start w:w="90" w:type="dxa"/>
              <w:bottom w:w="70" w:type="dxa"/>
              <w:end w:w="90" w:type="dxa"/>
            </w:tcMar>
            <w:vAlign w:val="top"/>
            <w:shd w:fill="F7F9FA"/>
          </w:tcPr>
          <w:p>
            <w:pPr>
              <w:spacing w:after="0"/>
            </w:pPr>
            <w:r>
              <w:rPr>
                <w:color w:val="243746"/>
                <w:sz w:val="14"/>
              </w:rPr>
              <w:t>Root cause when known</w:t>
            </w:r>
          </w:p>
        </w:tc>
      </w:tr>
      <w:tr>
        <w:trPr>
          <w:cantSplit/>
        </w:trPr>
        <w:tc>
          <w:tcPr>
            <w:tcW w:type="dxa" w:w="3456"/>
            <w:tcMar>
              <w:top w:w="70" w:type="dxa"/>
              <w:start w:w="90" w:type="dxa"/>
              <w:bottom w:w="70" w:type="dxa"/>
              <w:end w:w="90" w:type="dxa"/>
            </w:tcMar>
            <w:vAlign w:val="top"/>
          </w:tcPr>
          <w:p>
            <w:pPr>
              <w:spacing w:after="0"/>
            </w:pPr>
            <w:r>
              <w:rPr>
                <w:color w:val="243746"/>
                <w:sz w:val="14"/>
              </w:rPr>
              <w:t>Affected systems/services</w:t>
            </w:r>
          </w:p>
        </w:tc>
        <w:tc>
          <w:tcPr>
            <w:tcW w:type="dxa" w:w="3168"/>
            <w:tcMar>
              <w:top w:w="70" w:type="dxa"/>
              <w:start w:w="90" w:type="dxa"/>
              <w:bottom w:w="70" w:type="dxa"/>
              <w:end w:w="90" w:type="dxa"/>
            </w:tcMar>
            <w:vAlign w:val="top"/>
          </w:tcPr>
          <w:p>
            <w:pPr>
              <w:spacing w:after="0"/>
            </w:pPr>
            <w:r>
              <w:rPr>
                <w:color w:val="243746"/>
                <w:sz w:val="14"/>
              </w:rPr>
              <w:t>[scope]</w:t>
            </w:r>
          </w:p>
        </w:tc>
        <w:tc>
          <w:tcPr>
            <w:tcW w:type="dxa" w:w="3384"/>
            <w:tcMar>
              <w:top w:w="70" w:type="dxa"/>
              <w:start w:w="90" w:type="dxa"/>
              <w:bottom w:w="70" w:type="dxa"/>
              <w:end w:w="90" w:type="dxa"/>
            </w:tcMar>
            <w:vAlign w:val="top"/>
          </w:tcPr>
          <w:p>
            <w:pPr>
              <w:spacing w:after="0"/>
            </w:pPr>
            <w:r>
              <w:rPr>
                <w:color w:val="243746"/>
                <w:sz w:val="14"/>
              </w:rPr>
              <w:t>Version/tenant/components</w:t>
            </w:r>
          </w:p>
        </w:tc>
      </w:tr>
      <w:tr>
        <w:trPr>
          <w:cantSplit/>
        </w:trPr>
        <w:tc>
          <w:tcPr>
            <w:tcW w:type="dxa" w:w="3456"/>
            <w:tcMar>
              <w:top w:w="70" w:type="dxa"/>
              <w:start w:w="90" w:type="dxa"/>
              <w:bottom w:w="70" w:type="dxa"/>
              <w:end w:w="90" w:type="dxa"/>
            </w:tcMar>
            <w:vAlign w:val="top"/>
            <w:shd w:fill="F7F9FA"/>
          </w:tcPr>
          <w:p>
            <w:pPr>
              <w:spacing w:after="0"/>
            </w:pPr>
            <w:r>
              <w:rPr>
                <w:color w:val="243746"/>
                <w:sz w:val="14"/>
              </w:rPr>
              <w:t>Data subjects / records</w:t>
            </w:r>
          </w:p>
        </w:tc>
        <w:tc>
          <w:tcPr>
            <w:tcW w:type="dxa" w:w="3168"/>
            <w:tcMar>
              <w:top w:w="70" w:type="dxa"/>
              <w:start w:w="90" w:type="dxa"/>
              <w:bottom w:w="70" w:type="dxa"/>
              <w:end w:w="90" w:type="dxa"/>
            </w:tcMar>
            <w:vAlign w:val="top"/>
            <w:shd w:fill="F7F9FA"/>
          </w:tcPr>
          <w:p>
            <w:pPr>
              <w:spacing w:after="0"/>
            </w:pPr>
            <w:r>
              <w:rPr>
                <w:color w:val="243746"/>
                <w:sz w:val="14"/>
              </w:rPr>
              <w:t>[categories/count if known]</w:t>
            </w:r>
          </w:p>
        </w:tc>
        <w:tc>
          <w:tcPr>
            <w:tcW w:type="dxa" w:w="3384"/>
            <w:tcMar>
              <w:top w:w="70" w:type="dxa"/>
              <w:start w:w="90" w:type="dxa"/>
              <w:bottom w:w="70" w:type="dxa"/>
              <w:end w:w="90" w:type="dxa"/>
            </w:tcMar>
            <w:vAlign w:val="top"/>
            <w:shd w:fill="F7F9FA"/>
          </w:tcPr>
          <w:p>
            <w:pPr>
              <w:spacing w:after="0"/>
            </w:pPr>
            <w:r>
              <w:rPr>
                <w:color w:val="243746"/>
                <w:sz w:val="14"/>
              </w:rPr>
              <w:t>Refine estimates</w:t>
            </w:r>
          </w:p>
        </w:tc>
      </w:tr>
      <w:tr>
        <w:trPr>
          <w:cantSplit/>
        </w:trPr>
        <w:tc>
          <w:tcPr>
            <w:tcW w:type="dxa" w:w="3456"/>
            <w:tcMar>
              <w:top w:w="70" w:type="dxa"/>
              <w:start w:w="90" w:type="dxa"/>
              <w:bottom w:w="70" w:type="dxa"/>
              <w:end w:w="90" w:type="dxa"/>
            </w:tcMar>
            <w:vAlign w:val="top"/>
          </w:tcPr>
          <w:p>
            <w:pPr>
              <w:spacing w:after="0"/>
            </w:pPr>
            <w:r>
              <w:rPr>
                <w:color w:val="243746"/>
                <w:sz w:val="14"/>
              </w:rPr>
              <w:t>Data categories</w:t>
            </w:r>
          </w:p>
        </w:tc>
        <w:tc>
          <w:tcPr>
            <w:tcW w:type="dxa" w:w="3168"/>
            <w:tcMar>
              <w:top w:w="70" w:type="dxa"/>
              <w:start w:w="90" w:type="dxa"/>
              <w:bottom w:w="70" w:type="dxa"/>
              <w:end w:w="90" w:type="dxa"/>
            </w:tcMar>
            <w:vAlign w:val="top"/>
          </w:tcPr>
          <w:p>
            <w:pPr>
              <w:spacing w:after="0"/>
            </w:pPr>
            <w:r>
              <w:rPr>
                <w:color w:val="243746"/>
                <w:sz w:val="14"/>
              </w:rPr>
              <w:t>[categories]</w:t>
            </w:r>
          </w:p>
        </w:tc>
        <w:tc>
          <w:tcPr>
            <w:tcW w:type="dxa" w:w="3384"/>
            <w:tcMar>
              <w:top w:w="70" w:type="dxa"/>
              <w:start w:w="90" w:type="dxa"/>
              <w:bottom w:w="70" w:type="dxa"/>
              <w:end w:w="90" w:type="dxa"/>
            </w:tcMar>
            <w:vAlign w:val="top"/>
          </w:tcPr>
          <w:p>
            <w:pPr>
              <w:spacing w:after="0"/>
            </w:pPr>
            <w:r>
              <w:rPr>
                <w:color w:val="243746"/>
                <w:sz w:val="14"/>
              </w:rPr>
              <w:t>Sensitivity/special categories</w:t>
            </w:r>
          </w:p>
        </w:tc>
      </w:tr>
      <w:tr>
        <w:trPr>
          <w:cantSplit/>
        </w:trPr>
        <w:tc>
          <w:tcPr>
            <w:tcW w:type="dxa" w:w="3456"/>
            <w:tcMar>
              <w:top w:w="70" w:type="dxa"/>
              <w:start w:w="90" w:type="dxa"/>
              <w:bottom w:w="70" w:type="dxa"/>
              <w:end w:w="90" w:type="dxa"/>
            </w:tcMar>
            <w:vAlign w:val="top"/>
            <w:shd w:fill="F7F9FA"/>
          </w:tcPr>
          <w:p>
            <w:pPr>
              <w:spacing w:after="0"/>
            </w:pPr>
            <w:r>
              <w:rPr>
                <w:color w:val="243746"/>
                <w:sz w:val="14"/>
              </w:rPr>
              <w:t>Likely consequences</w:t>
            </w:r>
          </w:p>
        </w:tc>
        <w:tc>
          <w:tcPr>
            <w:tcW w:type="dxa" w:w="3168"/>
            <w:tcMar>
              <w:top w:w="70" w:type="dxa"/>
              <w:start w:w="90" w:type="dxa"/>
              <w:bottom w:w="70" w:type="dxa"/>
              <w:end w:w="90" w:type="dxa"/>
            </w:tcMar>
            <w:vAlign w:val="top"/>
            <w:shd w:fill="F7F9FA"/>
          </w:tcPr>
          <w:p>
            <w:pPr>
              <w:spacing w:after="0"/>
            </w:pPr>
            <w:r>
              <w:rPr>
                <w:color w:val="243746"/>
                <w:sz w:val="14"/>
              </w:rPr>
              <w:t>[initial assessment]</w:t>
            </w:r>
          </w:p>
        </w:tc>
        <w:tc>
          <w:tcPr>
            <w:tcW w:type="dxa" w:w="3384"/>
            <w:tcMar>
              <w:top w:w="70" w:type="dxa"/>
              <w:start w:w="90" w:type="dxa"/>
              <w:bottom w:w="70" w:type="dxa"/>
              <w:end w:w="90" w:type="dxa"/>
            </w:tcMar>
            <w:vAlign w:val="top"/>
            <w:shd w:fill="F7F9FA"/>
          </w:tcPr>
          <w:p>
            <w:pPr>
              <w:spacing w:after="0"/>
            </w:pPr>
            <w:r>
              <w:rPr>
                <w:color w:val="243746"/>
                <w:sz w:val="14"/>
              </w:rPr>
              <w:t>Update risk analysis</w:t>
            </w:r>
          </w:p>
        </w:tc>
      </w:tr>
      <w:tr>
        <w:trPr>
          <w:cantSplit/>
        </w:trPr>
        <w:tc>
          <w:tcPr>
            <w:tcW w:type="dxa" w:w="3456"/>
            <w:tcMar>
              <w:top w:w="70" w:type="dxa"/>
              <w:start w:w="90" w:type="dxa"/>
              <w:bottom w:w="70" w:type="dxa"/>
              <w:end w:w="90" w:type="dxa"/>
            </w:tcMar>
            <w:vAlign w:val="top"/>
          </w:tcPr>
          <w:p>
            <w:pPr>
              <w:spacing w:after="0"/>
            </w:pPr>
            <w:r>
              <w:rPr>
                <w:color w:val="243746"/>
                <w:sz w:val="14"/>
              </w:rPr>
              <w:t>Containment/remediation</w:t>
            </w:r>
          </w:p>
        </w:tc>
        <w:tc>
          <w:tcPr>
            <w:tcW w:type="dxa" w:w="3168"/>
            <w:tcMar>
              <w:top w:w="70" w:type="dxa"/>
              <w:start w:w="90" w:type="dxa"/>
              <w:bottom w:w="70" w:type="dxa"/>
              <w:end w:w="90" w:type="dxa"/>
            </w:tcMar>
            <w:vAlign w:val="top"/>
          </w:tcPr>
          <w:p>
            <w:pPr>
              <w:spacing w:after="0"/>
            </w:pPr>
            <w:r>
              <w:rPr>
                <w:color w:val="243746"/>
                <w:sz w:val="14"/>
              </w:rPr>
              <w:t>[actions]</w:t>
            </w:r>
          </w:p>
        </w:tc>
        <w:tc>
          <w:tcPr>
            <w:tcW w:type="dxa" w:w="3384"/>
            <w:tcMar>
              <w:top w:w="70" w:type="dxa"/>
              <w:start w:w="90" w:type="dxa"/>
              <w:bottom w:w="70" w:type="dxa"/>
              <w:end w:w="90" w:type="dxa"/>
            </w:tcMar>
            <w:vAlign w:val="top"/>
          </w:tcPr>
          <w:p>
            <w:pPr>
              <w:spacing w:after="0"/>
            </w:pPr>
            <w:r>
              <w:rPr>
                <w:color w:val="243746"/>
                <w:sz w:val="14"/>
              </w:rPr>
              <w:t>Completion/effectiveness</w:t>
            </w:r>
          </w:p>
        </w:tc>
      </w:tr>
      <w:tr>
        <w:trPr>
          <w:cantSplit/>
        </w:trPr>
        <w:tc>
          <w:tcPr>
            <w:tcW w:type="dxa" w:w="3456"/>
            <w:tcMar>
              <w:top w:w="70" w:type="dxa"/>
              <w:start w:w="90" w:type="dxa"/>
              <w:bottom w:w="70" w:type="dxa"/>
              <w:end w:w="90" w:type="dxa"/>
            </w:tcMar>
            <w:vAlign w:val="top"/>
            <w:shd w:fill="F7F9FA"/>
          </w:tcPr>
          <w:p>
            <w:pPr>
              <w:spacing w:after="0"/>
            </w:pPr>
            <w:r>
              <w:rPr>
                <w:color w:val="243746"/>
                <w:sz w:val="14"/>
              </w:rPr>
              <w:t>Contact point</w:t>
            </w:r>
          </w:p>
        </w:tc>
        <w:tc>
          <w:tcPr>
            <w:tcW w:type="dxa" w:w="3168"/>
            <w:tcMar>
              <w:top w:w="70" w:type="dxa"/>
              <w:start w:w="90" w:type="dxa"/>
              <w:bottom w:w="70" w:type="dxa"/>
              <w:end w:w="90" w:type="dxa"/>
            </w:tcMar>
            <w:vAlign w:val="top"/>
            <w:shd w:fill="F7F9FA"/>
          </w:tcPr>
          <w:p>
            <w:pPr>
              <w:spacing w:after="0"/>
            </w:pPr>
            <w:r>
              <w:rPr>
                <w:color w:val="243746"/>
                <w:sz w:val="14"/>
              </w:rPr>
              <w:t>[name/contact]</w:t>
            </w:r>
          </w:p>
        </w:tc>
        <w:tc>
          <w:tcPr>
            <w:tcW w:type="dxa" w:w="3384"/>
            <w:tcMar>
              <w:top w:w="70" w:type="dxa"/>
              <w:start w:w="90" w:type="dxa"/>
              <w:bottom w:w="70" w:type="dxa"/>
              <w:end w:w="90" w:type="dxa"/>
            </w:tcMar>
            <w:vAlign w:val="top"/>
            <w:shd w:fill="F7F9FA"/>
          </w:tcPr>
          <w:p>
            <w:pPr>
              <w:spacing w:after="0"/>
            </w:pPr>
            <w:r>
              <w:rPr>
                <w:color w:val="243746"/>
                <w:sz w:val="14"/>
              </w:rPr>
              <w:t>24/7 escalation if material</w:t>
            </w:r>
          </w:p>
        </w:tc>
      </w:tr>
      <w:tr>
        <w:trPr>
          <w:cantSplit/>
        </w:trPr>
        <w:tc>
          <w:tcPr>
            <w:tcW w:type="dxa" w:w="3456"/>
            <w:tcMar>
              <w:top w:w="70" w:type="dxa"/>
              <w:start w:w="90" w:type="dxa"/>
              <w:bottom w:w="70" w:type="dxa"/>
              <w:end w:w="90" w:type="dxa"/>
            </w:tcMar>
            <w:vAlign w:val="top"/>
          </w:tcPr>
          <w:p>
            <w:pPr>
              <w:spacing w:after="0"/>
            </w:pPr>
            <w:r>
              <w:rPr>
                <w:color w:val="243746"/>
                <w:sz w:val="14"/>
              </w:rPr>
              <w:t>Regulator/data-subject communication</w:t>
            </w:r>
          </w:p>
        </w:tc>
        <w:tc>
          <w:tcPr>
            <w:tcW w:type="dxa" w:w="3168"/>
            <w:tcMar>
              <w:top w:w="70" w:type="dxa"/>
              <w:start w:w="90" w:type="dxa"/>
              <w:bottom w:w="70" w:type="dxa"/>
              <w:end w:w="90" w:type="dxa"/>
            </w:tcMar>
            <w:vAlign w:val="top"/>
          </w:tcPr>
          <w:p>
            <w:pPr>
              <w:spacing w:after="0"/>
            </w:pPr>
            <w:r>
              <w:rPr>
                <w:color w:val="243746"/>
                <w:sz w:val="14"/>
              </w:rPr>
              <w:t>[none/planned/required]</w:t>
            </w:r>
          </w:p>
        </w:tc>
        <w:tc>
          <w:tcPr>
            <w:tcW w:type="dxa" w:w="3384"/>
            <w:tcMar>
              <w:top w:w="70" w:type="dxa"/>
              <w:start w:w="90" w:type="dxa"/>
              <w:bottom w:w="70" w:type="dxa"/>
              <w:end w:w="90" w:type="dxa"/>
            </w:tcMar>
            <w:vAlign w:val="top"/>
          </w:tcPr>
          <w:p>
            <w:pPr>
              <w:spacing w:after="0"/>
            </w:pPr>
            <w:r>
              <w:rPr>
                <w:color w:val="243746"/>
                <w:sz w:val="14"/>
              </w:rPr>
              <w:t>Coordinate unless law prevents</w:t>
            </w:r>
          </w:p>
        </w:tc>
      </w:tr>
      <w:tr>
        <w:trPr>
          <w:cantSplit/>
        </w:trPr>
        <w:tc>
          <w:tcPr>
            <w:tcW w:type="dxa" w:w="3456"/>
            <w:tcMar>
              <w:top w:w="70" w:type="dxa"/>
              <w:start w:w="90" w:type="dxa"/>
              <w:bottom w:w="70" w:type="dxa"/>
              <w:end w:w="90" w:type="dxa"/>
            </w:tcMar>
            <w:vAlign w:val="top"/>
            <w:shd w:fill="F7F9FA"/>
          </w:tcPr>
          <w:p>
            <w:pPr>
              <w:spacing w:after="0"/>
            </w:pPr>
            <w:r>
              <w:rPr>
                <w:color w:val="243746"/>
                <w:sz w:val="14"/>
              </w:rPr>
              <w:t>Evidence preserved</w:t>
            </w:r>
          </w:p>
        </w:tc>
        <w:tc>
          <w:tcPr>
            <w:tcW w:type="dxa" w:w="3168"/>
            <w:tcMar>
              <w:top w:w="70" w:type="dxa"/>
              <w:start w:w="90" w:type="dxa"/>
              <w:bottom w:w="70" w:type="dxa"/>
              <w:end w:w="90" w:type="dxa"/>
            </w:tcMar>
            <w:vAlign w:val="top"/>
            <w:shd w:fill="F7F9FA"/>
          </w:tcPr>
          <w:p>
            <w:pPr>
              <w:spacing w:after="0"/>
            </w:pPr>
            <w:r>
              <w:rPr>
                <w:color w:val="243746"/>
                <w:sz w:val="14"/>
              </w:rPr>
              <w:t>[logs/snapshots/etc.]</w:t>
            </w:r>
          </w:p>
        </w:tc>
        <w:tc>
          <w:tcPr>
            <w:tcW w:type="dxa" w:w="3384"/>
            <w:tcMar>
              <w:top w:w="70" w:type="dxa"/>
              <w:start w:w="90" w:type="dxa"/>
              <w:bottom w:w="70" w:type="dxa"/>
              <w:end w:w="90" w:type="dxa"/>
            </w:tcMar>
            <w:vAlign w:val="top"/>
            <w:shd w:fill="F7F9FA"/>
          </w:tcPr>
          <w:p>
            <w:pPr>
              <w:spacing w:after="0"/>
            </w:pPr>
            <w:r>
              <w:rPr>
                <w:color w:val="243746"/>
                <w:sz w:val="14"/>
              </w:rPr>
              <w:t>Evidence index</w:t>
            </w:r>
          </w:p>
        </w:tc>
      </w:tr>
    </w:tbl>
    <w:p>
      <w:pPr>
        <w:spacing w:after="20"/>
      </w:pPr>
    </w:p>
    <w:p>
      <w:r>
        <w:br w:type="page"/>
      </w:r>
    </w:p>
    <w:p>
      <w:pPr>
        <w:pStyle w:val="Heading1"/>
        <w:keepNext w:val="1"/>
      </w:pPr>
      <w:r>
        <w:t>Schedule 6 - Retention, Return and Deletion Plan</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232"/>
            <w:shd w:fill="18324A"/>
            <w:tcMar>
              <w:top w:w="70" w:type="dxa"/>
              <w:start w:w="90" w:type="dxa"/>
              <w:bottom w:w="70" w:type="dxa"/>
              <w:end w:w="90" w:type="dxa"/>
            </w:tcMar>
            <w:vAlign w:val="center"/>
          </w:tcPr>
          <w:p>
            <w:pPr>
              <w:spacing w:after="0"/>
            </w:pPr>
            <w:r>
              <w:rPr>
                <w:b/>
                <w:color w:val="FFFFFF"/>
                <w:sz w:val="13"/>
              </w:rPr>
              <w:t>Data store / artifact</w:t>
            </w:r>
          </w:p>
        </w:tc>
        <w:tc>
          <w:tcPr>
            <w:tcW w:type="dxa" w:w="1728"/>
            <w:shd w:fill="18324A"/>
            <w:tcMar>
              <w:top w:w="70" w:type="dxa"/>
              <w:start w:w="90" w:type="dxa"/>
              <w:bottom w:w="70" w:type="dxa"/>
              <w:end w:w="90" w:type="dxa"/>
            </w:tcMar>
            <w:vAlign w:val="center"/>
          </w:tcPr>
          <w:p>
            <w:pPr>
              <w:spacing w:after="0"/>
            </w:pPr>
            <w:r>
              <w:rPr>
                <w:b/>
                <w:color w:val="FFFFFF"/>
                <w:sz w:val="13"/>
              </w:rPr>
              <w:t>Retention during service</w:t>
            </w:r>
          </w:p>
        </w:tc>
        <w:tc>
          <w:tcPr>
            <w:tcW w:type="dxa" w:w="1656"/>
            <w:shd w:fill="18324A"/>
            <w:tcMar>
              <w:top w:w="70" w:type="dxa"/>
              <w:start w:w="90" w:type="dxa"/>
              <w:bottom w:w="70" w:type="dxa"/>
              <w:end w:w="90" w:type="dxa"/>
            </w:tcMar>
            <w:vAlign w:val="center"/>
          </w:tcPr>
          <w:p>
            <w:pPr>
              <w:spacing w:after="0"/>
            </w:pPr>
            <w:r>
              <w:rPr>
                <w:b/>
                <w:color w:val="FFFFFF"/>
                <w:sz w:val="13"/>
              </w:rPr>
              <w:t>Termination action</w:t>
            </w:r>
          </w:p>
        </w:tc>
        <w:tc>
          <w:tcPr>
            <w:tcW w:type="dxa" w:w="1224"/>
            <w:shd w:fill="18324A"/>
            <w:tcMar>
              <w:top w:w="70" w:type="dxa"/>
              <w:start w:w="90" w:type="dxa"/>
              <w:bottom w:w="70" w:type="dxa"/>
              <w:end w:w="90" w:type="dxa"/>
            </w:tcMar>
            <w:vAlign w:val="center"/>
          </w:tcPr>
          <w:p>
            <w:pPr>
              <w:spacing w:after="0"/>
            </w:pPr>
            <w:r>
              <w:rPr>
                <w:b/>
                <w:color w:val="FFFFFF"/>
                <w:sz w:val="13"/>
              </w:rPr>
              <w:t>Backup tail</w:t>
            </w:r>
          </w:p>
        </w:tc>
        <w:tc>
          <w:tcPr>
            <w:tcW w:type="dxa" w:w="1800"/>
            <w:shd w:fill="18324A"/>
            <w:tcMar>
              <w:top w:w="70" w:type="dxa"/>
              <w:start w:w="90" w:type="dxa"/>
              <w:bottom w:w="70" w:type="dxa"/>
              <w:end w:w="90" w:type="dxa"/>
            </w:tcMar>
            <w:vAlign w:val="center"/>
          </w:tcPr>
          <w:p>
            <w:pPr>
              <w:spacing w:after="0"/>
            </w:pPr>
            <w:r>
              <w:rPr>
                <w:b/>
                <w:color w:val="FFFFFF"/>
                <w:sz w:val="13"/>
              </w:rPr>
              <w:t>Deletion evidence</w:t>
            </w:r>
          </w:p>
        </w:tc>
        <w:tc>
          <w:tcPr>
            <w:tcW w:type="dxa" w:w="1728"/>
            <w:shd w:fill="18324A"/>
            <w:tcMar>
              <w:top w:w="70" w:type="dxa"/>
              <w:start w:w="90" w:type="dxa"/>
              <w:bottom w:w="70" w:type="dxa"/>
              <w:end w:w="90" w:type="dxa"/>
            </w:tcMar>
            <w:vAlign w:val="center"/>
          </w:tcPr>
          <w:p>
            <w:pPr>
              <w:spacing w:after="0"/>
            </w:pPr>
            <w:r>
              <w:rPr>
                <w:b/>
                <w:color w:val="FFFFFF"/>
                <w:sz w:val="13"/>
              </w:rPr>
              <w:t>Exception</w:t>
            </w:r>
          </w:p>
        </w:tc>
      </w:tr>
      <w:tr>
        <w:trPr>
          <w:cantSplit/>
        </w:trPr>
        <w:tc>
          <w:tcPr>
            <w:tcW w:type="dxa" w:w="2232"/>
            <w:tcMar>
              <w:top w:w="70" w:type="dxa"/>
              <w:start w:w="90" w:type="dxa"/>
              <w:bottom w:w="70" w:type="dxa"/>
              <w:end w:w="90" w:type="dxa"/>
            </w:tcMar>
            <w:vAlign w:val="top"/>
          </w:tcPr>
          <w:p>
            <w:pPr>
              <w:spacing w:after="0"/>
            </w:pPr>
            <w:r>
              <w:rPr>
                <w:color w:val="243746"/>
                <w:sz w:val="13"/>
              </w:rPr>
              <w:t>Prompts/conversations</w:t>
            </w:r>
          </w:p>
        </w:tc>
        <w:tc>
          <w:tcPr>
            <w:tcW w:type="dxa" w:w="1728"/>
            <w:tcMar>
              <w:top w:w="70" w:type="dxa"/>
              <w:start w:w="90" w:type="dxa"/>
              <w:bottom w:w="70" w:type="dxa"/>
              <w:end w:w="90" w:type="dxa"/>
            </w:tcMar>
            <w:vAlign w:val="top"/>
          </w:tcPr>
          <w:p>
            <w:pPr>
              <w:spacing w:after="0"/>
            </w:pPr>
            <w:r>
              <w:rPr>
                <w:color w:val="243746"/>
                <w:sz w:val="13"/>
              </w:rPr>
              <w:t>[period]</w:t>
            </w:r>
          </w:p>
        </w:tc>
        <w:tc>
          <w:tcPr>
            <w:tcW w:type="dxa" w:w="1656"/>
            <w:tcMar>
              <w:top w:w="70" w:type="dxa"/>
              <w:start w:w="90" w:type="dxa"/>
              <w:bottom w:w="70" w:type="dxa"/>
              <w:end w:w="90" w:type="dxa"/>
            </w:tcMar>
            <w:vAlign w:val="top"/>
          </w:tcPr>
          <w:p>
            <w:pPr>
              <w:spacing w:after="0"/>
            </w:pPr>
            <w:r>
              <w:rPr>
                <w:color w:val="243746"/>
                <w:sz w:val="13"/>
              </w:rPr>
              <w:t>Return/Delete</w:t>
            </w:r>
          </w:p>
        </w:tc>
        <w:tc>
          <w:tcPr>
            <w:tcW w:type="dxa" w:w="1224"/>
            <w:tcMar>
              <w:top w:w="70" w:type="dxa"/>
              <w:start w:w="90" w:type="dxa"/>
              <w:bottom w:w="70" w:type="dxa"/>
              <w:end w:w="90" w:type="dxa"/>
            </w:tcMar>
            <w:vAlign w:val="top"/>
          </w:tcPr>
          <w:p>
            <w:pPr>
              <w:spacing w:after="0"/>
            </w:pPr>
            <w:r>
              <w:rPr>
                <w:color w:val="243746"/>
                <w:sz w:val="13"/>
              </w:rPr>
              <w:t>[days]</w:t>
            </w:r>
          </w:p>
        </w:tc>
        <w:tc>
          <w:tcPr>
            <w:tcW w:type="dxa" w:w="1800"/>
            <w:tcMar>
              <w:top w:w="70" w:type="dxa"/>
              <w:start w:w="90" w:type="dxa"/>
              <w:bottom w:w="70" w:type="dxa"/>
              <w:end w:w="90" w:type="dxa"/>
            </w:tcMar>
            <w:vAlign w:val="top"/>
          </w:tcPr>
          <w:p>
            <w:pPr>
              <w:spacing w:after="0"/>
            </w:pPr>
            <w:r>
              <w:rPr>
                <w:color w:val="243746"/>
                <w:sz w:val="13"/>
              </w:rPr>
              <w:t>[certificate/log]</w:t>
            </w:r>
          </w:p>
        </w:tc>
        <w:tc>
          <w:tcPr>
            <w:tcW w:type="dxa" w:w="1728"/>
            <w:tcMar>
              <w:top w:w="70" w:type="dxa"/>
              <w:start w:w="90" w:type="dxa"/>
              <w:bottom w:w="70" w:type="dxa"/>
              <w:end w:w="90" w:type="dxa"/>
            </w:tcMar>
            <w:vAlign w:val="top"/>
          </w:tcPr>
          <w:p>
            <w:pPr>
              <w:spacing w:after="0"/>
            </w:pPr>
            <w:r>
              <w:rPr>
                <w:color w:val="243746"/>
                <w:sz w:val="13"/>
              </w:rPr>
              <w:t>[legal hold]</w:t>
            </w:r>
          </w:p>
        </w:tc>
      </w:tr>
      <w:tr>
        <w:trPr>
          <w:cantSplit/>
        </w:trPr>
        <w:tc>
          <w:tcPr>
            <w:tcW w:type="dxa" w:w="2232"/>
            <w:tcMar>
              <w:top w:w="70" w:type="dxa"/>
              <w:start w:w="90" w:type="dxa"/>
              <w:bottom w:w="70" w:type="dxa"/>
              <w:end w:w="90" w:type="dxa"/>
            </w:tcMar>
            <w:vAlign w:val="top"/>
            <w:shd w:fill="F7F9FA"/>
          </w:tcPr>
          <w:p>
            <w:pPr>
              <w:spacing w:after="0"/>
            </w:pPr>
            <w:r>
              <w:rPr>
                <w:color w:val="243746"/>
                <w:sz w:val="13"/>
              </w:rPr>
              <w:t>Uploaded files</w:t>
            </w:r>
          </w:p>
        </w:tc>
        <w:tc>
          <w:tcPr>
            <w:tcW w:type="dxa" w:w="1728"/>
            <w:tcMar>
              <w:top w:w="70" w:type="dxa"/>
              <w:start w:w="90" w:type="dxa"/>
              <w:bottom w:w="70" w:type="dxa"/>
              <w:end w:w="90" w:type="dxa"/>
            </w:tcMar>
            <w:vAlign w:val="top"/>
            <w:shd w:fill="F7F9FA"/>
          </w:tcPr>
          <w:p>
            <w:pPr>
              <w:spacing w:after="0"/>
            </w:pPr>
            <w:r>
              <w:rPr>
                <w:color w:val="243746"/>
                <w:sz w:val="13"/>
              </w:rPr>
              <w:t>[period]</w:t>
            </w:r>
          </w:p>
        </w:tc>
        <w:tc>
          <w:tcPr>
            <w:tcW w:type="dxa" w:w="1656"/>
            <w:tcMar>
              <w:top w:w="70" w:type="dxa"/>
              <w:start w:w="90" w:type="dxa"/>
              <w:bottom w:w="70" w:type="dxa"/>
              <w:end w:w="90" w:type="dxa"/>
            </w:tcMar>
            <w:vAlign w:val="top"/>
            <w:shd w:fill="F7F9FA"/>
          </w:tcPr>
          <w:p>
            <w:pPr>
              <w:spacing w:after="0"/>
            </w:pPr>
            <w:r>
              <w:rPr>
                <w:color w:val="243746"/>
                <w:sz w:val="13"/>
              </w:rPr>
              <w:t>Return/Delete</w:t>
            </w:r>
          </w:p>
        </w:tc>
        <w:tc>
          <w:tcPr>
            <w:tcW w:type="dxa" w:w="1224"/>
            <w:tcMar>
              <w:top w:w="70" w:type="dxa"/>
              <w:start w:w="90" w:type="dxa"/>
              <w:bottom w:w="70" w:type="dxa"/>
              <w:end w:w="90" w:type="dxa"/>
            </w:tcMar>
            <w:vAlign w:val="top"/>
            <w:shd w:fill="F7F9FA"/>
          </w:tcPr>
          <w:p>
            <w:pPr>
              <w:spacing w:after="0"/>
            </w:pPr>
            <w:r>
              <w:rPr>
                <w:color w:val="243746"/>
                <w:sz w:val="13"/>
              </w:rPr>
              <w:t>[days]</w:t>
            </w:r>
          </w:p>
        </w:tc>
        <w:tc>
          <w:tcPr>
            <w:tcW w:type="dxa" w:w="1800"/>
            <w:tcMar>
              <w:top w:w="70" w:type="dxa"/>
              <w:start w:w="90" w:type="dxa"/>
              <w:bottom w:w="70" w:type="dxa"/>
              <w:end w:w="90" w:type="dxa"/>
            </w:tcMar>
            <w:vAlign w:val="top"/>
            <w:shd w:fill="F7F9FA"/>
          </w:tcPr>
          <w:p>
            <w:pPr>
              <w:spacing w:after="0"/>
            </w:pPr>
            <w:r>
              <w:rPr>
                <w:color w:val="243746"/>
                <w:sz w:val="13"/>
              </w:rPr>
              <w:t>[evidence]</w:t>
            </w:r>
          </w:p>
        </w:tc>
        <w:tc>
          <w:tcPr>
            <w:tcW w:type="dxa" w:w="1728"/>
            <w:tcMar>
              <w:top w:w="70" w:type="dxa"/>
              <w:start w:w="90" w:type="dxa"/>
              <w:bottom w:w="70" w:type="dxa"/>
              <w:end w:w="90" w:type="dxa"/>
            </w:tcMar>
            <w:vAlign w:val="top"/>
            <w:shd w:fill="F7F9FA"/>
          </w:tcPr>
          <w:p>
            <w:pPr>
              <w:spacing w:after="0"/>
            </w:pPr>
            <w:r>
              <w:rPr>
                <w:color w:val="243746"/>
                <w:sz w:val="13"/>
              </w:rPr>
              <w:t>[exception]</w:t>
            </w:r>
          </w:p>
        </w:tc>
      </w:tr>
      <w:tr>
        <w:trPr>
          <w:cantSplit/>
        </w:trPr>
        <w:tc>
          <w:tcPr>
            <w:tcW w:type="dxa" w:w="2232"/>
            <w:tcMar>
              <w:top w:w="70" w:type="dxa"/>
              <w:start w:w="90" w:type="dxa"/>
              <w:bottom w:w="70" w:type="dxa"/>
              <w:end w:w="90" w:type="dxa"/>
            </w:tcMar>
            <w:vAlign w:val="top"/>
          </w:tcPr>
          <w:p>
            <w:pPr>
              <w:spacing w:after="0"/>
            </w:pPr>
            <w:r>
              <w:rPr>
                <w:color w:val="243746"/>
                <w:sz w:val="13"/>
              </w:rPr>
              <w:t>Retrieval index / embeddings</w:t>
            </w:r>
          </w:p>
        </w:tc>
        <w:tc>
          <w:tcPr>
            <w:tcW w:type="dxa" w:w="1728"/>
            <w:tcMar>
              <w:top w:w="70" w:type="dxa"/>
              <w:start w:w="90" w:type="dxa"/>
              <w:bottom w:w="70" w:type="dxa"/>
              <w:end w:w="90" w:type="dxa"/>
            </w:tcMar>
            <w:vAlign w:val="top"/>
          </w:tcPr>
          <w:p>
            <w:pPr>
              <w:spacing w:after="0"/>
            </w:pPr>
            <w:r>
              <w:rPr>
                <w:color w:val="243746"/>
                <w:sz w:val="13"/>
              </w:rPr>
              <w:t>[period]</w:t>
            </w:r>
          </w:p>
        </w:tc>
        <w:tc>
          <w:tcPr>
            <w:tcW w:type="dxa" w:w="1656"/>
            <w:tcMar>
              <w:top w:w="70" w:type="dxa"/>
              <w:start w:w="90" w:type="dxa"/>
              <w:bottom w:w="70" w:type="dxa"/>
              <w:end w:w="90" w:type="dxa"/>
            </w:tcMar>
            <w:vAlign w:val="top"/>
          </w:tcPr>
          <w:p>
            <w:pPr>
              <w:spacing w:after="0"/>
            </w:pPr>
            <w:r>
              <w:rPr>
                <w:color w:val="243746"/>
                <w:sz w:val="13"/>
              </w:rPr>
              <w:t>Delete</w:t>
            </w:r>
          </w:p>
        </w:tc>
        <w:tc>
          <w:tcPr>
            <w:tcW w:type="dxa" w:w="1224"/>
            <w:tcMar>
              <w:top w:w="70" w:type="dxa"/>
              <w:start w:w="90" w:type="dxa"/>
              <w:bottom w:w="70" w:type="dxa"/>
              <w:end w:w="90" w:type="dxa"/>
            </w:tcMar>
            <w:vAlign w:val="top"/>
          </w:tcPr>
          <w:p>
            <w:pPr>
              <w:spacing w:after="0"/>
            </w:pPr>
            <w:r>
              <w:rPr>
                <w:color w:val="243746"/>
                <w:sz w:val="13"/>
              </w:rPr>
              <w:t>[days]</w:t>
            </w:r>
          </w:p>
        </w:tc>
        <w:tc>
          <w:tcPr>
            <w:tcW w:type="dxa" w:w="1800"/>
            <w:tcMar>
              <w:top w:w="70" w:type="dxa"/>
              <w:start w:w="90" w:type="dxa"/>
              <w:bottom w:w="70" w:type="dxa"/>
              <w:end w:w="90" w:type="dxa"/>
            </w:tcMar>
            <w:vAlign w:val="top"/>
          </w:tcPr>
          <w:p>
            <w:pPr>
              <w:spacing w:after="0"/>
            </w:pPr>
            <w:r>
              <w:rPr>
                <w:color w:val="243746"/>
                <w:sz w:val="13"/>
              </w:rPr>
              <w:t>[evidence]</w:t>
            </w:r>
          </w:p>
        </w:tc>
        <w:tc>
          <w:tcPr>
            <w:tcW w:type="dxa" w:w="1728"/>
            <w:tcMar>
              <w:top w:w="70" w:type="dxa"/>
              <w:start w:w="90" w:type="dxa"/>
              <w:bottom w:w="70" w:type="dxa"/>
              <w:end w:w="90" w:type="dxa"/>
            </w:tcMar>
            <w:vAlign w:val="top"/>
          </w:tcPr>
          <w:p>
            <w:pPr>
              <w:spacing w:after="0"/>
            </w:pPr>
            <w:r>
              <w:rPr>
                <w:color w:val="243746"/>
                <w:sz w:val="13"/>
              </w:rPr>
              <w:t>[exception]</w:t>
            </w:r>
          </w:p>
        </w:tc>
      </w:tr>
      <w:tr>
        <w:trPr>
          <w:cantSplit/>
        </w:trPr>
        <w:tc>
          <w:tcPr>
            <w:tcW w:type="dxa" w:w="2232"/>
            <w:tcMar>
              <w:top w:w="70" w:type="dxa"/>
              <w:start w:w="90" w:type="dxa"/>
              <w:bottom w:w="70" w:type="dxa"/>
              <w:end w:w="90" w:type="dxa"/>
            </w:tcMar>
            <w:vAlign w:val="top"/>
            <w:shd w:fill="F7F9FA"/>
          </w:tcPr>
          <w:p>
            <w:pPr>
              <w:spacing w:after="0"/>
            </w:pPr>
            <w:r>
              <w:rPr>
                <w:color w:val="243746"/>
                <w:sz w:val="13"/>
              </w:rPr>
              <w:t>Outputs</w:t>
            </w:r>
          </w:p>
        </w:tc>
        <w:tc>
          <w:tcPr>
            <w:tcW w:type="dxa" w:w="1728"/>
            <w:tcMar>
              <w:top w:w="70" w:type="dxa"/>
              <w:start w:w="90" w:type="dxa"/>
              <w:bottom w:w="70" w:type="dxa"/>
              <w:end w:w="90" w:type="dxa"/>
            </w:tcMar>
            <w:vAlign w:val="top"/>
            <w:shd w:fill="F7F9FA"/>
          </w:tcPr>
          <w:p>
            <w:pPr>
              <w:spacing w:after="0"/>
            </w:pPr>
            <w:r>
              <w:rPr>
                <w:color w:val="243746"/>
                <w:sz w:val="13"/>
              </w:rPr>
              <w:t>[period]</w:t>
            </w:r>
          </w:p>
        </w:tc>
        <w:tc>
          <w:tcPr>
            <w:tcW w:type="dxa" w:w="1656"/>
            <w:tcMar>
              <w:top w:w="70" w:type="dxa"/>
              <w:start w:w="90" w:type="dxa"/>
              <w:bottom w:w="70" w:type="dxa"/>
              <w:end w:w="90" w:type="dxa"/>
            </w:tcMar>
            <w:vAlign w:val="top"/>
            <w:shd w:fill="F7F9FA"/>
          </w:tcPr>
          <w:p>
            <w:pPr>
              <w:spacing w:after="0"/>
            </w:pPr>
            <w:r>
              <w:rPr>
                <w:color w:val="243746"/>
                <w:sz w:val="13"/>
              </w:rPr>
              <w:t>Return/Delete</w:t>
            </w:r>
          </w:p>
        </w:tc>
        <w:tc>
          <w:tcPr>
            <w:tcW w:type="dxa" w:w="1224"/>
            <w:tcMar>
              <w:top w:w="70" w:type="dxa"/>
              <w:start w:w="90" w:type="dxa"/>
              <w:bottom w:w="70" w:type="dxa"/>
              <w:end w:w="90" w:type="dxa"/>
            </w:tcMar>
            <w:vAlign w:val="top"/>
            <w:shd w:fill="F7F9FA"/>
          </w:tcPr>
          <w:p>
            <w:pPr>
              <w:spacing w:after="0"/>
            </w:pPr>
            <w:r>
              <w:rPr>
                <w:color w:val="243746"/>
                <w:sz w:val="13"/>
              </w:rPr>
              <w:t>[days]</w:t>
            </w:r>
          </w:p>
        </w:tc>
        <w:tc>
          <w:tcPr>
            <w:tcW w:type="dxa" w:w="1800"/>
            <w:tcMar>
              <w:top w:w="70" w:type="dxa"/>
              <w:start w:w="90" w:type="dxa"/>
              <w:bottom w:w="70" w:type="dxa"/>
              <w:end w:w="90" w:type="dxa"/>
            </w:tcMar>
            <w:vAlign w:val="top"/>
            <w:shd w:fill="F7F9FA"/>
          </w:tcPr>
          <w:p>
            <w:pPr>
              <w:spacing w:after="0"/>
            </w:pPr>
            <w:r>
              <w:rPr>
                <w:color w:val="243746"/>
                <w:sz w:val="13"/>
              </w:rPr>
              <w:t>[evidence]</w:t>
            </w:r>
          </w:p>
        </w:tc>
        <w:tc>
          <w:tcPr>
            <w:tcW w:type="dxa" w:w="1728"/>
            <w:tcMar>
              <w:top w:w="70" w:type="dxa"/>
              <w:start w:w="90" w:type="dxa"/>
              <w:bottom w:w="70" w:type="dxa"/>
              <w:end w:w="90" w:type="dxa"/>
            </w:tcMar>
            <w:vAlign w:val="top"/>
            <w:shd w:fill="F7F9FA"/>
          </w:tcPr>
          <w:p>
            <w:pPr>
              <w:spacing w:after="0"/>
            </w:pPr>
            <w:r>
              <w:rPr>
                <w:color w:val="243746"/>
                <w:sz w:val="13"/>
              </w:rPr>
              <w:t>[exception]</w:t>
            </w:r>
          </w:p>
        </w:tc>
      </w:tr>
      <w:tr>
        <w:trPr>
          <w:cantSplit/>
        </w:trPr>
        <w:tc>
          <w:tcPr>
            <w:tcW w:type="dxa" w:w="2232"/>
            <w:tcMar>
              <w:top w:w="70" w:type="dxa"/>
              <w:start w:w="90" w:type="dxa"/>
              <w:bottom w:w="70" w:type="dxa"/>
              <w:end w:w="90" w:type="dxa"/>
            </w:tcMar>
            <w:vAlign w:val="top"/>
          </w:tcPr>
          <w:p>
            <w:pPr>
              <w:spacing w:after="0"/>
            </w:pPr>
            <w:r>
              <w:rPr>
                <w:color w:val="243746"/>
                <w:sz w:val="13"/>
              </w:rPr>
              <w:t>Security/audit logs</w:t>
            </w:r>
          </w:p>
        </w:tc>
        <w:tc>
          <w:tcPr>
            <w:tcW w:type="dxa" w:w="1728"/>
            <w:tcMar>
              <w:top w:w="70" w:type="dxa"/>
              <w:start w:w="90" w:type="dxa"/>
              <w:bottom w:w="70" w:type="dxa"/>
              <w:end w:w="90" w:type="dxa"/>
            </w:tcMar>
            <w:vAlign w:val="top"/>
          </w:tcPr>
          <w:p>
            <w:pPr>
              <w:spacing w:after="0"/>
            </w:pPr>
            <w:r>
              <w:rPr>
                <w:color w:val="243746"/>
                <w:sz w:val="13"/>
              </w:rPr>
              <w:t>[period]</w:t>
            </w:r>
          </w:p>
        </w:tc>
        <w:tc>
          <w:tcPr>
            <w:tcW w:type="dxa" w:w="1656"/>
            <w:tcMar>
              <w:top w:w="70" w:type="dxa"/>
              <w:start w:w="90" w:type="dxa"/>
              <w:bottom w:w="70" w:type="dxa"/>
              <w:end w:w="90" w:type="dxa"/>
            </w:tcMar>
            <w:vAlign w:val="top"/>
          </w:tcPr>
          <w:p>
            <w:pPr>
              <w:spacing w:after="0"/>
            </w:pPr>
            <w:r>
              <w:rPr>
                <w:color w:val="243746"/>
                <w:sz w:val="13"/>
              </w:rPr>
              <w:t>Delete per retention</w:t>
            </w:r>
          </w:p>
        </w:tc>
        <w:tc>
          <w:tcPr>
            <w:tcW w:type="dxa" w:w="1224"/>
            <w:tcMar>
              <w:top w:w="70" w:type="dxa"/>
              <w:start w:w="90" w:type="dxa"/>
              <w:bottom w:w="70" w:type="dxa"/>
              <w:end w:w="90" w:type="dxa"/>
            </w:tcMar>
            <w:vAlign w:val="top"/>
          </w:tcPr>
          <w:p>
            <w:pPr>
              <w:spacing w:after="0"/>
            </w:pPr>
            <w:r>
              <w:rPr>
                <w:color w:val="243746"/>
                <w:sz w:val="13"/>
              </w:rPr>
              <w:t>[days]</w:t>
            </w:r>
          </w:p>
        </w:tc>
        <w:tc>
          <w:tcPr>
            <w:tcW w:type="dxa" w:w="1800"/>
            <w:tcMar>
              <w:top w:w="70" w:type="dxa"/>
              <w:start w:w="90" w:type="dxa"/>
              <w:bottom w:w="70" w:type="dxa"/>
              <w:end w:w="90" w:type="dxa"/>
            </w:tcMar>
            <w:vAlign w:val="top"/>
          </w:tcPr>
          <w:p>
            <w:pPr>
              <w:spacing w:after="0"/>
            </w:pPr>
            <w:r>
              <w:rPr>
                <w:color w:val="243746"/>
                <w:sz w:val="13"/>
              </w:rPr>
              <w:t>[evidence]</w:t>
            </w:r>
          </w:p>
        </w:tc>
        <w:tc>
          <w:tcPr>
            <w:tcW w:type="dxa" w:w="1728"/>
            <w:tcMar>
              <w:top w:w="70" w:type="dxa"/>
              <w:start w:w="90" w:type="dxa"/>
              <w:bottom w:w="70" w:type="dxa"/>
              <w:end w:w="90" w:type="dxa"/>
            </w:tcMar>
            <w:vAlign w:val="top"/>
          </w:tcPr>
          <w:p>
            <w:pPr>
              <w:spacing w:after="0"/>
            </w:pPr>
            <w:r>
              <w:rPr>
                <w:color w:val="243746"/>
                <w:sz w:val="13"/>
              </w:rPr>
              <w:t>[security/legal]</w:t>
            </w:r>
          </w:p>
        </w:tc>
      </w:tr>
      <w:tr>
        <w:trPr>
          <w:cantSplit/>
        </w:trPr>
        <w:tc>
          <w:tcPr>
            <w:tcW w:type="dxa" w:w="2232"/>
            <w:tcMar>
              <w:top w:w="70" w:type="dxa"/>
              <w:start w:w="90" w:type="dxa"/>
              <w:bottom w:w="70" w:type="dxa"/>
              <w:end w:w="90" w:type="dxa"/>
            </w:tcMar>
            <w:vAlign w:val="top"/>
            <w:shd w:fill="F7F9FA"/>
          </w:tcPr>
          <w:p>
            <w:pPr>
              <w:spacing w:after="0"/>
            </w:pPr>
            <w:r>
              <w:rPr>
                <w:color w:val="243746"/>
                <w:sz w:val="13"/>
              </w:rPr>
              <w:t>Support tickets</w:t>
            </w:r>
          </w:p>
        </w:tc>
        <w:tc>
          <w:tcPr>
            <w:tcW w:type="dxa" w:w="1728"/>
            <w:tcMar>
              <w:top w:w="70" w:type="dxa"/>
              <w:start w:w="90" w:type="dxa"/>
              <w:bottom w:w="70" w:type="dxa"/>
              <w:end w:w="90" w:type="dxa"/>
            </w:tcMar>
            <w:vAlign w:val="top"/>
            <w:shd w:fill="F7F9FA"/>
          </w:tcPr>
          <w:p>
            <w:pPr>
              <w:spacing w:after="0"/>
            </w:pPr>
            <w:r>
              <w:rPr>
                <w:color w:val="243746"/>
                <w:sz w:val="13"/>
              </w:rPr>
              <w:t>[period]</w:t>
            </w:r>
          </w:p>
        </w:tc>
        <w:tc>
          <w:tcPr>
            <w:tcW w:type="dxa" w:w="1656"/>
            <w:tcMar>
              <w:top w:w="70" w:type="dxa"/>
              <w:start w:w="90" w:type="dxa"/>
              <w:bottom w:w="70" w:type="dxa"/>
              <w:end w:w="90" w:type="dxa"/>
            </w:tcMar>
            <w:vAlign w:val="top"/>
            <w:shd w:fill="F7F9FA"/>
          </w:tcPr>
          <w:p>
            <w:pPr>
              <w:spacing w:after="0"/>
            </w:pPr>
            <w:r>
              <w:rPr>
                <w:color w:val="243746"/>
                <w:sz w:val="13"/>
              </w:rPr>
              <w:t>Delete/redact</w:t>
            </w:r>
          </w:p>
        </w:tc>
        <w:tc>
          <w:tcPr>
            <w:tcW w:type="dxa" w:w="1224"/>
            <w:tcMar>
              <w:top w:w="70" w:type="dxa"/>
              <w:start w:w="90" w:type="dxa"/>
              <w:bottom w:w="70" w:type="dxa"/>
              <w:end w:w="90" w:type="dxa"/>
            </w:tcMar>
            <w:vAlign w:val="top"/>
            <w:shd w:fill="F7F9FA"/>
          </w:tcPr>
          <w:p>
            <w:pPr>
              <w:spacing w:after="0"/>
            </w:pPr>
            <w:r>
              <w:rPr>
                <w:color w:val="243746"/>
                <w:sz w:val="13"/>
              </w:rPr>
              <w:t>[days]</w:t>
            </w:r>
          </w:p>
        </w:tc>
        <w:tc>
          <w:tcPr>
            <w:tcW w:type="dxa" w:w="1800"/>
            <w:tcMar>
              <w:top w:w="70" w:type="dxa"/>
              <w:start w:w="90" w:type="dxa"/>
              <w:bottom w:w="70" w:type="dxa"/>
              <w:end w:w="90" w:type="dxa"/>
            </w:tcMar>
            <w:vAlign w:val="top"/>
            <w:shd w:fill="F7F9FA"/>
          </w:tcPr>
          <w:p>
            <w:pPr>
              <w:spacing w:after="0"/>
            </w:pPr>
            <w:r>
              <w:rPr>
                <w:color w:val="243746"/>
                <w:sz w:val="13"/>
              </w:rPr>
              <w:t>[evidence]</w:t>
            </w:r>
          </w:p>
        </w:tc>
        <w:tc>
          <w:tcPr>
            <w:tcW w:type="dxa" w:w="1728"/>
            <w:tcMar>
              <w:top w:w="70" w:type="dxa"/>
              <w:start w:w="90" w:type="dxa"/>
              <w:bottom w:w="70" w:type="dxa"/>
              <w:end w:w="90" w:type="dxa"/>
            </w:tcMar>
            <w:vAlign w:val="top"/>
            <w:shd w:fill="F7F9FA"/>
          </w:tcPr>
          <w:p>
            <w:pPr>
              <w:spacing w:after="0"/>
            </w:pPr>
            <w:r>
              <w:rPr>
                <w:color w:val="243746"/>
                <w:sz w:val="13"/>
              </w:rPr>
              <w:t>[legal]</w:t>
            </w:r>
          </w:p>
        </w:tc>
      </w:tr>
      <w:tr>
        <w:trPr>
          <w:cantSplit/>
        </w:trPr>
        <w:tc>
          <w:tcPr>
            <w:tcW w:type="dxa" w:w="2232"/>
            <w:tcMar>
              <w:top w:w="70" w:type="dxa"/>
              <w:start w:w="90" w:type="dxa"/>
              <w:bottom w:w="70" w:type="dxa"/>
              <w:end w:w="90" w:type="dxa"/>
            </w:tcMar>
            <w:vAlign w:val="top"/>
          </w:tcPr>
          <w:p>
            <w:pPr>
              <w:spacing w:after="0"/>
            </w:pPr>
            <w:r>
              <w:rPr>
                <w:color w:val="243746"/>
                <w:sz w:val="13"/>
              </w:rPr>
              <w:t>Fine-tuning artifacts if approved</w:t>
            </w:r>
          </w:p>
        </w:tc>
        <w:tc>
          <w:tcPr>
            <w:tcW w:type="dxa" w:w="1728"/>
            <w:tcMar>
              <w:top w:w="70" w:type="dxa"/>
              <w:start w:w="90" w:type="dxa"/>
              <w:bottom w:w="70" w:type="dxa"/>
              <w:end w:w="90" w:type="dxa"/>
            </w:tcMar>
            <w:vAlign w:val="top"/>
          </w:tcPr>
          <w:p>
            <w:pPr>
              <w:spacing w:after="0"/>
            </w:pPr>
            <w:r>
              <w:rPr>
                <w:color w:val="243746"/>
                <w:sz w:val="13"/>
              </w:rPr>
              <w:t>[period]</w:t>
            </w:r>
          </w:p>
        </w:tc>
        <w:tc>
          <w:tcPr>
            <w:tcW w:type="dxa" w:w="1656"/>
            <w:tcMar>
              <w:top w:w="70" w:type="dxa"/>
              <w:start w:w="90" w:type="dxa"/>
              <w:bottom w:w="70" w:type="dxa"/>
              <w:end w:w="90" w:type="dxa"/>
            </w:tcMar>
            <w:vAlign w:val="top"/>
          </w:tcPr>
          <w:p>
            <w:pPr>
              <w:spacing w:after="0"/>
            </w:pPr>
            <w:r>
              <w:rPr>
                <w:color w:val="243746"/>
                <w:sz w:val="13"/>
              </w:rPr>
              <w:t>[delete/retain]</w:t>
            </w:r>
          </w:p>
        </w:tc>
        <w:tc>
          <w:tcPr>
            <w:tcW w:type="dxa" w:w="1224"/>
            <w:tcMar>
              <w:top w:w="70" w:type="dxa"/>
              <w:start w:w="90" w:type="dxa"/>
              <w:bottom w:w="70" w:type="dxa"/>
              <w:end w:w="90" w:type="dxa"/>
            </w:tcMar>
            <w:vAlign w:val="top"/>
          </w:tcPr>
          <w:p>
            <w:pPr>
              <w:spacing w:after="0"/>
            </w:pPr>
            <w:r>
              <w:rPr>
                <w:color w:val="243746"/>
                <w:sz w:val="13"/>
              </w:rPr>
              <w:t>[days]</w:t>
            </w:r>
          </w:p>
        </w:tc>
        <w:tc>
          <w:tcPr>
            <w:tcW w:type="dxa" w:w="1800"/>
            <w:tcMar>
              <w:top w:w="70" w:type="dxa"/>
              <w:start w:w="90" w:type="dxa"/>
              <w:bottom w:w="70" w:type="dxa"/>
              <w:end w:w="90" w:type="dxa"/>
            </w:tcMar>
            <w:vAlign w:val="top"/>
          </w:tcPr>
          <w:p>
            <w:pPr>
              <w:spacing w:after="0"/>
            </w:pPr>
            <w:r>
              <w:rPr>
                <w:color w:val="243746"/>
                <w:sz w:val="13"/>
              </w:rPr>
              <w:t>[evidence]</w:t>
            </w:r>
          </w:p>
        </w:tc>
        <w:tc>
          <w:tcPr>
            <w:tcW w:type="dxa" w:w="1728"/>
            <w:tcMar>
              <w:top w:w="70" w:type="dxa"/>
              <w:start w:w="90" w:type="dxa"/>
              <w:bottom w:w="70" w:type="dxa"/>
              <w:end w:w="90" w:type="dxa"/>
            </w:tcMar>
            <w:vAlign w:val="top"/>
          </w:tcPr>
          <w:p>
            <w:pPr>
              <w:spacing w:after="0"/>
            </w:pPr>
            <w:r>
              <w:rPr>
                <w:color w:val="243746"/>
                <w:sz w:val="13"/>
              </w:rPr>
              <w:t>[technical limitation]</w:t>
            </w:r>
          </w:p>
        </w:tc>
      </w:tr>
    </w:tbl>
    <w:p>
      <w:pPr>
        <w:spacing w:after="20"/>
      </w:pPr>
    </w:p>
    <w:p>
      <w:pPr>
        <w:pStyle w:val="Heading2"/>
        <w:keepNext w:val="1"/>
      </w:pPr>
      <w:r>
        <w:t>S6.1 Deletion / return certificate</w:t>
      </w:r>
    </w:p>
    <w:p>
      <w:pPr>
        <w:spacing w:after="60"/>
      </w:pPr>
      <w:r>
        <w:rPr>
          <w:b/>
        </w:rPr>
        <w:t xml:space="preserve">Service / tenant: </w:t>
      </w:r>
      <w:r>
        <w:t>[Complete before execution]</w:t>
      </w:r>
    </w:p>
    <w:p>
      <w:pPr>
        <w:spacing w:after="60"/>
      </w:pPr>
      <w:r>
        <w:rPr>
          <w:b/>
        </w:rPr>
        <w:t xml:space="preserve">Termination / deletion instruction date: </w:t>
      </w:r>
      <w:r>
        <w:t>[Complete before execution]</w:t>
      </w:r>
    </w:p>
    <w:p>
      <w:pPr>
        <w:spacing w:after="60"/>
      </w:pPr>
      <w:r>
        <w:rPr>
          <w:b/>
        </w:rPr>
        <w:t xml:space="preserve">Return completed: </w:t>
      </w:r>
      <w:r>
        <w:t>[Complete before execution]</w:t>
      </w:r>
    </w:p>
    <w:p>
      <w:pPr>
        <w:spacing w:after="60"/>
      </w:pPr>
      <w:r>
        <w:rPr>
          <w:b/>
        </w:rPr>
        <w:t xml:space="preserve">Primary deletion completed: </w:t>
      </w:r>
      <w:r>
        <w:t>[Complete before execution]</w:t>
      </w:r>
    </w:p>
    <w:p>
      <w:pPr>
        <w:spacing w:after="60"/>
      </w:pPr>
      <w:r>
        <w:rPr>
          <w:b/>
        </w:rPr>
        <w:t xml:space="preserve">Backups scheduled for expiry by: </w:t>
      </w:r>
      <w:r>
        <w:t>[Complete before execution]</w:t>
      </w:r>
    </w:p>
    <w:p>
      <w:pPr>
        <w:spacing w:after="60"/>
      </w:pPr>
      <w:r>
        <w:rPr>
          <w:b/>
        </w:rPr>
        <w:t xml:space="preserve">Residual legal retention and basis: </w:t>
      </w:r>
      <w:r>
        <w:t>[Complete before execution]</w:t>
      </w:r>
    </w:p>
    <w:p>
      <w:pPr>
        <w:spacing w:after="60"/>
      </w:pPr>
      <w:r>
        <w:rPr>
          <w:b/>
        </w:rPr>
        <w:t xml:space="preserve">Known model/unlearning limitation: </w:t>
      </w:r>
      <w:r>
        <w:t>[Complete before execution]</w:t>
      </w:r>
    </w:p>
    <w:p>
      <w:pPr>
        <w:spacing w:after="60"/>
      </w:pPr>
      <w:r>
        <w:rPr>
          <w:b/>
        </w:rPr>
        <w:t xml:space="preserve">Authorized certifier: </w:t>
      </w:r>
      <w:r>
        <w:t>[Complete before execution]</w:t>
      </w:r>
    </w:p>
    <w:p>
      <w:pPr>
        <w:spacing w:after="60"/>
      </w:pPr>
      <w:r>
        <w:rPr>
          <w:b/>
        </w:rPr>
        <w:t xml:space="preserve">Certificate date: </w:t>
      </w:r>
      <w:r>
        <w:t>[Complete before execution]</w:t>
      </w:r>
    </w:p>
    <w:p>
      <w:pPr>
        <w:pStyle w:val="Heading1"/>
        <w:keepNext w:val="1"/>
      </w:pPr>
      <w:r>
        <w:t>Schedule 7 - Data Subject Request Assistance Workflow</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792"/>
            <w:shd w:fill="18324A"/>
            <w:tcMar>
              <w:top w:w="70" w:type="dxa"/>
              <w:start w:w="90" w:type="dxa"/>
              <w:bottom w:w="70" w:type="dxa"/>
              <w:end w:w="90" w:type="dxa"/>
            </w:tcMar>
            <w:vAlign w:val="center"/>
          </w:tcPr>
          <w:p>
            <w:pPr>
              <w:spacing w:after="0"/>
            </w:pPr>
            <w:r>
              <w:rPr>
                <w:b/>
                <w:color w:val="FFFFFF"/>
                <w:sz w:val="14"/>
              </w:rPr>
              <w:t>Step</w:t>
            </w:r>
          </w:p>
        </w:tc>
        <w:tc>
          <w:tcPr>
            <w:tcW w:type="dxa" w:w="5400"/>
            <w:shd w:fill="18324A"/>
            <w:tcMar>
              <w:top w:w="70" w:type="dxa"/>
              <w:start w:w="90" w:type="dxa"/>
              <w:bottom w:w="70" w:type="dxa"/>
              <w:end w:w="90" w:type="dxa"/>
            </w:tcMar>
            <w:vAlign w:val="center"/>
          </w:tcPr>
          <w:p>
            <w:pPr>
              <w:spacing w:after="0"/>
            </w:pPr>
            <w:r>
              <w:rPr>
                <w:b/>
                <w:color w:val="FFFFFF"/>
                <w:sz w:val="14"/>
              </w:rPr>
              <w:t>Supplier action</w:t>
            </w:r>
          </w:p>
        </w:tc>
        <w:tc>
          <w:tcPr>
            <w:tcW w:type="dxa" w:w="1872"/>
            <w:shd w:fill="18324A"/>
            <w:tcMar>
              <w:top w:w="70" w:type="dxa"/>
              <w:start w:w="90" w:type="dxa"/>
              <w:bottom w:w="70" w:type="dxa"/>
              <w:end w:w="90" w:type="dxa"/>
            </w:tcMar>
            <w:vAlign w:val="center"/>
          </w:tcPr>
          <w:p>
            <w:pPr>
              <w:spacing w:after="0"/>
            </w:pPr>
            <w:r>
              <w:rPr>
                <w:b/>
                <w:color w:val="FFFFFF"/>
                <w:sz w:val="14"/>
              </w:rPr>
              <w:t>Target</w:t>
            </w:r>
          </w:p>
        </w:tc>
        <w:tc>
          <w:tcPr>
            <w:tcW w:type="dxa" w:w="2016"/>
            <w:shd w:fill="18324A"/>
            <w:tcMar>
              <w:top w:w="70" w:type="dxa"/>
              <w:start w:w="90" w:type="dxa"/>
              <w:bottom w:w="70" w:type="dxa"/>
              <w:end w:w="90" w:type="dxa"/>
            </w:tcMar>
            <w:vAlign w:val="center"/>
          </w:tcPr>
          <w:p>
            <w:pPr>
              <w:spacing w:after="0"/>
            </w:pPr>
            <w:r>
              <w:rPr>
                <w:b/>
                <w:color w:val="FFFFFF"/>
                <w:sz w:val="14"/>
              </w:rPr>
              <w:t>Evidence</w:t>
            </w:r>
          </w:p>
        </w:tc>
      </w:tr>
      <w:tr>
        <w:trPr>
          <w:cantSplit/>
        </w:trPr>
        <w:tc>
          <w:tcPr>
            <w:tcW w:type="dxa" w:w="792"/>
            <w:tcMar>
              <w:top w:w="70" w:type="dxa"/>
              <w:start w:w="90" w:type="dxa"/>
              <w:bottom w:w="70" w:type="dxa"/>
              <w:end w:w="90" w:type="dxa"/>
            </w:tcMar>
            <w:vAlign w:val="top"/>
          </w:tcPr>
          <w:p>
            <w:pPr>
              <w:spacing w:after="0"/>
            </w:pPr>
            <w:r>
              <w:rPr>
                <w:color w:val="243746"/>
                <w:sz w:val="14"/>
              </w:rPr>
              <w:t>1</w:t>
            </w:r>
          </w:p>
        </w:tc>
        <w:tc>
          <w:tcPr>
            <w:tcW w:type="dxa" w:w="5400"/>
            <w:tcMar>
              <w:top w:w="70" w:type="dxa"/>
              <w:start w:w="90" w:type="dxa"/>
              <w:bottom w:w="70" w:type="dxa"/>
              <w:end w:w="90" w:type="dxa"/>
            </w:tcMar>
            <w:vAlign w:val="top"/>
          </w:tcPr>
          <w:p>
            <w:pPr>
              <w:spacing w:after="0"/>
            </w:pPr>
            <w:r>
              <w:rPr>
                <w:color w:val="243746"/>
                <w:sz w:val="14"/>
              </w:rPr>
              <w:t>Forward request received directly to Duckworks privacy contact; preserve original request.</w:t>
            </w:r>
          </w:p>
        </w:tc>
        <w:tc>
          <w:tcPr>
            <w:tcW w:type="dxa" w:w="1872"/>
            <w:tcMar>
              <w:top w:w="70" w:type="dxa"/>
              <w:start w:w="90" w:type="dxa"/>
              <w:bottom w:w="70" w:type="dxa"/>
              <w:end w:w="90" w:type="dxa"/>
            </w:tcMar>
            <w:vAlign w:val="top"/>
          </w:tcPr>
          <w:p>
            <w:pPr>
              <w:spacing w:after="0"/>
            </w:pPr>
            <w:r>
              <w:rPr>
                <w:color w:val="243746"/>
                <w:sz w:val="14"/>
              </w:rPr>
              <w:t>Within [1] business day</w:t>
            </w:r>
          </w:p>
        </w:tc>
        <w:tc>
          <w:tcPr>
            <w:tcW w:type="dxa" w:w="2016"/>
            <w:tcMar>
              <w:top w:w="70" w:type="dxa"/>
              <w:start w:w="90" w:type="dxa"/>
              <w:bottom w:w="70" w:type="dxa"/>
              <w:end w:w="90" w:type="dxa"/>
            </w:tcMar>
            <w:vAlign w:val="top"/>
          </w:tcPr>
          <w:p>
            <w:pPr>
              <w:spacing w:after="0"/>
            </w:pPr>
            <w:r>
              <w:rPr>
                <w:color w:val="243746"/>
                <w:sz w:val="14"/>
              </w:rPr>
              <w:t>Ticket/email</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2</w:t>
            </w:r>
          </w:p>
        </w:tc>
        <w:tc>
          <w:tcPr>
            <w:tcW w:type="dxa" w:w="5400"/>
            <w:tcMar>
              <w:top w:w="70" w:type="dxa"/>
              <w:start w:w="90" w:type="dxa"/>
              <w:bottom w:w="70" w:type="dxa"/>
              <w:end w:w="90" w:type="dxa"/>
            </w:tcMar>
            <w:vAlign w:val="top"/>
            <w:shd w:fill="F7F9FA"/>
          </w:tcPr>
          <w:p>
            <w:pPr>
              <w:spacing w:after="0"/>
            </w:pPr>
            <w:r>
              <w:rPr>
                <w:color w:val="243746"/>
                <w:sz w:val="14"/>
              </w:rPr>
              <w:t>Confirm systems and likely data locations.</w:t>
            </w:r>
          </w:p>
        </w:tc>
        <w:tc>
          <w:tcPr>
            <w:tcW w:type="dxa" w:w="1872"/>
            <w:tcMar>
              <w:top w:w="70" w:type="dxa"/>
              <w:start w:w="90" w:type="dxa"/>
              <w:bottom w:w="70" w:type="dxa"/>
              <w:end w:w="90" w:type="dxa"/>
            </w:tcMar>
            <w:vAlign w:val="top"/>
            <w:shd w:fill="F7F9FA"/>
          </w:tcPr>
          <w:p>
            <w:pPr>
              <w:spacing w:after="0"/>
            </w:pPr>
            <w:r>
              <w:rPr>
                <w:color w:val="243746"/>
                <w:sz w:val="14"/>
              </w:rPr>
              <w:t>Within [2] business days</w:t>
            </w:r>
          </w:p>
        </w:tc>
        <w:tc>
          <w:tcPr>
            <w:tcW w:type="dxa" w:w="2016"/>
            <w:tcMar>
              <w:top w:w="70" w:type="dxa"/>
              <w:start w:w="90" w:type="dxa"/>
              <w:bottom w:w="70" w:type="dxa"/>
              <w:end w:w="90" w:type="dxa"/>
            </w:tcMar>
            <w:vAlign w:val="top"/>
            <w:shd w:fill="F7F9FA"/>
          </w:tcPr>
          <w:p>
            <w:pPr>
              <w:spacing w:after="0"/>
            </w:pPr>
            <w:r>
              <w:rPr>
                <w:color w:val="243746"/>
                <w:sz w:val="14"/>
              </w:rPr>
              <w:t>Search plan</w:t>
            </w:r>
          </w:p>
        </w:tc>
      </w:tr>
      <w:tr>
        <w:trPr>
          <w:cantSplit/>
        </w:trPr>
        <w:tc>
          <w:tcPr>
            <w:tcW w:type="dxa" w:w="792"/>
            <w:tcMar>
              <w:top w:w="70" w:type="dxa"/>
              <w:start w:w="90" w:type="dxa"/>
              <w:bottom w:w="70" w:type="dxa"/>
              <w:end w:w="90" w:type="dxa"/>
            </w:tcMar>
            <w:vAlign w:val="top"/>
          </w:tcPr>
          <w:p>
            <w:pPr>
              <w:spacing w:after="0"/>
            </w:pPr>
            <w:r>
              <w:rPr>
                <w:color w:val="243746"/>
                <w:sz w:val="14"/>
              </w:rPr>
              <w:t>3</w:t>
            </w:r>
          </w:p>
        </w:tc>
        <w:tc>
          <w:tcPr>
            <w:tcW w:type="dxa" w:w="5400"/>
            <w:tcMar>
              <w:top w:w="70" w:type="dxa"/>
              <w:start w:w="90" w:type="dxa"/>
              <w:bottom w:w="70" w:type="dxa"/>
              <w:end w:w="90" w:type="dxa"/>
            </w:tcMar>
            <w:vAlign w:val="top"/>
          </w:tcPr>
          <w:p>
            <w:pPr>
              <w:spacing w:after="0"/>
            </w:pPr>
            <w:r>
              <w:rPr>
                <w:color w:val="243746"/>
                <w:sz w:val="14"/>
              </w:rPr>
              <w:t>Execute Duckworks instruction for access/correction/export/restriction/deletion where technically possible.</w:t>
            </w:r>
          </w:p>
        </w:tc>
        <w:tc>
          <w:tcPr>
            <w:tcW w:type="dxa" w:w="1872"/>
            <w:tcMar>
              <w:top w:w="70" w:type="dxa"/>
              <w:start w:w="90" w:type="dxa"/>
              <w:bottom w:w="70" w:type="dxa"/>
              <w:end w:w="90" w:type="dxa"/>
            </w:tcMar>
            <w:vAlign w:val="top"/>
          </w:tcPr>
          <w:p>
            <w:pPr>
              <w:spacing w:after="0"/>
            </w:pPr>
            <w:r>
              <w:rPr>
                <w:color w:val="243746"/>
                <w:sz w:val="14"/>
              </w:rPr>
              <w:t>Per Duckworks due date</w:t>
            </w:r>
          </w:p>
        </w:tc>
        <w:tc>
          <w:tcPr>
            <w:tcW w:type="dxa" w:w="2016"/>
            <w:tcMar>
              <w:top w:w="70" w:type="dxa"/>
              <w:start w:w="90" w:type="dxa"/>
              <w:bottom w:w="70" w:type="dxa"/>
              <w:end w:w="90" w:type="dxa"/>
            </w:tcMar>
            <w:vAlign w:val="top"/>
          </w:tcPr>
          <w:p>
            <w:pPr>
              <w:spacing w:after="0"/>
            </w:pPr>
            <w:r>
              <w:rPr>
                <w:color w:val="243746"/>
                <w:sz w:val="14"/>
              </w:rPr>
              <w:t>Action log/export</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4</w:t>
            </w:r>
          </w:p>
        </w:tc>
        <w:tc>
          <w:tcPr>
            <w:tcW w:type="dxa" w:w="5400"/>
            <w:tcMar>
              <w:top w:w="70" w:type="dxa"/>
              <w:start w:w="90" w:type="dxa"/>
              <w:bottom w:w="70" w:type="dxa"/>
              <w:end w:w="90" w:type="dxa"/>
            </w:tcMar>
            <w:vAlign w:val="top"/>
            <w:shd w:fill="F7F9FA"/>
          </w:tcPr>
          <w:p>
            <w:pPr>
              <w:spacing w:after="0"/>
            </w:pPr>
            <w:r>
              <w:rPr>
                <w:color w:val="243746"/>
                <w:sz w:val="14"/>
              </w:rPr>
              <w:t>Identify data that cannot be acted on and explain technical/legal reason.</w:t>
            </w:r>
          </w:p>
        </w:tc>
        <w:tc>
          <w:tcPr>
            <w:tcW w:type="dxa" w:w="1872"/>
            <w:tcMar>
              <w:top w:w="70" w:type="dxa"/>
              <w:start w:w="90" w:type="dxa"/>
              <w:bottom w:w="70" w:type="dxa"/>
              <w:end w:w="90" w:type="dxa"/>
            </w:tcMar>
            <w:vAlign w:val="top"/>
            <w:shd w:fill="F7F9FA"/>
          </w:tcPr>
          <w:p>
            <w:pPr>
              <w:spacing w:after="0"/>
            </w:pPr>
            <w:r>
              <w:rPr>
                <w:color w:val="243746"/>
                <w:sz w:val="14"/>
              </w:rPr>
              <w:t>With response</w:t>
            </w:r>
          </w:p>
        </w:tc>
        <w:tc>
          <w:tcPr>
            <w:tcW w:type="dxa" w:w="2016"/>
            <w:tcMar>
              <w:top w:w="70" w:type="dxa"/>
              <w:start w:w="90" w:type="dxa"/>
              <w:bottom w:w="70" w:type="dxa"/>
              <w:end w:w="90" w:type="dxa"/>
            </w:tcMar>
            <w:vAlign w:val="top"/>
            <w:shd w:fill="F7F9FA"/>
          </w:tcPr>
          <w:p>
            <w:pPr>
              <w:spacing w:after="0"/>
            </w:pPr>
            <w:r>
              <w:rPr>
                <w:color w:val="243746"/>
                <w:sz w:val="14"/>
              </w:rPr>
              <w:t>Exception rationale</w:t>
            </w:r>
          </w:p>
        </w:tc>
      </w:tr>
      <w:tr>
        <w:trPr>
          <w:cantSplit/>
        </w:trPr>
        <w:tc>
          <w:tcPr>
            <w:tcW w:type="dxa" w:w="792"/>
            <w:tcMar>
              <w:top w:w="70" w:type="dxa"/>
              <w:start w:w="90" w:type="dxa"/>
              <w:bottom w:w="70" w:type="dxa"/>
              <w:end w:w="90" w:type="dxa"/>
            </w:tcMar>
            <w:vAlign w:val="top"/>
          </w:tcPr>
          <w:p>
            <w:pPr>
              <w:spacing w:after="0"/>
            </w:pPr>
            <w:r>
              <w:rPr>
                <w:color w:val="243746"/>
                <w:sz w:val="14"/>
              </w:rPr>
              <w:t>5</w:t>
            </w:r>
          </w:p>
        </w:tc>
        <w:tc>
          <w:tcPr>
            <w:tcW w:type="dxa" w:w="5400"/>
            <w:tcMar>
              <w:top w:w="70" w:type="dxa"/>
              <w:start w:w="90" w:type="dxa"/>
              <w:bottom w:w="70" w:type="dxa"/>
              <w:end w:w="90" w:type="dxa"/>
            </w:tcMar>
            <w:vAlign w:val="top"/>
          </w:tcPr>
          <w:p>
            <w:pPr>
              <w:spacing w:after="0"/>
            </w:pPr>
            <w:r>
              <w:rPr>
                <w:color w:val="243746"/>
                <w:sz w:val="14"/>
              </w:rPr>
              <w:t>Confirm completion and residual backup/model limitations.</w:t>
            </w:r>
          </w:p>
        </w:tc>
        <w:tc>
          <w:tcPr>
            <w:tcW w:type="dxa" w:w="1872"/>
            <w:tcMar>
              <w:top w:w="70" w:type="dxa"/>
              <w:start w:w="90" w:type="dxa"/>
              <w:bottom w:w="70" w:type="dxa"/>
              <w:end w:w="90" w:type="dxa"/>
            </w:tcMar>
            <w:vAlign w:val="top"/>
          </w:tcPr>
          <w:p>
            <w:pPr>
              <w:spacing w:after="0"/>
            </w:pPr>
            <w:r>
              <w:rPr>
                <w:color w:val="243746"/>
                <w:sz w:val="14"/>
              </w:rPr>
              <w:t>With response</w:t>
            </w:r>
          </w:p>
        </w:tc>
        <w:tc>
          <w:tcPr>
            <w:tcW w:type="dxa" w:w="2016"/>
            <w:tcMar>
              <w:top w:w="70" w:type="dxa"/>
              <w:start w:w="90" w:type="dxa"/>
              <w:bottom w:w="70" w:type="dxa"/>
              <w:end w:w="90" w:type="dxa"/>
            </w:tcMar>
            <w:vAlign w:val="top"/>
          </w:tcPr>
          <w:p>
            <w:pPr>
              <w:spacing w:after="0"/>
            </w:pPr>
            <w:r>
              <w:rPr>
                <w:color w:val="243746"/>
                <w:sz w:val="14"/>
              </w:rPr>
              <w:t>Completion record</w:t>
            </w:r>
          </w:p>
        </w:tc>
      </w:tr>
    </w:tbl>
    <w:p>
      <w:pPr>
        <w:spacing w:after="20"/>
      </w:pPr>
    </w:p>
    <w:p>
      <w:r>
        <w:br w:type="page"/>
      </w:r>
    </w:p>
    <w:p>
      <w:pPr>
        <w:pStyle w:val="Heading1"/>
        <w:keepNext w:val="1"/>
      </w:pPr>
      <w:r>
        <w:t>Schedule 8 - Audit and Privacy Evidence Register</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792"/>
            <w:shd w:fill="18324A"/>
            <w:tcMar>
              <w:top w:w="70" w:type="dxa"/>
              <w:start w:w="90" w:type="dxa"/>
              <w:bottom w:w="70" w:type="dxa"/>
              <w:end w:w="90" w:type="dxa"/>
            </w:tcMar>
            <w:vAlign w:val="center"/>
          </w:tcPr>
          <w:p>
            <w:pPr>
              <w:spacing w:after="0"/>
            </w:pPr>
            <w:r>
              <w:rPr>
                <w:b/>
                <w:color w:val="FFFFFF"/>
                <w:sz w:val="14"/>
              </w:rPr>
              <w:t>ID</w:t>
            </w:r>
          </w:p>
        </w:tc>
        <w:tc>
          <w:tcPr>
            <w:tcW w:type="dxa" w:w="3240"/>
            <w:shd w:fill="18324A"/>
            <w:tcMar>
              <w:top w:w="70" w:type="dxa"/>
              <w:start w:w="90" w:type="dxa"/>
              <w:bottom w:w="70" w:type="dxa"/>
              <w:end w:w="90" w:type="dxa"/>
            </w:tcMar>
            <w:vAlign w:val="center"/>
          </w:tcPr>
          <w:p>
            <w:pPr>
              <w:spacing w:after="0"/>
            </w:pPr>
            <w:r>
              <w:rPr>
                <w:b/>
                <w:color w:val="FFFFFF"/>
                <w:sz w:val="14"/>
              </w:rPr>
              <w:t>Evidence</w:t>
            </w:r>
          </w:p>
        </w:tc>
        <w:tc>
          <w:tcPr>
            <w:tcW w:type="dxa" w:w="2232"/>
            <w:shd w:fill="18324A"/>
            <w:tcMar>
              <w:top w:w="70" w:type="dxa"/>
              <w:start w:w="90" w:type="dxa"/>
              <w:bottom w:w="70" w:type="dxa"/>
              <w:end w:w="90" w:type="dxa"/>
            </w:tcMar>
            <w:vAlign w:val="center"/>
          </w:tcPr>
          <w:p>
            <w:pPr>
              <w:spacing w:after="0"/>
            </w:pPr>
            <w:r>
              <w:rPr>
                <w:b/>
                <w:color w:val="FFFFFF"/>
                <w:sz w:val="14"/>
              </w:rPr>
              <w:t>Owner</w:t>
            </w:r>
          </w:p>
        </w:tc>
        <w:tc>
          <w:tcPr>
            <w:tcW w:type="dxa" w:w="1800"/>
            <w:shd w:fill="18324A"/>
            <w:tcMar>
              <w:top w:w="70" w:type="dxa"/>
              <w:start w:w="90" w:type="dxa"/>
              <w:bottom w:w="70" w:type="dxa"/>
              <w:end w:w="90" w:type="dxa"/>
            </w:tcMar>
            <w:vAlign w:val="center"/>
          </w:tcPr>
          <w:p>
            <w:pPr>
              <w:spacing w:after="0"/>
            </w:pPr>
            <w:r>
              <w:rPr>
                <w:b/>
                <w:color w:val="FFFFFF"/>
                <w:sz w:val="14"/>
              </w:rPr>
              <w:t>Cadence</w:t>
            </w:r>
          </w:p>
        </w:tc>
        <w:tc>
          <w:tcPr>
            <w:tcW w:type="dxa" w:w="2952"/>
            <w:shd w:fill="18324A"/>
            <w:tcMar>
              <w:top w:w="70" w:type="dxa"/>
              <w:start w:w="90" w:type="dxa"/>
              <w:bottom w:w="70" w:type="dxa"/>
              <w:end w:w="90" w:type="dxa"/>
            </w:tcMar>
            <w:vAlign w:val="center"/>
          </w:tcPr>
          <w:p>
            <w:pPr>
              <w:spacing w:after="0"/>
            </w:pPr>
            <w:r>
              <w:rPr>
                <w:b/>
                <w:color w:val="FFFFFF"/>
                <w:sz w:val="14"/>
              </w:rPr>
              <w:t>Minimum record</w:t>
            </w:r>
          </w:p>
        </w:tc>
      </w:tr>
      <w:tr>
        <w:trPr>
          <w:cantSplit/>
        </w:trPr>
        <w:tc>
          <w:tcPr>
            <w:tcW w:type="dxa" w:w="792"/>
            <w:tcMar>
              <w:top w:w="70" w:type="dxa"/>
              <w:start w:w="90" w:type="dxa"/>
              <w:bottom w:w="70" w:type="dxa"/>
              <w:end w:w="90" w:type="dxa"/>
            </w:tcMar>
            <w:vAlign w:val="top"/>
          </w:tcPr>
          <w:p>
            <w:pPr>
              <w:spacing w:after="0"/>
            </w:pPr>
            <w:r>
              <w:rPr>
                <w:color w:val="243746"/>
                <w:sz w:val="14"/>
              </w:rPr>
              <w:t>E-01</w:t>
            </w:r>
          </w:p>
        </w:tc>
        <w:tc>
          <w:tcPr>
            <w:tcW w:type="dxa" w:w="3240"/>
            <w:tcMar>
              <w:top w:w="70" w:type="dxa"/>
              <w:start w:w="90" w:type="dxa"/>
              <w:bottom w:w="70" w:type="dxa"/>
              <w:end w:w="90" w:type="dxa"/>
            </w:tcMar>
            <w:vAlign w:val="top"/>
          </w:tcPr>
          <w:p>
            <w:pPr>
              <w:spacing w:after="0"/>
            </w:pPr>
            <w:r>
              <w:rPr>
                <w:color w:val="243746"/>
                <w:sz w:val="14"/>
              </w:rPr>
              <w:t>Executed DPA + schedules</w:t>
            </w:r>
          </w:p>
        </w:tc>
        <w:tc>
          <w:tcPr>
            <w:tcW w:type="dxa" w:w="2232"/>
            <w:tcMar>
              <w:top w:w="70" w:type="dxa"/>
              <w:start w:w="90" w:type="dxa"/>
              <w:bottom w:w="70" w:type="dxa"/>
              <w:end w:w="90" w:type="dxa"/>
            </w:tcMar>
            <w:vAlign w:val="top"/>
          </w:tcPr>
          <w:p>
            <w:pPr>
              <w:spacing w:after="0"/>
            </w:pPr>
            <w:r>
              <w:rPr>
                <w:color w:val="243746"/>
                <w:sz w:val="14"/>
              </w:rPr>
              <w:t>Legal / Procurement</w:t>
            </w:r>
          </w:p>
        </w:tc>
        <w:tc>
          <w:tcPr>
            <w:tcW w:type="dxa" w:w="1800"/>
            <w:tcMar>
              <w:top w:w="70" w:type="dxa"/>
              <w:start w:w="90" w:type="dxa"/>
              <w:bottom w:w="70" w:type="dxa"/>
              <w:end w:w="90" w:type="dxa"/>
            </w:tcMar>
            <w:vAlign w:val="top"/>
          </w:tcPr>
          <w:p>
            <w:pPr>
              <w:spacing w:after="0"/>
            </w:pPr>
            <w:r>
              <w:rPr>
                <w:color w:val="243746"/>
                <w:sz w:val="14"/>
              </w:rPr>
              <w:t>At execution/change</w:t>
            </w:r>
          </w:p>
        </w:tc>
        <w:tc>
          <w:tcPr>
            <w:tcW w:type="dxa" w:w="2952"/>
            <w:tcMar>
              <w:top w:w="70" w:type="dxa"/>
              <w:start w:w="90" w:type="dxa"/>
              <w:bottom w:w="70" w:type="dxa"/>
              <w:end w:w="90" w:type="dxa"/>
            </w:tcMar>
            <w:vAlign w:val="top"/>
          </w:tcPr>
          <w:p>
            <w:pPr>
              <w:spacing w:after="0"/>
            </w:pPr>
            <w:r>
              <w:rPr>
                <w:color w:val="243746"/>
                <w:sz w:val="14"/>
              </w:rPr>
              <w:t>Current signed version</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E-02</w:t>
            </w:r>
          </w:p>
        </w:tc>
        <w:tc>
          <w:tcPr>
            <w:tcW w:type="dxa" w:w="3240"/>
            <w:tcMar>
              <w:top w:w="70" w:type="dxa"/>
              <w:start w:w="90" w:type="dxa"/>
              <w:bottom w:w="70" w:type="dxa"/>
              <w:end w:w="90" w:type="dxa"/>
            </w:tcMar>
            <w:vAlign w:val="top"/>
            <w:shd w:fill="F7F9FA"/>
          </w:tcPr>
          <w:p>
            <w:pPr>
              <w:spacing w:after="0"/>
            </w:pPr>
            <w:r>
              <w:rPr>
                <w:color w:val="243746"/>
                <w:sz w:val="14"/>
              </w:rPr>
              <w:t>Processing/data-flow diagram</w:t>
            </w:r>
          </w:p>
        </w:tc>
        <w:tc>
          <w:tcPr>
            <w:tcW w:type="dxa" w:w="2232"/>
            <w:tcMar>
              <w:top w:w="70" w:type="dxa"/>
              <w:start w:w="90" w:type="dxa"/>
              <w:bottom w:w="70" w:type="dxa"/>
              <w:end w:w="90" w:type="dxa"/>
            </w:tcMar>
            <w:vAlign w:val="top"/>
            <w:shd w:fill="F7F9FA"/>
          </w:tcPr>
          <w:p>
            <w:pPr>
              <w:spacing w:after="0"/>
            </w:pPr>
            <w:r>
              <w:rPr>
                <w:color w:val="243746"/>
                <w:sz w:val="14"/>
              </w:rPr>
              <w:t>Supplier technical owner</w:t>
            </w:r>
          </w:p>
        </w:tc>
        <w:tc>
          <w:tcPr>
            <w:tcW w:type="dxa" w:w="1800"/>
            <w:tcMar>
              <w:top w:w="70" w:type="dxa"/>
              <w:start w:w="90" w:type="dxa"/>
              <w:bottom w:w="70" w:type="dxa"/>
              <w:end w:w="90" w:type="dxa"/>
            </w:tcMar>
            <w:vAlign w:val="top"/>
            <w:shd w:fill="F7F9FA"/>
          </w:tcPr>
          <w:p>
            <w:pPr>
              <w:spacing w:after="0"/>
            </w:pPr>
            <w:r>
              <w:rPr>
                <w:color w:val="243746"/>
                <w:sz w:val="14"/>
              </w:rPr>
              <w:t>At onboarding/material change</w:t>
            </w:r>
          </w:p>
        </w:tc>
        <w:tc>
          <w:tcPr>
            <w:tcW w:type="dxa" w:w="2952"/>
            <w:tcMar>
              <w:top w:w="70" w:type="dxa"/>
              <w:start w:w="90" w:type="dxa"/>
              <w:bottom w:w="70" w:type="dxa"/>
              <w:end w:w="90" w:type="dxa"/>
            </w:tcMar>
            <w:vAlign w:val="top"/>
            <w:shd w:fill="F7F9FA"/>
          </w:tcPr>
          <w:p>
            <w:pPr>
              <w:spacing w:after="0"/>
            </w:pPr>
            <w:r>
              <w:rPr>
                <w:color w:val="243746"/>
                <w:sz w:val="14"/>
              </w:rPr>
              <w:t>Versioned architecture</w:t>
            </w:r>
          </w:p>
        </w:tc>
      </w:tr>
      <w:tr>
        <w:trPr>
          <w:cantSplit/>
        </w:trPr>
        <w:tc>
          <w:tcPr>
            <w:tcW w:type="dxa" w:w="792"/>
            <w:tcMar>
              <w:top w:w="70" w:type="dxa"/>
              <w:start w:w="90" w:type="dxa"/>
              <w:bottom w:w="70" w:type="dxa"/>
              <w:end w:w="90" w:type="dxa"/>
            </w:tcMar>
            <w:vAlign w:val="top"/>
          </w:tcPr>
          <w:p>
            <w:pPr>
              <w:spacing w:after="0"/>
            </w:pPr>
            <w:r>
              <w:rPr>
                <w:color w:val="243746"/>
                <w:sz w:val="14"/>
              </w:rPr>
              <w:t>E-03</w:t>
            </w:r>
          </w:p>
        </w:tc>
        <w:tc>
          <w:tcPr>
            <w:tcW w:type="dxa" w:w="3240"/>
            <w:tcMar>
              <w:top w:w="70" w:type="dxa"/>
              <w:start w:w="90" w:type="dxa"/>
              <w:bottom w:w="70" w:type="dxa"/>
              <w:end w:w="90" w:type="dxa"/>
            </w:tcMar>
            <w:vAlign w:val="top"/>
          </w:tcPr>
          <w:p>
            <w:pPr>
              <w:spacing w:after="0"/>
            </w:pPr>
            <w:r>
              <w:rPr>
                <w:color w:val="243746"/>
                <w:sz w:val="14"/>
              </w:rPr>
              <w:t>TOM evidence / assurance report</w:t>
            </w:r>
          </w:p>
        </w:tc>
        <w:tc>
          <w:tcPr>
            <w:tcW w:type="dxa" w:w="2232"/>
            <w:tcMar>
              <w:top w:w="70" w:type="dxa"/>
              <w:start w:w="90" w:type="dxa"/>
              <w:bottom w:w="70" w:type="dxa"/>
              <w:end w:w="90" w:type="dxa"/>
            </w:tcMar>
            <w:vAlign w:val="top"/>
          </w:tcPr>
          <w:p>
            <w:pPr>
              <w:spacing w:after="0"/>
            </w:pPr>
            <w:r>
              <w:rPr>
                <w:color w:val="243746"/>
                <w:sz w:val="14"/>
              </w:rPr>
              <w:t>Supplier Security</w:t>
            </w:r>
          </w:p>
        </w:tc>
        <w:tc>
          <w:tcPr>
            <w:tcW w:type="dxa" w:w="1800"/>
            <w:tcMar>
              <w:top w:w="70" w:type="dxa"/>
              <w:start w:w="90" w:type="dxa"/>
              <w:bottom w:w="70" w:type="dxa"/>
              <w:end w:w="90" w:type="dxa"/>
            </w:tcMar>
            <w:vAlign w:val="top"/>
          </w:tcPr>
          <w:p>
            <w:pPr>
              <w:spacing w:after="0"/>
            </w:pPr>
            <w:r>
              <w:rPr>
                <w:color w:val="243746"/>
                <w:sz w:val="14"/>
              </w:rPr>
              <w:t>Annual / renewal</w:t>
            </w:r>
          </w:p>
        </w:tc>
        <w:tc>
          <w:tcPr>
            <w:tcW w:type="dxa" w:w="2952"/>
            <w:tcMar>
              <w:top w:w="70" w:type="dxa"/>
              <w:start w:w="90" w:type="dxa"/>
              <w:bottom w:w="70" w:type="dxa"/>
              <w:end w:w="90" w:type="dxa"/>
            </w:tcMar>
            <w:vAlign w:val="top"/>
          </w:tcPr>
          <w:p>
            <w:pPr>
              <w:spacing w:after="0"/>
            </w:pPr>
            <w:r>
              <w:rPr>
                <w:color w:val="243746"/>
                <w:sz w:val="14"/>
              </w:rPr>
              <w:t>Current report/certification + scope</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E-04</w:t>
            </w:r>
          </w:p>
        </w:tc>
        <w:tc>
          <w:tcPr>
            <w:tcW w:type="dxa" w:w="3240"/>
            <w:tcMar>
              <w:top w:w="70" w:type="dxa"/>
              <w:start w:w="90" w:type="dxa"/>
              <w:bottom w:w="70" w:type="dxa"/>
              <w:end w:w="90" w:type="dxa"/>
            </w:tcMar>
            <w:vAlign w:val="top"/>
            <w:shd w:fill="F7F9FA"/>
          </w:tcPr>
          <w:p>
            <w:pPr>
              <w:spacing w:after="0"/>
            </w:pPr>
            <w:r>
              <w:rPr>
                <w:color w:val="243746"/>
                <w:sz w:val="14"/>
              </w:rPr>
              <w:t>Subprocessor register</w:t>
            </w:r>
          </w:p>
        </w:tc>
        <w:tc>
          <w:tcPr>
            <w:tcW w:type="dxa" w:w="2232"/>
            <w:tcMar>
              <w:top w:w="70" w:type="dxa"/>
              <w:start w:w="90" w:type="dxa"/>
              <w:bottom w:w="70" w:type="dxa"/>
              <w:end w:w="90" w:type="dxa"/>
            </w:tcMar>
            <w:vAlign w:val="top"/>
            <w:shd w:fill="F7F9FA"/>
          </w:tcPr>
          <w:p>
            <w:pPr>
              <w:spacing w:after="0"/>
            </w:pPr>
            <w:r>
              <w:rPr>
                <w:color w:val="243746"/>
                <w:sz w:val="14"/>
              </w:rPr>
              <w:t>Supplier Privacy</w:t>
            </w:r>
          </w:p>
        </w:tc>
        <w:tc>
          <w:tcPr>
            <w:tcW w:type="dxa" w:w="1800"/>
            <w:tcMar>
              <w:top w:w="70" w:type="dxa"/>
              <w:start w:w="90" w:type="dxa"/>
              <w:bottom w:w="70" w:type="dxa"/>
              <w:end w:w="90" w:type="dxa"/>
            </w:tcMar>
            <w:vAlign w:val="top"/>
            <w:shd w:fill="F7F9FA"/>
          </w:tcPr>
          <w:p>
            <w:pPr>
              <w:spacing w:after="0"/>
            </w:pPr>
            <w:r>
              <w:rPr>
                <w:color w:val="243746"/>
                <w:sz w:val="14"/>
              </w:rPr>
              <w:t>Continuous</w:t>
            </w:r>
          </w:p>
        </w:tc>
        <w:tc>
          <w:tcPr>
            <w:tcW w:type="dxa" w:w="2952"/>
            <w:tcMar>
              <w:top w:w="70" w:type="dxa"/>
              <w:start w:w="90" w:type="dxa"/>
              <w:bottom w:w="70" w:type="dxa"/>
              <w:end w:w="90" w:type="dxa"/>
            </w:tcMar>
            <w:vAlign w:val="top"/>
            <w:shd w:fill="F7F9FA"/>
          </w:tcPr>
          <w:p>
            <w:pPr>
              <w:spacing w:after="0"/>
            </w:pPr>
            <w:r>
              <w:rPr>
                <w:color w:val="243746"/>
                <w:sz w:val="14"/>
              </w:rPr>
              <w:t>Current list + notices</w:t>
            </w:r>
          </w:p>
        </w:tc>
      </w:tr>
      <w:tr>
        <w:trPr>
          <w:cantSplit/>
        </w:trPr>
        <w:tc>
          <w:tcPr>
            <w:tcW w:type="dxa" w:w="792"/>
            <w:tcMar>
              <w:top w:w="70" w:type="dxa"/>
              <w:start w:w="90" w:type="dxa"/>
              <w:bottom w:w="70" w:type="dxa"/>
              <w:end w:w="90" w:type="dxa"/>
            </w:tcMar>
            <w:vAlign w:val="top"/>
          </w:tcPr>
          <w:p>
            <w:pPr>
              <w:spacing w:after="0"/>
            </w:pPr>
            <w:r>
              <w:rPr>
                <w:color w:val="243746"/>
                <w:sz w:val="14"/>
              </w:rPr>
              <w:t>E-05</w:t>
            </w:r>
          </w:p>
        </w:tc>
        <w:tc>
          <w:tcPr>
            <w:tcW w:type="dxa" w:w="3240"/>
            <w:tcMar>
              <w:top w:w="70" w:type="dxa"/>
              <w:start w:w="90" w:type="dxa"/>
              <w:bottom w:w="70" w:type="dxa"/>
              <w:end w:w="90" w:type="dxa"/>
            </w:tcMar>
            <w:vAlign w:val="top"/>
          </w:tcPr>
          <w:p>
            <w:pPr>
              <w:spacing w:after="0"/>
            </w:pPr>
            <w:r>
              <w:rPr>
                <w:color w:val="243746"/>
                <w:sz w:val="14"/>
              </w:rPr>
              <w:t>Transfer register / SCC annexes</w:t>
            </w:r>
          </w:p>
        </w:tc>
        <w:tc>
          <w:tcPr>
            <w:tcW w:type="dxa" w:w="2232"/>
            <w:tcMar>
              <w:top w:w="70" w:type="dxa"/>
              <w:start w:w="90" w:type="dxa"/>
              <w:bottom w:w="70" w:type="dxa"/>
              <w:end w:w="90" w:type="dxa"/>
            </w:tcMar>
            <w:vAlign w:val="top"/>
          </w:tcPr>
          <w:p>
            <w:pPr>
              <w:spacing w:after="0"/>
            </w:pPr>
            <w:r>
              <w:rPr>
                <w:color w:val="243746"/>
                <w:sz w:val="14"/>
              </w:rPr>
              <w:t>Supplier Privacy / Legal</w:t>
            </w:r>
          </w:p>
        </w:tc>
        <w:tc>
          <w:tcPr>
            <w:tcW w:type="dxa" w:w="1800"/>
            <w:tcMar>
              <w:top w:w="70" w:type="dxa"/>
              <w:start w:w="90" w:type="dxa"/>
              <w:bottom w:w="70" w:type="dxa"/>
              <w:end w:w="90" w:type="dxa"/>
            </w:tcMar>
            <w:vAlign w:val="top"/>
          </w:tcPr>
          <w:p>
            <w:pPr>
              <w:spacing w:after="0"/>
            </w:pPr>
            <w:r>
              <w:rPr>
                <w:color w:val="243746"/>
                <w:sz w:val="14"/>
              </w:rPr>
              <w:t>On change</w:t>
            </w:r>
          </w:p>
        </w:tc>
        <w:tc>
          <w:tcPr>
            <w:tcW w:type="dxa" w:w="2952"/>
            <w:tcMar>
              <w:top w:w="70" w:type="dxa"/>
              <w:start w:w="90" w:type="dxa"/>
              <w:bottom w:w="70" w:type="dxa"/>
              <w:end w:w="90" w:type="dxa"/>
            </w:tcMar>
            <w:vAlign w:val="top"/>
          </w:tcPr>
          <w:p>
            <w:pPr>
              <w:spacing w:after="0"/>
            </w:pPr>
            <w:r>
              <w:rPr>
                <w:color w:val="243746"/>
                <w:sz w:val="14"/>
              </w:rPr>
              <w:t>Executed mechanism + assessment evidence</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E-06</w:t>
            </w:r>
          </w:p>
        </w:tc>
        <w:tc>
          <w:tcPr>
            <w:tcW w:type="dxa" w:w="3240"/>
            <w:tcMar>
              <w:top w:w="70" w:type="dxa"/>
              <w:start w:w="90" w:type="dxa"/>
              <w:bottom w:w="70" w:type="dxa"/>
              <w:end w:w="90" w:type="dxa"/>
            </w:tcMar>
            <w:vAlign w:val="top"/>
            <w:shd w:fill="F7F9FA"/>
          </w:tcPr>
          <w:p>
            <w:pPr>
              <w:spacing w:after="0"/>
            </w:pPr>
            <w:r>
              <w:rPr>
                <w:color w:val="243746"/>
                <w:sz w:val="14"/>
              </w:rPr>
              <w:t>Retention/deletion configuration</w:t>
            </w:r>
          </w:p>
        </w:tc>
        <w:tc>
          <w:tcPr>
            <w:tcW w:type="dxa" w:w="2232"/>
            <w:tcMar>
              <w:top w:w="70" w:type="dxa"/>
              <w:start w:w="90" w:type="dxa"/>
              <w:bottom w:w="70" w:type="dxa"/>
              <w:end w:w="90" w:type="dxa"/>
            </w:tcMar>
            <w:vAlign w:val="top"/>
            <w:shd w:fill="F7F9FA"/>
          </w:tcPr>
          <w:p>
            <w:pPr>
              <w:spacing w:after="0"/>
            </w:pPr>
            <w:r>
              <w:rPr>
                <w:color w:val="243746"/>
                <w:sz w:val="14"/>
              </w:rPr>
              <w:t>Supplier Technical</w:t>
            </w:r>
          </w:p>
        </w:tc>
        <w:tc>
          <w:tcPr>
            <w:tcW w:type="dxa" w:w="1800"/>
            <w:tcMar>
              <w:top w:w="70" w:type="dxa"/>
              <w:start w:w="90" w:type="dxa"/>
              <w:bottom w:w="70" w:type="dxa"/>
              <w:end w:w="90" w:type="dxa"/>
            </w:tcMar>
            <w:vAlign w:val="top"/>
            <w:shd w:fill="F7F9FA"/>
          </w:tcPr>
          <w:p>
            <w:pPr>
              <w:spacing w:after="0"/>
            </w:pPr>
            <w:r>
              <w:rPr>
                <w:color w:val="243746"/>
                <w:sz w:val="14"/>
              </w:rPr>
              <w:t>Onboarding/change</w:t>
            </w:r>
          </w:p>
        </w:tc>
        <w:tc>
          <w:tcPr>
            <w:tcW w:type="dxa" w:w="2952"/>
            <w:tcMar>
              <w:top w:w="70" w:type="dxa"/>
              <w:start w:w="90" w:type="dxa"/>
              <w:bottom w:w="70" w:type="dxa"/>
              <w:end w:w="90" w:type="dxa"/>
            </w:tcMar>
            <w:vAlign w:val="top"/>
            <w:shd w:fill="F7F9FA"/>
          </w:tcPr>
          <w:p>
            <w:pPr>
              <w:spacing w:after="0"/>
            </w:pPr>
            <w:r>
              <w:rPr>
                <w:color w:val="243746"/>
                <w:sz w:val="14"/>
              </w:rPr>
              <w:t>Config evidence</w:t>
            </w:r>
          </w:p>
        </w:tc>
      </w:tr>
      <w:tr>
        <w:trPr>
          <w:cantSplit/>
        </w:trPr>
        <w:tc>
          <w:tcPr>
            <w:tcW w:type="dxa" w:w="792"/>
            <w:tcMar>
              <w:top w:w="70" w:type="dxa"/>
              <w:start w:w="90" w:type="dxa"/>
              <w:bottom w:w="70" w:type="dxa"/>
              <w:end w:w="90" w:type="dxa"/>
            </w:tcMar>
            <w:vAlign w:val="top"/>
          </w:tcPr>
          <w:p>
            <w:pPr>
              <w:spacing w:after="0"/>
            </w:pPr>
            <w:r>
              <w:rPr>
                <w:color w:val="243746"/>
                <w:sz w:val="14"/>
              </w:rPr>
              <w:t>E-07</w:t>
            </w:r>
          </w:p>
        </w:tc>
        <w:tc>
          <w:tcPr>
            <w:tcW w:type="dxa" w:w="3240"/>
            <w:tcMar>
              <w:top w:w="70" w:type="dxa"/>
              <w:start w:w="90" w:type="dxa"/>
              <w:bottom w:w="70" w:type="dxa"/>
              <w:end w:w="90" w:type="dxa"/>
            </w:tcMar>
            <w:vAlign w:val="top"/>
          </w:tcPr>
          <w:p>
            <w:pPr>
              <w:spacing w:after="0"/>
            </w:pPr>
            <w:r>
              <w:rPr>
                <w:color w:val="243746"/>
                <w:sz w:val="14"/>
              </w:rPr>
              <w:t>AI data-use / training configuration</w:t>
            </w:r>
          </w:p>
        </w:tc>
        <w:tc>
          <w:tcPr>
            <w:tcW w:type="dxa" w:w="2232"/>
            <w:tcMar>
              <w:top w:w="70" w:type="dxa"/>
              <w:start w:w="90" w:type="dxa"/>
              <w:bottom w:w="70" w:type="dxa"/>
              <w:end w:w="90" w:type="dxa"/>
            </w:tcMar>
            <w:vAlign w:val="top"/>
          </w:tcPr>
          <w:p>
            <w:pPr>
              <w:spacing w:after="0"/>
            </w:pPr>
            <w:r>
              <w:rPr>
                <w:color w:val="243746"/>
                <w:sz w:val="14"/>
              </w:rPr>
              <w:t>Supplier AI/Privacy</w:t>
            </w:r>
          </w:p>
        </w:tc>
        <w:tc>
          <w:tcPr>
            <w:tcW w:type="dxa" w:w="1800"/>
            <w:tcMar>
              <w:top w:w="70" w:type="dxa"/>
              <w:start w:w="90" w:type="dxa"/>
              <w:bottom w:w="70" w:type="dxa"/>
              <w:end w:w="90" w:type="dxa"/>
            </w:tcMar>
            <w:vAlign w:val="top"/>
          </w:tcPr>
          <w:p>
            <w:pPr>
              <w:spacing w:after="0"/>
            </w:pPr>
            <w:r>
              <w:rPr>
                <w:color w:val="243746"/>
                <w:sz w:val="14"/>
              </w:rPr>
              <w:t>Onboarding/change</w:t>
            </w:r>
          </w:p>
        </w:tc>
        <w:tc>
          <w:tcPr>
            <w:tcW w:type="dxa" w:w="2952"/>
            <w:tcMar>
              <w:top w:w="70" w:type="dxa"/>
              <w:start w:w="90" w:type="dxa"/>
              <w:bottom w:w="70" w:type="dxa"/>
              <w:end w:w="90" w:type="dxa"/>
            </w:tcMar>
            <w:vAlign w:val="top"/>
          </w:tcPr>
          <w:p>
            <w:pPr>
              <w:spacing w:after="0"/>
            </w:pPr>
            <w:r>
              <w:rPr>
                <w:color w:val="243746"/>
                <w:sz w:val="14"/>
              </w:rPr>
              <w:t>Contract + product setting evidence</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E-08</w:t>
            </w:r>
          </w:p>
        </w:tc>
        <w:tc>
          <w:tcPr>
            <w:tcW w:type="dxa" w:w="3240"/>
            <w:tcMar>
              <w:top w:w="70" w:type="dxa"/>
              <w:start w:w="90" w:type="dxa"/>
              <w:bottom w:w="70" w:type="dxa"/>
              <w:end w:w="90" w:type="dxa"/>
            </w:tcMar>
            <w:vAlign w:val="top"/>
            <w:shd w:fill="F7F9FA"/>
          </w:tcPr>
          <w:p>
            <w:pPr>
              <w:spacing w:after="0"/>
            </w:pPr>
            <w:r>
              <w:rPr>
                <w:color w:val="243746"/>
                <w:sz w:val="14"/>
              </w:rPr>
              <w:t>Access and human-review controls</w:t>
            </w:r>
          </w:p>
        </w:tc>
        <w:tc>
          <w:tcPr>
            <w:tcW w:type="dxa" w:w="2232"/>
            <w:tcMar>
              <w:top w:w="70" w:type="dxa"/>
              <w:start w:w="90" w:type="dxa"/>
              <w:bottom w:w="70" w:type="dxa"/>
              <w:end w:w="90" w:type="dxa"/>
            </w:tcMar>
            <w:vAlign w:val="top"/>
            <w:shd w:fill="F7F9FA"/>
          </w:tcPr>
          <w:p>
            <w:pPr>
              <w:spacing w:after="0"/>
            </w:pPr>
            <w:r>
              <w:rPr>
                <w:color w:val="243746"/>
                <w:sz w:val="14"/>
              </w:rPr>
              <w:t>Supplier Security/Operations</w:t>
            </w:r>
          </w:p>
        </w:tc>
        <w:tc>
          <w:tcPr>
            <w:tcW w:type="dxa" w:w="1800"/>
            <w:tcMar>
              <w:top w:w="70" w:type="dxa"/>
              <w:start w:w="90" w:type="dxa"/>
              <w:bottom w:w="70" w:type="dxa"/>
              <w:end w:w="90" w:type="dxa"/>
            </w:tcMar>
            <w:vAlign w:val="top"/>
            <w:shd w:fill="F7F9FA"/>
          </w:tcPr>
          <w:p>
            <w:pPr>
              <w:spacing w:after="0"/>
            </w:pPr>
            <w:r>
              <w:rPr>
                <w:color w:val="243746"/>
                <w:sz w:val="14"/>
              </w:rPr>
              <w:t>Annual/change</w:t>
            </w:r>
          </w:p>
        </w:tc>
        <w:tc>
          <w:tcPr>
            <w:tcW w:type="dxa" w:w="2952"/>
            <w:tcMar>
              <w:top w:w="70" w:type="dxa"/>
              <w:start w:w="90" w:type="dxa"/>
              <w:bottom w:w="70" w:type="dxa"/>
              <w:end w:w="90" w:type="dxa"/>
            </w:tcMar>
            <w:vAlign w:val="top"/>
            <w:shd w:fill="F7F9FA"/>
          </w:tcPr>
          <w:p>
            <w:pPr>
              <w:spacing w:after="0"/>
            </w:pPr>
            <w:r>
              <w:rPr>
                <w:color w:val="243746"/>
                <w:sz w:val="14"/>
              </w:rPr>
              <w:t>Policy/config/access review</w:t>
            </w:r>
          </w:p>
        </w:tc>
      </w:tr>
      <w:tr>
        <w:trPr>
          <w:cantSplit/>
        </w:trPr>
        <w:tc>
          <w:tcPr>
            <w:tcW w:type="dxa" w:w="792"/>
            <w:tcMar>
              <w:top w:w="70" w:type="dxa"/>
              <w:start w:w="90" w:type="dxa"/>
              <w:bottom w:w="70" w:type="dxa"/>
              <w:end w:w="90" w:type="dxa"/>
            </w:tcMar>
            <w:vAlign w:val="top"/>
          </w:tcPr>
          <w:p>
            <w:pPr>
              <w:spacing w:after="0"/>
            </w:pPr>
            <w:r>
              <w:rPr>
                <w:color w:val="243746"/>
                <w:sz w:val="14"/>
              </w:rPr>
              <w:t>E-09</w:t>
            </w:r>
          </w:p>
        </w:tc>
        <w:tc>
          <w:tcPr>
            <w:tcW w:type="dxa" w:w="3240"/>
            <w:tcMar>
              <w:top w:w="70" w:type="dxa"/>
              <w:start w:w="90" w:type="dxa"/>
              <w:bottom w:w="70" w:type="dxa"/>
              <w:end w:w="90" w:type="dxa"/>
            </w:tcMar>
            <w:vAlign w:val="top"/>
          </w:tcPr>
          <w:p>
            <w:pPr>
              <w:spacing w:after="0"/>
            </w:pPr>
            <w:r>
              <w:rPr>
                <w:color w:val="243746"/>
                <w:sz w:val="14"/>
              </w:rPr>
              <w:t>Incident records</w:t>
            </w:r>
          </w:p>
        </w:tc>
        <w:tc>
          <w:tcPr>
            <w:tcW w:type="dxa" w:w="2232"/>
            <w:tcMar>
              <w:top w:w="70" w:type="dxa"/>
              <w:start w:w="90" w:type="dxa"/>
              <w:bottom w:w="70" w:type="dxa"/>
              <w:end w:w="90" w:type="dxa"/>
            </w:tcMar>
            <w:vAlign w:val="top"/>
          </w:tcPr>
          <w:p>
            <w:pPr>
              <w:spacing w:after="0"/>
            </w:pPr>
            <w:r>
              <w:rPr>
                <w:color w:val="243746"/>
                <w:sz w:val="14"/>
              </w:rPr>
              <w:t>Supplier Security/Privacy</w:t>
            </w:r>
          </w:p>
        </w:tc>
        <w:tc>
          <w:tcPr>
            <w:tcW w:type="dxa" w:w="1800"/>
            <w:tcMar>
              <w:top w:w="70" w:type="dxa"/>
              <w:start w:w="90" w:type="dxa"/>
              <w:bottom w:w="70" w:type="dxa"/>
              <w:end w:w="90" w:type="dxa"/>
            </w:tcMar>
            <w:vAlign w:val="top"/>
          </w:tcPr>
          <w:p>
            <w:pPr>
              <w:spacing w:after="0"/>
            </w:pPr>
            <w:r>
              <w:rPr>
                <w:color w:val="243746"/>
                <w:sz w:val="14"/>
              </w:rPr>
              <w:t>Event-driven</w:t>
            </w:r>
          </w:p>
        </w:tc>
        <w:tc>
          <w:tcPr>
            <w:tcW w:type="dxa" w:w="2952"/>
            <w:tcMar>
              <w:top w:w="70" w:type="dxa"/>
              <w:start w:w="90" w:type="dxa"/>
              <w:bottom w:w="70" w:type="dxa"/>
              <w:end w:w="90" w:type="dxa"/>
            </w:tcMar>
            <w:vAlign w:val="top"/>
          </w:tcPr>
          <w:p>
            <w:pPr>
              <w:spacing w:after="0"/>
            </w:pPr>
            <w:r>
              <w:rPr>
                <w:color w:val="243746"/>
                <w:sz w:val="14"/>
              </w:rPr>
              <w:t>Notifications + RCA + remediation</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E-10</w:t>
            </w:r>
          </w:p>
        </w:tc>
        <w:tc>
          <w:tcPr>
            <w:tcW w:type="dxa" w:w="3240"/>
            <w:tcMar>
              <w:top w:w="70" w:type="dxa"/>
              <w:start w:w="90" w:type="dxa"/>
              <w:bottom w:w="70" w:type="dxa"/>
              <w:end w:w="90" w:type="dxa"/>
            </w:tcMar>
            <w:vAlign w:val="top"/>
            <w:shd w:fill="F7F9FA"/>
          </w:tcPr>
          <w:p>
            <w:pPr>
              <w:spacing w:after="0"/>
            </w:pPr>
            <w:r>
              <w:rPr>
                <w:color w:val="243746"/>
                <w:sz w:val="14"/>
              </w:rPr>
              <w:t>Data-subject request support records</w:t>
            </w:r>
          </w:p>
        </w:tc>
        <w:tc>
          <w:tcPr>
            <w:tcW w:type="dxa" w:w="2232"/>
            <w:tcMar>
              <w:top w:w="70" w:type="dxa"/>
              <w:start w:w="90" w:type="dxa"/>
              <w:bottom w:w="70" w:type="dxa"/>
              <w:end w:w="90" w:type="dxa"/>
            </w:tcMar>
            <w:vAlign w:val="top"/>
            <w:shd w:fill="F7F9FA"/>
          </w:tcPr>
          <w:p>
            <w:pPr>
              <w:spacing w:after="0"/>
            </w:pPr>
            <w:r>
              <w:rPr>
                <w:color w:val="243746"/>
                <w:sz w:val="14"/>
              </w:rPr>
              <w:t>Supplier Privacy</w:t>
            </w:r>
          </w:p>
        </w:tc>
        <w:tc>
          <w:tcPr>
            <w:tcW w:type="dxa" w:w="1800"/>
            <w:tcMar>
              <w:top w:w="70" w:type="dxa"/>
              <w:start w:w="90" w:type="dxa"/>
              <w:bottom w:w="70" w:type="dxa"/>
              <w:end w:w="90" w:type="dxa"/>
            </w:tcMar>
            <w:vAlign w:val="top"/>
            <w:shd w:fill="F7F9FA"/>
          </w:tcPr>
          <w:p>
            <w:pPr>
              <w:spacing w:after="0"/>
            </w:pPr>
            <w:r>
              <w:rPr>
                <w:color w:val="243746"/>
                <w:sz w:val="14"/>
              </w:rPr>
              <w:t>Event-driven</w:t>
            </w:r>
          </w:p>
        </w:tc>
        <w:tc>
          <w:tcPr>
            <w:tcW w:type="dxa" w:w="2952"/>
            <w:tcMar>
              <w:top w:w="70" w:type="dxa"/>
              <w:start w:w="90" w:type="dxa"/>
              <w:bottom w:w="70" w:type="dxa"/>
              <w:end w:w="90" w:type="dxa"/>
            </w:tcMar>
            <w:vAlign w:val="top"/>
            <w:shd w:fill="F7F9FA"/>
          </w:tcPr>
          <w:p>
            <w:pPr>
              <w:spacing w:after="0"/>
            </w:pPr>
            <w:r>
              <w:rPr>
                <w:color w:val="243746"/>
                <w:sz w:val="14"/>
              </w:rPr>
              <w:t>Tickets/exports/completion</w:t>
            </w:r>
          </w:p>
        </w:tc>
      </w:tr>
      <w:tr>
        <w:trPr>
          <w:cantSplit/>
        </w:trPr>
        <w:tc>
          <w:tcPr>
            <w:tcW w:type="dxa" w:w="792"/>
            <w:tcMar>
              <w:top w:w="70" w:type="dxa"/>
              <w:start w:w="90" w:type="dxa"/>
              <w:bottom w:w="70" w:type="dxa"/>
              <w:end w:w="90" w:type="dxa"/>
            </w:tcMar>
            <w:vAlign w:val="top"/>
          </w:tcPr>
          <w:p>
            <w:pPr>
              <w:spacing w:after="0"/>
            </w:pPr>
            <w:r>
              <w:rPr>
                <w:color w:val="243746"/>
                <w:sz w:val="14"/>
              </w:rPr>
              <w:t>E-11</w:t>
            </w:r>
          </w:p>
        </w:tc>
        <w:tc>
          <w:tcPr>
            <w:tcW w:type="dxa" w:w="3240"/>
            <w:tcMar>
              <w:top w:w="70" w:type="dxa"/>
              <w:start w:w="90" w:type="dxa"/>
              <w:bottom w:w="70" w:type="dxa"/>
              <w:end w:w="90" w:type="dxa"/>
            </w:tcMar>
            <w:vAlign w:val="top"/>
          </w:tcPr>
          <w:p>
            <w:pPr>
              <w:spacing w:after="0"/>
            </w:pPr>
            <w:r>
              <w:rPr>
                <w:color w:val="243746"/>
                <w:sz w:val="14"/>
              </w:rPr>
              <w:t>Deletion certificate</w:t>
            </w:r>
          </w:p>
        </w:tc>
        <w:tc>
          <w:tcPr>
            <w:tcW w:type="dxa" w:w="2232"/>
            <w:tcMar>
              <w:top w:w="70" w:type="dxa"/>
              <w:start w:w="90" w:type="dxa"/>
              <w:bottom w:w="70" w:type="dxa"/>
              <w:end w:w="90" w:type="dxa"/>
            </w:tcMar>
            <w:vAlign w:val="top"/>
          </w:tcPr>
          <w:p>
            <w:pPr>
              <w:spacing w:after="0"/>
            </w:pPr>
            <w:r>
              <w:rPr>
                <w:color w:val="243746"/>
                <w:sz w:val="14"/>
              </w:rPr>
              <w:t>Supplier Privacy/Operations</w:t>
            </w:r>
          </w:p>
        </w:tc>
        <w:tc>
          <w:tcPr>
            <w:tcW w:type="dxa" w:w="1800"/>
            <w:tcMar>
              <w:top w:w="70" w:type="dxa"/>
              <w:start w:w="90" w:type="dxa"/>
              <w:bottom w:w="70" w:type="dxa"/>
              <w:end w:w="90" w:type="dxa"/>
            </w:tcMar>
            <w:vAlign w:val="top"/>
          </w:tcPr>
          <w:p>
            <w:pPr>
              <w:spacing w:after="0"/>
            </w:pPr>
            <w:r>
              <w:rPr>
                <w:color w:val="243746"/>
                <w:sz w:val="14"/>
              </w:rPr>
              <w:t>Termination</w:t>
            </w:r>
          </w:p>
        </w:tc>
        <w:tc>
          <w:tcPr>
            <w:tcW w:type="dxa" w:w="2952"/>
            <w:tcMar>
              <w:top w:w="70" w:type="dxa"/>
              <w:start w:w="90" w:type="dxa"/>
              <w:bottom w:w="70" w:type="dxa"/>
              <w:end w:w="90" w:type="dxa"/>
            </w:tcMar>
            <w:vAlign w:val="top"/>
          </w:tcPr>
          <w:p>
            <w:pPr>
              <w:spacing w:after="0"/>
            </w:pPr>
            <w:r>
              <w:rPr>
                <w:color w:val="243746"/>
                <w:sz w:val="14"/>
              </w:rPr>
              <w:t>Signed/electronic evidence</w:t>
            </w:r>
          </w:p>
        </w:tc>
      </w:tr>
      <w:tr>
        <w:trPr>
          <w:cantSplit/>
        </w:trPr>
        <w:tc>
          <w:tcPr>
            <w:tcW w:type="dxa" w:w="792"/>
            <w:tcMar>
              <w:top w:w="70" w:type="dxa"/>
              <w:start w:w="90" w:type="dxa"/>
              <w:bottom w:w="70" w:type="dxa"/>
              <w:end w:w="90" w:type="dxa"/>
            </w:tcMar>
            <w:vAlign w:val="top"/>
            <w:shd w:fill="F7F9FA"/>
          </w:tcPr>
          <w:p>
            <w:pPr>
              <w:spacing w:after="0"/>
            </w:pPr>
            <w:r>
              <w:rPr>
                <w:color w:val="243746"/>
                <w:sz w:val="14"/>
              </w:rPr>
              <w:t>E-12</w:t>
            </w:r>
          </w:p>
        </w:tc>
        <w:tc>
          <w:tcPr>
            <w:tcW w:type="dxa" w:w="3240"/>
            <w:tcMar>
              <w:top w:w="70" w:type="dxa"/>
              <w:start w:w="90" w:type="dxa"/>
              <w:bottom w:w="70" w:type="dxa"/>
              <w:end w:w="90" w:type="dxa"/>
            </w:tcMar>
            <w:vAlign w:val="top"/>
            <w:shd w:fill="F7F9FA"/>
          </w:tcPr>
          <w:p>
            <w:pPr>
              <w:spacing w:after="0"/>
            </w:pPr>
            <w:r>
              <w:rPr>
                <w:color w:val="243746"/>
                <w:sz w:val="14"/>
              </w:rPr>
              <w:t>Material privacy change notices</w:t>
            </w:r>
          </w:p>
        </w:tc>
        <w:tc>
          <w:tcPr>
            <w:tcW w:type="dxa" w:w="2232"/>
            <w:tcMar>
              <w:top w:w="70" w:type="dxa"/>
              <w:start w:w="90" w:type="dxa"/>
              <w:bottom w:w="70" w:type="dxa"/>
              <w:end w:w="90" w:type="dxa"/>
            </w:tcMar>
            <w:vAlign w:val="top"/>
            <w:shd w:fill="F7F9FA"/>
          </w:tcPr>
          <w:p>
            <w:pPr>
              <w:spacing w:after="0"/>
            </w:pPr>
            <w:r>
              <w:rPr>
                <w:color w:val="243746"/>
                <w:sz w:val="14"/>
              </w:rPr>
              <w:t>Supplier Product/Privacy</w:t>
            </w:r>
          </w:p>
        </w:tc>
        <w:tc>
          <w:tcPr>
            <w:tcW w:type="dxa" w:w="1800"/>
            <w:tcMar>
              <w:top w:w="70" w:type="dxa"/>
              <w:start w:w="90" w:type="dxa"/>
              <w:bottom w:w="70" w:type="dxa"/>
              <w:end w:w="90" w:type="dxa"/>
            </w:tcMar>
            <w:vAlign w:val="top"/>
            <w:shd w:fill="F7F9FA"/>
          </w:tcPr>
          <w:p>
            <w:pPr>
              <w:spacing w:after="0"/>
            </w:pPr>
            <w:r>
              <w:rPr>
                <w:color w:val="243746"/>
                <w:sz w:val="14"/>
              </w:rPr>
              <w:t>Event-driven</w:t>
            </w:r>
          </w:p>
        </w:tc>
        <w:tc>
          <w:tcPr>
            <w:tcW w:type="dxa" w:w="2952"/>
            <w:tcMar>
              <w:top w:w="70" w:type="dxa"/>
              <w:start w:w="90" w:type="dxa"/>
              <w:bottom w:w="70" w:type="dxa"/>
              <w:end w:w="90" w:type="dxa"/>
            </w:tcMar>
            <w:vAlign w:val="top"/>
            <w:shd w:fill="F7F9FA"/>
          </w:tcPr>
          <w:p>
            <w:pPr>
              <w:spacing w:after="0"/>
            </w:pPr>
            <w:r>
              <w:rPr>
                <w:color w:val="243746"/>
                <w:sz w:val="14"/>
              </w:rPr>
              <w:t>Notice + Duckworks decision</w:t>
            </w:r>
          </w:p>
        </w:tc>
      </w:tr>
    </w:tbl>
    <w:p>
      <w:pPr>
        <w:spacing w:after="20"/>
      </w:pPr>
    </w:p>
    <w:p>
      <w:pPr>
        <w:pStyle w:val="Heading1"/>
        <w:keepNext w:val="1"/>
      </w:pPr>
      <w:r>
        <w:t>Schedule 9 - Duckworks DPA Review Checklist</w:t>
      </w:r>
    </w:p>
    <w:p>
      <w:pPr>
        <w:spacing w:after="40"/>
      </w:pPr>
      <w:r>
        <w:t>☐ Role assessment completed and factual controller/processor relationship supported.</w:t>
      </w:r>
    </w:p>
    <w:p>
      <w:pPr>
        <w:spacing w:after="40"/>
      </w:pPr>
      <w:r>
        <w:t>☐ Schedule 1 fully describes subject matter, duration, nature, purpose, Personal Data and data subjects.</w:t>
      </w:r>
    </w:p>
    <w:p>
      <w:pPr>
        <w:spacing w:after="40"/>
      </w:pPr>
      <w:r>
        <w:t>☐ Documented-instruction clause includes third-country transfers and unlawful-instruction notification.</w:t>
      </w:r>
    </w:p>
    <w:p>
      <w:pPr>
        <w:spacing w:after="40"/>
      </w:pPr>
      <w:r>
        <w:t>☐ Confidentiality and Article 32 security obligations are included.</w:t>
      </w:r>
    </w:p>
    <w:p>
      <w:pPr>
        <w:spacing w:after="40"/>
      </w:pPr>
      <w:r>
        <w:t>☐ Subprocessor authorization, notice, equivalent obligations and liability are included.</w:t>
      </w:r>
    </w:p>
    <w:p>
      <w:pPr>
        <w:spacing w:after="40"/>
      </w:pPr>
      <w:r>
        <w:t>☐ Data-subject rights assistance is included.</w:t>
      </w:r>
    </w:p>
    <w:p>
      <w:pPr>
        <w:spacing w:after="40"/>
      </w:pPr>
      <w:r>
        <w:t>☐ Articles 32-36 assistance is included.</w:t>
      </w:r>
    </w:p>
    <w:p>
      <w:pPr>
        <w:spacing w:after="40"/>
      </w:pPr>
      <w:r>
        <w:t>☐ Return/delete choice and legal-retention exception are included.</w:t>
      </w:r>
    </w:p>
    <w:p>
      <w:pPr>
        <w:spacing w:after="40"/>
      </w:pPr>
      <w:r>
        <w:t>☐ Audit/information rights are included.</w:t>
      </w:r>
    </w:p>
    <w:p>
      <w:pPr>
        <w:spacing w:after="40"/>
      </w:pPr>
      <w:r>
        <w:t>☐ AI data-use / Model Improvement settings are explicitly documented.</w:t>
      </w:r>
    </w:p>
    <w:p>
      <w:pPr>
        <w:spacing w:after="40"/>
      </w:pPr>
      <w:r>
        <w:t>☐ Processing locations and Chapter V transfer mechanisms are verified.</w:t>
      </w:r>
    </w:p>
    <w:p>
      <w:pPr>
        <w:spacing w:after="40"/>
      </w:pPr>
      <w:r>
        <w:t>☐ Incident process can support Duckworks’ regulatory timelines.</w:t>
      </w:r>
    </w:p>
    <w:p>
      <w:pPr>
        <w:spacing w:after="40"/>
      </w:pPr>
      <w:r>
        <w:t>☐ Retention, backups, retrieval stores, embeddings and logs are addressed.</w:t>
      </w:r>
    </w:p>
    <w:p>
      <w:pPr>
        <w:spacing w:after="40"/>
      </w:pPr>
      <w:r>
        <w:t>☐ Material privacy changes trigger notice and reassessment.</w:t>
      </w:r>
    </w:p>
    <w:p>
      <w:pPr>
        <w:spacing w:after="40"/>
      </w:pPr>
      <w:r>
        <w:t>☐ DPA aligns with AI Vendor Contract, vendor due diligence and Duckworks AI inventory record.</w:t>
      </w:r>
    </w:p>
    <w:p>
      <w:pPr>
        <w:spacing w:after="40"/>
      </w:pPr>
      <w:r>
        <w:t>☐ No clause falsely claims ISO/NIST/AI Act alignment equals GDPR compliance.</w:t>
      </w:r>
    </w:p>
    <w:p>
      <w:r>
        <w:br w:type="page"/>
      </w:r>
    </w:p>
    <w:p>
      <w:pPr>
        <w:pStyle w:val="Heading1"/>
        <w:keepNext w:val="1"/>
      </w:pPr>
      <w:r>
        <w:t>Appendix A - GDPR Article 28 Contract Mapping</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656"/>
            <w:shd w:fill="18324A"/>
            <w:tcMar>
              <w:top w:w="70" w:type="dxa"/>
              <w:start w:w="90" w:type="dxa"/>
              <w:bottom w:w="70" w:type="dxa"/>
              <w:end w:w="90" w:type="dxa"/>
            </w:tcMar>
            <w:vAlign w:val="center"/>
          </w:tcPr>
          <w:p>
            <w:pPr>
              <w:spacing w:after="0"/>
            </w:pPr>
            <w:r>
              <w:rPr>
                <w:b/>
                <w:color w:val="FFFFFF"/>
                <w:sz w:val="13"/>
              </w:rPr>
              <w:t>Provision</w:t>
            </w:r>
          </w:p>
        </w:tc>
        <w:tc>
          <w:tcPr>
            <w:tcW w:type="dxa" w:w="4968"/>
            <w:shd w:fill="18324A"/>
            <w:tcMar>
              <w:top w:w="70" w:type="dxa"/>
              <w:start w:w="90" w:type="dxa"/>
              <w:bottom w:w="70" w:type="dxa"/>
              <w:end w:w="90" w:type="dxa"/>
            </w:tcMar>
            <w:vAlign w:val="center"/>
          </w:tcPr>
          <w:p>
            <w:pPr>
              <w:spacing w:after="0"/>
            </w:pPr>
            <w:r>
              <w:rPr>
                <w:b/>
                <w:color w:val="FFFFFF"/>
                <w:sz w:val="13"/>
              </w:rPr>
              <w:t>Requirement summary</w:t>
            </w:r>
          </w:p>
        </w:tc>
        <w:tc>
          <w:tcPr>
            <w:tcW w:type="dxa" w:w="2232"/>
            <w:shd w:fill="18324A"/>
            <w:tcMar>
              <w:top w:w="70" w:type="dxa"/>
              <w:start w:w="90" w:type="dxa"/>
              <w:bottom w:w="70" w:type="dxa"/>
              <w:end w:w="90" w:type="dxa"/>
            </w:tcMar>
            <w:vAlign w:val="center"/>
          </w:tcPr>
          <w:p>
            <w:pPr>
              <w:spacing w:after="0"/>
            </w:pPr>
            <w:r>
              <w:rPr>
                <w:b/>
                <w:color w:val="FFFFFF"/>
                <w:sz w:val="13"/>
              </w:rPr>
              <w:t>Template location</w:t>
            </w:r>
          </w:p>
        </w:tc>
        <w:tc>
          <w:tcPr>
            <w:tcW w:type="dxa" w:w="2232"/>
            <w:shd w:fill="18324A"/>
            <w:tcMar>
              <w:top w:w="70" w:type="dxa"/>
              <w:start w:w="90" w:type="dxa"/>
              <w:bottom w:w="70" w:type="dxa"/>
              <w:end w:w="90" w:type="dxa"/>
            </w:tcMar>
            <w:vAlign w:val="center"/>
          </w:tcPr>
          <w:p>
            <w:pPr>
              <w:spacing w:after="0"/>
            </w:pPr>
            <w:r>
              <w:rPr>
                <w:b/>
                <w:color w:val="FFFFFF"/>
                <w:sz w:val="13"/>
              </w:rPr>
              <w:t>Classification</w:t>
            </w:r>
          </w:p>
        </w:tc>
      </w:tr>
      <w:tr>
        <w:trPr>
          <w:cantSplit/>
        </w:trPr>
        <w:tc>
          <w:tcPr>
            <w:tcW w:type="dxa" w:w="1656"/>
            <w:tcMar>
              <w:top w:w="70" w:type="dxa"/>
              <w:start w:w="90" w:type="dxa"/>
              <w:bottom w:w="70" w:type="dxa"/>
              <w:end w:w="90" w:type="dxa"/>
            </w:tcMar>
            <w:vAlign w:val="top"/>
          </w:tcPr>
          <w:p>
            <w:pPr>
              <w:spacing w:after="0"/>
            </w:pPr>
            <w:r>
              <w:rPr>
                <w:color w:val="243746"/>
                <w:sz w:val="13"/>
              </w:rPr>
              <w:t>Art. 28(3) opening text</w:t>
            </w:r>
          </w:p>
        </w:tc>
        <w:tc>
          <w:tcPr>
            <w:tcW w:type="dxa" w:w="4968"/>
            <w:tcMar>
              <w:top w:w="70" w:type="dxa"/>
              <w:start w:w="90" w:type="dxa"/>
              <w:bottom w:w="70" w:type="dxa"/>
              <w:end w:w="90" w:type="dxa"/>
            </w:tcMar>
            <w:vAlign w:val="top"/>
          </w:tcPr>
          <w:p>
            <w:pPr>
              <w:spacing w:after="0"/>
            </w:pPr>
            <w:r>
              <w:rPr>
                <w:color w:val="243746"/>
                <w:sz w:val="13"/>
              </w:rPr>
              <w:t>Binding written contract; subject matter/duration/nature/purpose/data types/data subjects/controller rights.</w:t>
            </w:r>
          </w:p>
        </w:tc>
        <w:tc>
          <w:tcPr>
            <w:tcW w:type="dxa" w:w="2232"/>
            <w:tcMar>
              <w:top w:w="70" w:type="dxa"/>
              <w:start w:w="90" w:type="dxa"/>
              <w:bottom w:w="70" w:type="dxa"/>
              <w:end w:w="90" w:type="dxa"/>
            </w:tcMar>
            <w:vAlign w:val="top"/>
          </w:tcPr>
          <w:p>
            <w:pPr>
              <w:spacing w:after="0"/>
            </w:pPr>
            <w:r>
              <w:rPr>
                <w:color w:val="243746"/>
                <w:sz w:val="13"/>
              </w:rPr>
              <w:t>Sections 1, 3, 5; Schedule 1</w:t>
            </w:r>
          </w:p>
        </w:tc>
        <w:tc>
          <w:tcPr>
            <w:tcW w:type="dxa" w:w="2232"/>
            <w:tcMar>
              <w:top w:w="70" w:type="dxa"/>
              <w:start w:w="90" w:type="dxa"/>
              <w:bottom w:w="70" w:type="dxa"/>
              <w:end w:w="90" w:type="dxa"/>
            </w:tcMar>
            <w:vAlign w:val="top"/>
          </w:tcPr>
          <w:p>
            <w:pPr>
              <w:spacing w:after="0"/>
            </w:pPr>
            <w:r>
              <w:rPr>
                <w:color w:val="243746"/>
                <w:sz w:val="13"/>
              </w:rPr>
              <w:t>Mandatory legal when Supplier is processor</w:t>
            </w:r>
          </w:p>
        </w:tc>
      </w:tr>
      <w:tr>
        <w:trPr>
          <w:cantSplit/>
        </w:trPr>
        <w:tc>
          <w:tcPr>
            <w:tcW w:type="dxa" w:w="1656"/>
            <w:tcMar>
              <w:top w:w="70" w:type="dxa"/>
              <w:start w:w="90" w:type="dxa"/>
              <w:bottom w:w="70" w:type="dxa"/>
              <w:end w:w="90" w:type="dxa"/>
            </w:tcMar>
            <w:vAlign w:val="top"/>
            <w:shd w:fill="F7F9FA"/>
          </w:tcPr>
          <w:p>
            <w:pPr>
              <w:spacing w:after="0"/>
            </w:pPr>
            <w:r>
              <w:rPr>
                <w:color w:val="243746"/>
                <w:sz w:val="13"/>
              </w:rPr>
              <w:t>Art. 28(3)(a)</w:t>
            </w:r>
          </w:p>
        </w:tc>
        <w:tc>
          <w:tcPr>
            <w:tcW w:type="dxa" w:w="4968"/>
            <w:tcMar>
              <w:top w:w="70" w:type="dxa"/>
              <w:start w:w="90" w:type="dxa"/>
              <w:bottom w:w="70" w:type="dxa"/>
              <w:end w:w="90" w:type="dxa"/>
            </w:tcMar>
            <w:vAlign w:val="top"/>
            <w:shd w:fill="F7F9FA"/>
          </w:tcPr>
          <w:p>
            <w:pPr>
              <w:spacing w:after="0"/>
            </w:pPr>
            <w:r>
              <w:rPr>
                <w:color w:val="243746"/>
                <w:sz w:val="13"/>
              </w:rPr>
              <w:t>Documented instructions incl. transfers; legal requirement notice; unlawful-instruction warning.</w:t>
            </w:r>
          </w:p>
        </w:tc>
        <w:tc>
          <w:tcPr>
            <w:tcW w:type="dxa" w:w="2232"/>
            <w:tcMar>
              <w:top w:w="70" w:type="dxa"/>
              <w:start w:w="90" w:type="dxa"/>
              <w:bottom w:w="70" w:type="dxa"/>
              <w:end w:w="90" w:type="dxa"/>
            </w:tcMar>
            <w:vAlign w:val="top"/>
            <w:shd w:fill="F7F9FA"/>
          </w:tcPr>
          <w:p>
            <w:pPr>
              <w:spacing w:after="0"/>
            </w:pPr>
            <w:r>
              <w:rPr>
                <w:color w:val="243746"/>
                <w:sz w:val="13"/>
              </w:rPr>
              <w:t>Section 6</w:t>
            </w:r>
          </w:p>
        </w:tc>
        <w:tc>
          <w:tcPr>
            <w:tcW w:type="dxa" w:w="2232"/>
            <w:tcMar>
              <w:top w:w="70" w:type="dxa"/>
              <w:start w:w="90" w:type="dxa"/>
              <w:bottom w:w="70" w:type="dxa"/>
              <w:end w:w="90" w:type="dxa"/>
            </w:tcMar>
            <w:vAlign w:val="top"/>
            <w:shd w:fill="F7F9FA"/>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tcPr>
          <w:p>
            <w:pPr>
              <w:spacing w:after="0"/>
            </w:pPr>
            <w:r>
              <w:rPr>
                <w:color w:val="243746"/>
                <w:sz w:val="13"/>
              </w:rPr>
              <w:t>Art. 28(3)(b)</w:t>
            </w:r>
          </w:p>
        </w:tc>
        <w:tc>
          <w:tcPr>
            <w:tcW w:type="dxa" w:w="4968"/>
            <w:tcMar>
              <w:top w:w="70" w:type="dxa"/>
              <w:start w:w="90" w:type="dxa"/>
              <w:bottom w:w="70" w:type="dxa"/>
              <w:end w:w="90" w:type="dxa"/>
            </w:tcMar>
            <w:vAlign w:val="top"/>
          </w:tcPr>
          <w:p>
            <w:pPr>
              <w:spacing w:after="0"/>
            </w:pPr>
            <w:r>
              <w:rPr>
                <w:color w:val="243746"/>
                <w:sz w:val="13"/>
              </w:rPr>
              <w:t>Authorized persons confidentiality.</w:t>
            </w:r>
          </w:p>
        </w:tc>
        <w:tc>
          <w:tcPr>
            <w:tcW w:type="dxa" w:w="2232"/>
            <w:tcMar>
              <w:top w:w="70" w:type="dxa"/>
              <w:start w:w="90" w:type="dxa"/>
              <w:bottom w:w="70" w:type="dxa"/>
              <w:end w:w="90" w:type="dxa"/>
            </w:tcMar>
            <w:vAlign w:val="top"/>
          </w:tcPr>
          <w:p>
            <w:pPr>
              <w:spacing w:after="0"/>
            </w:pPr>
            <w:r>
              <w:rPr>
                <w:color w:val="243746"/>
                <w:sz w:val="13"/>
              </w:rPr>
              <w:t>Section 8</w:t>
            </w:r>
          </w:p>
        </w:tc>
        <w:tc>
          <w:tcPr>
            <w:tcW w:type="dxa" w:w="2232"/>
            <w:tcMar>
              <w:top w:w="70" w:type="dxa"/>
              <w:start w:w="90" w:type="dxa"/>
              <w:bottom w:w="70" w:type="dxa"/>
              <w:end w:w="90" w:type="dxa"/>
            </w:tcMar>
            <w:vAlign w:val="top"/>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shd w:fill="F7F9FA"/>
          </w:tcPr>
          <w:p>
            <w:pPr>
              <w:spacing w:after="0"/>
            </w:pPr>
            <w:r>
              <w:rPr>
                <w:color w:val="243746"/>
                <w:sz w:val="13"/>
              </w:rPr>
              <w:t>Art. 28(3)(c)</w:t>
            </w:r>
          </w:p>
        </w:tc>
        <w:tc>
          <w:tcPr>
            <w:tcW w:type="dxa" w:w="4968"/>
            <w:tcMar>
              <w:top w:w="70" w:type="dxa"/>
              <w:start w:w="90" w:type="dxa"/>
              <w:bottom w:w="70" w:type="dxa"/>
              <w:end w:w="90" w:type="dxa"/>
            </w:tcMar>
            <w:vAlign w:val="top"/>
            <w:shd w:fill="F7F9FA"/>
          </w:tcPr>
          <w:p>
            <w:pPr>
              <w:spacing w:after="0"/>
            </w:pPr>
            <w:r>
              <w:rPr>
                <w:color w:val="243746"/>
                <w:sz w:val="13"/>
              </w:rPr>
              <w:t>Article 32 security measures.</w:t>
            </w:r>
          </w:p>
        </w:tc>
        <w:tc>
          <w:tcPr>
            <w:tcW w:type="dxa" w:w="2232"/>
            <w:tcMar>
              <w:top w:w="70" w:type="dxa"/>
              <w:start w:w="90" w:type="dxa"/>
              <w:bottom w:w="70" w:type="dxa"/>
              <w:end w:w="90" w:type="dxa"/>
            </w:tcMar>
            <w:vAlign w:val="top"/>
            <w:shd w:fill="F7F9FA"/>
          </w:tcPr>
          <w:p>
            <w:pPr>
              <w:spacing w:after="0"/>
            </w:pPr>
            <w:r>
              <w:rPr>
                <w:color w:val="243746"/>
                <w:sz w:val="13"/>
              </w:rPr>
              <w:t>Section 9; Schedule 2</w:t>
            </w:r>
          </w:p>
        </w:tc>
        <w:tc>
          <w:tcPr>
            <w:tcW w:type="dxa" w:w="2232"/>
            <w:tcMar>
              <w:top w:w="70" w:type="dxa"/>
              <w:start w:w="90" w:type="dxa"/>
              <w:bottom w:w="70" w:type="dxa"/>
              <w:end w:w="90" w:type="dxa"/>
            </w:tcMar>
            <w:vAlign w:val="top"/>
            <w:shd w:fill="F7F9FA"/>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tcPr>
          <w:p>
            <w:pPr>
              <w:spacing w:after="0"/>
            </w:pPr>
            <w:r>
              <w:rPr>
                <w:color w:val="243746"/>
                <w:sz w:val="13"/>
              </w:rPr>
              <w:t>Art. 28(3)(d), 28(2), 28(4)</w:t>
            </w:r>
          </w:p>
        </w:tc>
        <w:tc>
          <w:tcPr>
            <w:tcW w:type="dxa" w:w="4968"/>
            <w:tcMar>
              <w:top w:w="70" w:type="dxa"/>
              <w:start w:w="90" w:type="dxa"/>
              <w:bottom w:w="70" w:type="dxa"/>
              <w:end w:w="90" w:type="dxa"/>
            </w:tcMar>
            <w:vAlign w:val="top"/>
          </w:tcPr>
          <w:p>
            <w:pPr>
              <w:spacing w:after="0"/>
            </w:pPr>
            <w:r>
              <w:rPr>
                <w:color w:val="243746"/>
                <w:sz w:val="13"/>
              </w:rPr>
              <w:t>Subprocessor authorization, equivalent obligations, initial processor liability.</w:t>
            </w:r>
          </w:p>
        </w:tc>
        <w:tc>
          <w:tcPr>
            <w:tcW w:type="dxa" w:w="2232"/>
            <w:tcMar>
              <w:top w:w="70" w:type="dxa"/>
              <w:start w:w="90" w:type="dxa"/>
              <w:bottom w:w="70" w:type="dxa"/>
              <w:end w:w="90" w:type="dxa"/>
            </w:tcMar>
            <w:vAlign w:val="top"/>
          </w:tcPr>
          <w:p>
            <w:pPr>
              <w:spacing w:after="0"/>
            </w:pPr>
            <w:r>
              <w:rPr>
                <w:color w:val="243746"/>
                <w:sz w:val="13"/>
              </w:rPr>
              <w:t>Section 11; Schedule 4</w:t>
            </w:r>
          </w:p>
        </w:tc>
        <w:tc>
          <w:tcPr>
            <w:tcW w:type="dxa" w:w="2232"/>
            <w:tcMar>
              <w:top w:w="70" w:type="dxa"/>
              <w:start w:w="90" w:type="dxa"/>
              <w:bottom w:w="70" w:type="dxa"/>
              <w:end w:w="90" w:type="dxa"/>
            </w:tcMar>
            <w:vAlign w:val="top"/>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shd w:fill="F7F9FA"/>
          </w:tcPr>
          <w:p>
            <w:pPr>
              <w:spacing w:after="0"/>
            </w:pPr>
            <w:r>
              <w:rPr>
                <w:color w:val="243746"/>
                <w:sz w:val="13"/>
              </w:rPr>
              <w:t>Art. 28(3)(e)</w:t>
            </w:r>
          </w:p>
        </w:tc>
        <w:tc>
          <w:tcPr>
            <w:tcW w:type="dxa" w:w="4968"/>
            <w:tcMar>
              <w:top w:w="70" w:type="dxa"/>
              <w:start w:w="90" w:type="dxa"/>
              <w:bottom w:w="70" w:type="dxa"/>
              <w:end w:w="90" w:type="dxa"/>
            </w:tcMar>
            <w:vAlign w:val="top"/>
            <w:shd w:fill="F7F9FA"/>
          </w:tcPr>
          <w:p>
            <w:pPr>
              <w:spacing w:after="0"/>
            </w:pPr>
            <w:r>
              <w:rPr>
                <w:color w:val="243746"/>
                <w:sz w:val="13"/>
              </w:rPr>
              <w:t>Assistance with Chapter III data-subject rights.</w:t>
            </w:r>
          </w:p>
        </w:tc>
        <w:tc>
          <w:tcPr>
            <w:tcW w:type="dxa" w:w="2232"/>
            <w:tcMar>
              <w:top w:w="70" w:type="dxa"/>
              <w:start w:w="90" w:type="dxa"/>
              <w:bottom w:w="70" w:type="dxa"/>
              <w:end w:w="90" w:type="dxa"/>
            </w:tcMar>
            <w:vAlign w:val="top"/>
            <w:shd w:fill="F7F9FA"/>
          </w:tcPr>
          <w:p>
            <w:pPr>
              <w:spacing w:after="0"/>
            </w:pPr>
            <w:r>
              <w:rPr>
                <w:color w:val="243746"/>
                <w:sz w:val="13"/>
              </w:rPr>
              <w:t>Section 12; Schedule 7</w:t>
            </w:r>
          </w:p>
        </w:tc>
        <w:tc>
          <w:tcPr>
            <w:tcW w:type="dxa" w:w="2232"/>
            <w:tcMar>
              <w:top w:w="70" w:type="dxa"/>
              <w:start w:w="90" w:type="dxa"/>
              <w:bottom w:w="70" w:type="dxa"/>
              <w:end w:w="90" w:type="dxa"/>
            </w:tcMar>
            <w:vAlign w:val="top"/>
            <w:shd w:fill="F7F9FA"/>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tcPr>
          <w:p>
            <w:pPr>
              <w:spacing w:after="0"/>
            </w:pPr>
            <w:r>
              <w:rPr>
                <w:color w:val="243746"/>
                <w:sz w:val="13"/>
              </w:rPr>
              <w:t>Art. 28(3)(f)</w:t>
            </w:r>
          </w:p>
        </w:tc>
        <w:tc>
          <w:tcPr>
            <w:tcW w:type="dxa" w:w="4968"/>
            <w:tcMar>
              <w:top w:w="70" w:type="dxa"/>
              <w:start w:w="90" w:type="dxa"/>
              <w:bottom w:w="70" w:type="dxa"/>
              <w:end w:w="90" w:type="dxa"/>
            </w:tcMar>
            <w:vAlign w:val="top"/>
          </w:tcPr>
          <w:p>
            <w:pPr>
              <w:spacing w:after="0"/>
            </w:pPr>
            <w:r>
              <w:rPr>
                <w:color w:val="243746"/>
                <w:sz w:val="13"/>
              </w:rPr>
              <w:t>Assistance with Articles 32-36.</w:t>
            </w:r>
          </w:p>
        </w:tc>
        <w:tc>
          <w:tcPr>
            <w:tcW w:type="dxa" w:w="2232"/>
            <w:tcMar>
              <w:top w:w="70" w:type="dxa"/>
              <w:start w:w="90" w:type="dxa"/>
              <w:bottom w:w="70" w:type="dxa"/>
              <w:end w:w="90" w:type="dxa"/>
            </w:tcMar>
            <w:vAlign w:val="top"/>
          </w:tcPr>
          <w:p>
            <w:pPr>
              <w:spacing w:after="0"/>
            </w:pPr>
            <w:r>
              <w:rPr>
                <w:color w:val="243746"/>
                <w:sz w:val="13"/>
              </w:rPr>
              <w:t>Sections 13-14</w:t>
            </w:r>
          </w:p>
        </w:tc>
        <w:tc>
          <w:tcPr>
            <w:tcW w:type="dxa" w:w="2232"/>
            <w:tcMar>
              <w:top w:w="70" w:type="dxa"/>
              <w:start w:w="90" w:type="dxa"/>
              <w:bottom w:w="70" w:type="dxa"/>
              <w:end w:w="90" w:type="dxa"/>
            </w:tcMar>
            <w:vAlign w:val="top"/>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shd w:fill="F7F9FA"/>
          </w:tcPr>
          <w:p>
            <w:pPr>
              <w:spacing w:after="0"/>
            </w:pPr>
            <w:r>
              <w:rPr>
                <w:color w:val="243746"/>
                <w:sz w:val="13"/>
              </w:rPr>
              <w:t>Art. 28(3)(g)</w:t>
            </w:r>
          </w:p>
        </w:tc>
        <w:tc>
          <w:tcPr>
            <w:tcW w:type="dxa" w:w="4968"/>
            <w:tcMar>
              <w:top w:w="70" w:type="dxa"/>
              <w:start w:w="90" w:type="dxa"/>
              <w:bottom w:w="70" w:type="dxa"/>
              <w:end w:w="90" w:type="dxa"/>
            </w:tcMar>
            <w:vAlign w:val="top"/>
            <w:shd w:fill="F7F9FA"/>
          </w:tcPr>
          <w:p>
            <w:pPr>
              <w:spacing w:after="0"/>
            </w:pPr>
            <w:r>
              <w:rPr>
                <w:color w:val="243746"/>
                <w:sz w:val="13"/>
              </w:rPr>
              <w:t>Return/delete at controller choice; legal-retention exception.</w:t>
            </w:r>
          </w:p>
        </w:tc>
        <w:tc>
          <w:tcPr>
            <w:tcW w:type="dxa" w:w="2232"/>
            <w:tcMar>
              <w:top w:w="70" w:type="dxa"/>
              <w:start w:w="90" w:type="dxa"/>
              <w:bottom w:w="70" w:type="dxa"/>
              <w:end w:w="90" w:type="dxa"/>
            </w:tcMar>
            <w:vAlign w:val="top"/>
            <w:shd w:fill="F7F9FA"/>
          </w:tcPr>
          <w:p>
            <w:pPr>
              <w:spacing w:after="0"/>
            </w:pPr>
            <w:r>
              <w:rPr>
                <w:color w:val="243746"/>
                <w:sz w:val="13"/>
              </w:rPr>
              <w:t>Section 19; Schedule 6</w:t>
            </w:r>
          </w:p>
        </w:tc>
        <w:tc>
          <w:tcPr>
            <w:tcW w:type="dxa" w:w="2232"/>
            <w:tcMar>
              <w:top w:w="70" w:type="dxa"/>
              <w:start w:w="90" w:type="dxa"/>
              <w:bottom w:w="70" w:type="dxa"/>
              <w:end w:w="90" w:type="dxa"/>
            </w:tcMar>
            <w:vAlign w:val="top"/>
            <w:shd w:fill="F7F9FA"/>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tcPr>
          <w:p>
            <w:pPr>
              <w:spacing w:after="0"/>
            </w:pPr>
            <w:r>
              <w:rPr>
                <w:color w:val="243746"/>
                <w:sz w:val="13"/>
              </w:rPr>
              <w:t>Art. 28(3)(h)</w:t>
            </w:r>
          </w:p>
        </w:tc>
        <w:tc>
          <w:tcPr>
            <w:tcW w:type="dxa" w:w="4968"/>
            <w:tcMar>
              <w:top w:w="70" w:type="dxa"/>
              <w:start w:w="90" w:type="dxa"/>
              <w:bottom w:w="70" w:type="dxa"/>
              <w:end w:w="90" w:type="dxa"/>
            </w:tcMar>
            <w:vAlign w:val="top"/>
          </w:tcPr>
          <w:p>
            <w:pPr>
              <w:spacing w:after="0"/>
            </w:pPr>
            <w:r>
              <w:rPr>
                <w:color w:val="243746"/>
                <w:sz w:val="13"/>
              </w:rPr>
              <w:t>Information to demonstrate compliance; audits/inspections.</w:t>
            </w:r>
          </w:p>
        </w:tc>
        <w:tc>
          <w:tcPr>
            <w:tcW w:type="dxa" w:w="2232"/>
            <w:tcMar>
              <w:top w:w="70" w:type="dxa"/>
              <w:start w:w="90" w:type="dxa"/>
              <w:bottom w:w="70" w:type="dxa"/>
              <w:end w:w="90" w:type="dxa"/>
            </w:tcMar>
            <w:vAlign w:val="top"/>
          </w:tcPr>
          <w:p>
            <w:pPr>
              <w:spacing w:after="0"/>
            </w:pPr>
            <w:r>
              <w:rPr>
                <w:color w:val="243746"/>
                <w:sz w:val="13"/>
              </w:rPr>
              <w:t>Section 15; Schedule 8</w:t>
            </w:r>
          </w:p>
        </w:tc>
        <w:tc>
          <w:tcPr>
            <w:tcW w:type="dxa" w:w="2232"/>
            <w:tcMar>
              <w:top w:w="70" w:type="dxa"/>
              <w:start w:w="90" w:type="dxa"/>
              <w:bottom w:w="70" w:type="dxa"/>
              <w:end w:w="90" w:type="dxa"/>
            </w:tcMar>
            <w:vAlign w:val="top"/>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shd w:fill="F7F9FA"/>
          </w:tcPr>
          <w:p>
            <w:pPr>
              <w:spacing w:after="0"/>
            </w:pPr>
            <w:r>
              <w:rPr>
                <w:color w:val="243746"/>
                <w:sz w:val="13"/>
              </w:rPr>
              <w:t>Art. 28(9)</w:t>
            </w:r>
          </w:p>
        </w:tc>
        <w:tc>
          <w:tcPr>
            <w:tcW w:type="dxa" w:w="4968"/>
            <w:tcMar>
              <w:top w:w="70" w:type="dxa"/>
              <w:start w:w="90" w:type="dxa"/>
              <w:bottom w:w="70" w:type="dxa"/>
              <w:end w:w="90" w:type="dxa"/>
            </w:tcMar>
            <w:vAlign w:val="top"/>
            <w:shd w:fill="F7F9FA"/>
          </w:tcPr>
          <w:p>
            <w:pPr>
              <w:spacing w:after="0"/>
            </w:pPr>
            <w:r>
              <w:rPr>
                <w:color w:val="243746"/>
                <w:sz w:val="13"/>
              </w:rPr>
              <w:t>Contract/legal act in writing incl. electronic form.</w:t>
            </w:r>
          </w:p>
        </w:tc>
        <w:tc>
          <w:tcPr>
            <w:tcW w:type="dxa" w:w="2232"/>
            <w:tcMar>
              <w:top w:w="70" w:type="dxa"/>
              <w:start w:w="90" w:type="dxa"/>
              <w:bottom w:w="70" w:type="dxa"/>
              <w:end w:w="90" w:type="dxa"/>
            </w:tcMar>
            <w:vAlign w:val="top"/>
            <w:shd w:fill="F7F9FA"/>
          </w:tcPr>
          <w:p>
            <w:pPr>
              <w:spacing w:after="0"/>
            </w:pPr>
            <w:r>
              <w:rPr>
                <w:color w:val="243746"/>
                <w:sz w:val="13"/>
              </w:rPr>
              <w:t>Section 26</w:t>
            </w:r>
          </w:p>
        </w:tc>
        <w:tc>
          <w:tcPr>
            <w:tcW w:type="dxa" w:w="2232"/>
            <w:tcMar>
              <w:top w:w="70" w:type="dxa"/>
              <w:start w:w="90" w:type="dxa"/>
              <w:bottom w:w="70" w:type="dxa"/>
              <w:end w:w="90" w:type="dxa"/>
            </w:tcMar>
            <w:vAlign w:val="top"/>
            <w:shd w:fill="F7F9FA"/>
          </w:tcPr>
          <w:p>
            <w:pPr>
              <w:spacing w:after="0"/>
            </w:pPr>
            <w:r>
              <w:rPr>
                <w:color w:val="243746"/>
                <w:sz w:val="13"/>
              </w:rPr>
              <w:t>Mandatory legal</w:t>
            </w:r>
          </w:p>
        </w:tc>
      </w:tr>
      <w:tr>
        <w:trPr>
          <w:cantSplit/>
        </w:trPr>
        <w:tc>
          <w:tcPr>
            <w:tcW w:type="dxa" w:w="1656"/>
            <w:tcMar>
              <w:top w:w="70" w:type="dxa"/>
              <w:start w:w="90" w:type="dxa"/>
              <w:bottom w:w="70" w:type="dxa"/>
              <w:end w:w="90" w:type="dxa"/>
            </w:tcMar>
            <w:vAlign w:val="top"/>
          </w:tcPr>
          <w:p>
            <w:pPr>
              <w:spacing w:after="0"/>
            </w:pPr>
            <w:r>
              <w:rPr>
                <w:color w:val="243746"/>
                <w:sz w:val="13"/>
              </w:rPr>
              <w:t>Art. 28(10)</w:t>
            </w:r>
          </w:p>
        </w:tc>
        <w:tc>
          <w:tcPr>
            <w:tcW w:type="dxa" w:w="4968"/>
            <w:tcMar>
              <w:top w:w="70" w:type="dxa"/>
              <w:start w:w="90" w:type="dxa"/>
              <w:bottom w:w="70" w:type="dxa"/>
              <w:end w:w="90" w:type="dxa"/>
            </w:tcMar>
            <w:vAlign w:val="top"/>
          </w:tcPr>
          <w:p>
            <w:pPr>
              <w:spacing w:after="0"/>
            </w:pPr>
            <w:r>
              <w:rPr>
                <w:color w:val="243746"/>
                <w:sz w:val="13"/>
              </w:rPr>
              <w:t>Processor determining purposes/means becomes controller for that processing.</w:t>
            </w:r>
          </w:p>
        </w:tc>
        <w:tc>
          <w:tcPr>
            <w:tcW w:type="dxa" w:w="2232"/>
            <w:tcMar>
              <w:top w:w="70" w:type="dxa"/>
              <w:start w:w="90" w:type="dxa"/>
              <w:bottom w:w="70" w:type="dxa"/>
              <w:end w:w="90" w:type="dxa"/>
            </w:tcMar>
            <w:vAlign w:val="top"/>
          </w:tcPr>
          <w:p>
            <w:pPr>
              <w:spacing w:after="0"/>
            </w:pPr>
            <w:r>
              <w:rPr>
                <w:color w:val="243746"/>
                <w:sz w:val="13"/>
              </w:rPr>
              <w:t>Sections 1 and 3</w:t>
            </w:r>
          </w:p>
        </w:tc>
        <w:tc>
          <w:tcPr>
            <w:tcW w:type="dxa" w:w="2232"/>
            <w:tcMar>
              <w:top w:w="70" w:type="dxa"/>
              <w:start w:w="90" w:type="dxa"/>
              <w:bottom w:w="70" w:type="dxa"/>
              <w:end w:w="90" w:type="dxa"/>
            </w:tcMar>
            <w:vAlign w:val="top"/>
          </w:tcPr>
          <w:p>
            <w:pPr>
              <w:spacing w:after="0"/>
            </w:pPr>
            <w:r>
              <w:rPr>
                <w:color w:val="243746"/>
                <w:sz w:val="13"/>
              </w:rPr>
              <w:t>Mandatory legal rule</w:t>
            </w:r>
          </w:p>
        </w:tc>
      </w:tr>
    </w:tbl>
    <w:p>
      <w:pPr>
        <w:spacing w:after="20"/>
      </w:pPr>
    </w:p>
    <w:p>
      <w:pPr>
        <w:pStyle w:val="Heading1"/>
        <w:keepNext w:val="1"/>
      </w:pPr>
      <w:r>
        <w:t>Appendix B - AI-Specific Privacy Control Mapping</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080"/>
            <w:shd w:fill="18324A"/>
            <w:tcMar>
              <w:top w:w="70" w:type="dxa"/>
              <w:start w:w="90" w:type="dxa"/>
              <w:bottom w:w="70" w:type="dxa"/>
              <w:end w:w="90" w:type="dxa"/>
            </w:tcMar>
            <w:vAlign w:val="center"/>
          </w:tcPr>
          <w:p>
            <w:pPr>
              <w:spacing w:after="0"/>
            </w:pPr>
            <w:r>
              <w:rPr>
                <w:b/>
                <w:color w:val="FFFFFF"/>
                <w:sz w:val="13"/>
              </w:rPr>
              <w:t>ID</w:t>
            </w:r>
          </w:p>
        </w:tc>
        <w:tc>
          <w:tcPr>
            <w:tcW w:type="dxa" w:w="2304"/>
            <w:shd w:fill="18324A"/>
            <w:tcMar>
              <w:top w:w="70" w:type="dxa"/>
              <w:start w:w="90" w:type="dxa"/>
              <w:bottom w:w="70" w:type="dxa"/>
              <w:end w:w="90" w:type="dxa"/>
            </w:tcMar>
            <w:vAlign w:val="center"/>
          </w:tcPr>
          <w:p>
            <w:pPr>
              <w:spacing w:after="0"/>
            </w:pPr>
            <w:r>
              <w:rPr>
                <w:b/>
                <w:color w:val="FFFFFF"/>
                <w:sz w:val="13"/>
              </w:rPr>
              <w:t>Control</w:t>
            </w:r>
          </w:p>
        </w:tc>
        <w:tc>
          <w:tcPr>
            <w:tcW w:type="dxa" w:w="3816"/>
            <w:shd w:fill="18324A"/>
            <w:tcMar>
              <w:top w:w="70" w:type="dxa"/>
              <w:start w:w="90" w:type="dxa"/>
              <w:bottom w:w="70" w:type="dxa"/>
              <w:end w:w="90" w:type="dxa"/>
            </w:tcMar>
            <w:vAlign w:val="center"/>
          </w:tcPr>
          <w:p>
            <w:pPr>
              <w:spacing w:after="0"/>
            </w:pPr>
            <w:r>
              <w:rPr>
                <w:b/>
                <w:color w:val="FFFFFF"/>
                <w:sz w:val="13"/>
              </w:rPr>
              <w:t>Objective</w:t>
            </w:r>
          </w:p>
        </w:tc>
        <w:tc>
          <w:tcPr>
            <w:tcW w:type="dxa" w:w="1944"/>
            <w:shd w:fill="18324A"/>
            <w:tcMar>
              <w:top w:w="70" w:type="dxa"/>
              <w:start w:w="90" w:type="dxa"/>
              <w:bottom w:w="70" w:type="dxa"/>
              <w:end w:w="90" w:type="dxa"/>
            </w:tcMar>
            <w:vAlign w:val="center"/>
          </w:tcPr>
          <w:p>
            <w:pPr>
              <w:spacing w:after="0"/>
            </w:pPr>
            <w:r>
              <w:rPr>
                <w:b/>
                <w:color w:val="FFFFFF"/>
                <w:sz w:val="13"/>
              </w:rPr>
              <w:t>Location</w:t>
            </w:r>
          </w:p>
        </w:tc>
        <w:tc>
          <w:tcPr>
            <w:tcW w:type="dxa" w:w="2160"/>
            <w:shd w:fill="18324A"/>
            <w:tcMar>
              <w:top w:w="70" w:type="dxa"/>
              <w:start w:w="90" w:type="dxa"/>
              <w:bottom w:w="70" w:type="dxa"/>
              <w:end w:w="90" w:type="dxa"/>
            </w:tcMar>
            <w:vAlign w:val="center"/>
          </w:tcPr>
          <w:p>
            <w:pPr>
              <w:spacing w:after="0"/>
            </w:pPr>
            <w:r>
              <w:rPr>
                <w:b/>
                <w:color w:val="FFFFFF"/>
                <w:sz w:val="13"/>
              </w:rPr>
              <w:t>Classification</w:t>
            </w:r>
          </w:p>
        </w:tc>
      </w:tr>
      <w:tr>
        <w:trPr>
          <w:cantSplit/>
        </w:trPr>
        <w:tc>
          <w:tcPr>
            <w:tcW w:type="dxa" w:w="1080"/>
            <w:tcMar>
              <w:top w:w="70" w:type="dxa"/>
              <w:start w:w="90" w:type="dxa"/>
              <w:bottom w:w="70" w:type="dxa"/>
              <w:end w:w="90" w:type="dxa"/>
            </w:tcMar>
            <w:vAlign w:val="top"/>
          </w:tcPr>
          <w:p>
            <w:pPr>
              <w:spacing w:after="0"/>
            </w:pPr>
            <w:r>
              <w:rPr>
                <w:color w:val="243746"/>
                <w:sz w:val="13"/>
              </w:rPr>
              <w:t>AI-DP-01</w:t>
            </w:r>
          </w:p>
        </w:tc>
        <w:tc>
          <w:tcPr>
            <w:tcW w:type="dxa" w:w="2304"/>
            <w:tcMar>
              <w:top w:w="70" w:type="dxa"/>
              <w:start w:w="90" w:type="dxa"/>
              <w:bottom w:w="70" w:type="dxa"/>
              <w:end w:w="90" w:type="dxa"/>
            </w:tcMar>
            <w:vAlign w:val="top"/>
          </w:tcPr>
          <w:p>
            <w:pPr>
              <w:spacing w:after="0"/>
            </w:pPr>
            <w:r>
              <w:rPr>
                <w:color w:val="243746"/>
                <w:sz w:val="13"/>
              </w:rPr>
              <w:t>No shared-model training by default</w:t>
            </w:r>
          </w:p>
        </w:tc>
        <w:tc>
          <w:tcPr>
            <w:tcW w:type="dxa" w:w="3816"/>
            <w:tcMar>
              <w:top w:w="70" w:type="dxa"/>
              <w:start w:w="90" w:type="dxa"/>
              <w:bottom w:w="70" w:type="dxa"/>
              <w:end w:w="90" w:type="dxa"/>
            </w:tcMar>
            <w:vAlign w:val="top"/>
          </w:tcPr>
          <w:p>
            <w:pPr>
              <w:spacing w:after="0"/>
            </w:pPr>
            <w:r>
              <w:rPr>
                <w:color w:val="243746"/>
                <w:sz w:val="13"/>
              </w:rPr>
              <w:t>Prevent unapproved secondary use of Duckworks data.</w:t>
            </w:r>
          </w:p>
        </w:tc>
        <w:tc>
          <w:tcPr>
            <w:tcW w:type="dxa" w:w="1944"/>
            <w:tcMar>
              <w:top w:w="70" w:type="dxa"/>
              <w:start w:w="90" w:type="dxa"/>
              <w:bottom w:w="70" w:type="dxa"/>
              <w:end w:w="90" w:type="dxa"/>
            </w:tcMar>
            <w:vAlign w:val="top"/>
          </w:tcPr>
          <w:p>
            <w:pPr>
              <w:spacing w:after="0"/>
            </w:pPr>
            <w:r>
              <w:rPr>
                <w:color w:val="243746"/>
                <w:sz w:val="13"/>
              </w:rPr>
              <w:t>Section 7 / Schedule 3</w:t>
            </w:r>
          </w:p>
        </w:tc>
        <w:tc>
          <w:tcPr>
            <w:tcW w:type="dxa" w:w="2160"/>
            <w:tcMar>
              <w:top w:w="70" w:type="dxa"/>
              <w:start w:w="90" w:type="dxa"/>
              <w:bottom w:w="70" w:type="dxa"/>
              <w:end w:w="90" w:type="dxa"/>
            </w:tcMar>
            <w:vAlign w:val="top"/>
          </w:tcPr>
          <w:p>
            <w:pPr>
              <w:spacing w:after="0"/>
            </w:pPr>
            <w:r>
              <w:rPr>
                <w:color w:val="243746"/>
                <w:sz w:val="13"/>
              </w:rPr>
              <w:t>Duckworks control</w:t>
            </w:r>
          </w:p>
        </w:tc>
      </w:tr>
      <w:tr>
        <w:trPr>
          <w:cantSplit/>
        </w:trPr>
        <w:tc>
          <w:tcPr>
            <w:tcW w:type="dxa" w:w="1080"/>
            <w:tcMar>
              <w:top w:w="70" w:type="dxa"/>
              <w:start w:w="90" w:type="dxa"/>
              <w:bottom w:w="70" w:type="dxa"/>
              <w:end w:w="90" w:type="dxa"/>
            </w:tcMar>
            <w:vAlign w:val="top"/>
            <w:shd w:fill="F7F9FA"/>
          </w:tcPr>
          <w:p>
            <w:pPr>
              <w:spacing w:after="0"/>
            </w:pPr>
            <w:r>
              <w:rPr>
                <w:color w:val="243746"/>
                <w:sz w:val="13"/>
              </w:rPr>
              <w:t>AI-DP-02</w:t>
            </w:r>
          </w:p>
        </w:tc>
        <w:tc>
          <w:tcPr>
            <w:tcW w:type="dxa" w:w="2304"/>
            <w:tcMar>
              <w:top w:w="70" w:type="dxa"/>
              <w:start w:w="90" w:type="dxa"/>
              <w:bottom w:w="70" w:type="dxa"/>
              <w:end w:w="90" w:type="dxa"/>
            </w:tcMar>
            <w:vAlign w:val="top"/>
            <w:shd w:fill="F7F9FA"/>
          </w:tcPr>
          <w:p>
            <w:pPr>
              <w:spacing w:after="0"/>
            </w:pPr>
            <w:r>
              <w:rPr>
                <w:color w:val="243746"/>
                <w:sz w:val="13"/>
              </w:rPr>
              <w:t>Prompt/output/human-review transparency</w:t>
            </w:r>
          </w:p>
        </w:tc>
        <w:tc>
          <w:tcPr>
            <w:tcW w:type="dxa" w:w="3816"/>
            <w:tcMar>
              <w:top w:w="70" w:type="dxa"/>
              <w:start w:w="90" w:type="dxa"/>
              <w:bottom w:w="70" w:type="dxa"/>
              <w:end w:w="90" w:type="dxa"/>
            </w:tcMar>
            <w:vAlign w:val="top"/>
            <w:shd w:fill="F7F9FA"/>
          </w:tcPr>
          <w:p>
            <w:pPr>
              <w:spacing w:after="0"/>
            </w:pPr>
            <w:r>
              <w:rPr>
                <w:color w:val="243746"/>
                <w:sz w:val="13"/>
              </w:rPr>
              <w:t>Identify where Personal Data may be persistently stored or accessed.</w:t>
            </w:r>
          </w:p>
        </w:tc>
        <w:tc>
          <w:tcPr>
            <w:tcW w:type="dxa" w:w="1944"/>
            <w:tcMar>
              <w:top w:w="70" w:type="dxa"/>
              <w:start w:w="90" w:type="dxa"/>
              <w:bottom w:w="70" w:type="dxa"/>
              <w:end w:w="90" w:type="dxa"/>
            </w:tcMar>
            <w:vAlign w:val="top"/>
            <w:shd w:fill="F7F9FA"/>
          </w:tcPr>
          <w:p>
            <w:pPr>
              <w:spacing w:after="0"/>
            </w:pPr>
            <w:r>
              <w:rPr>
                <w:color w:val="243746"/>
                <w:sz w:val="13"/>
              </w:rPr>
              <w:t>Sections 7, 10 / Schedule 1</w:t>
            </w:r>
          </w:p>
        </w:tc>
        <w:tc>
          <w:tcPr>
            <w:tcW w:type="dxa" w:w="2160"/>
            <w:tcMar>
              <w:top w:w="70" w:type="dxa"/>
              <w:start w:w="90" w:type="dxa"/>
              <w:bottom w:w="70" w:type="dxa"/>
              <w:end w:w="90" w:type="dxa"/>
            </w:tcMar>
            <w:vAlign w:val="top"/>
            <w:shd w:fill="F7F9FA"/>
          </w:tcPr>
          <w:p>
            <w:pPr>
              <w:spacing w:after="0"/>
            </w:pPr>
            <w:r>
              <w:rPr>
                <w:color w:val="243746"/>
                <w:sz w:val="13"/>
              </w:rPr>
              <w:t>Duckworks control supporting accountability</w:t>
            </w:r>
          </w:p>
        </w:tc>
      </w:tr>
      <w:tr>
        <w:trPr>
          <w:cantSplit/>
        </w:trPr>
        <w:tc>
          <w:tcPr>
            <w:tcW w:type="dxa" w:w="1080"/>
            <w:tcMar>
              <w:top w:w="70" w:type="dxa"/>
              <w:start w:w="90" w:type="dxa"/>
              <w:bottom w:w="70" w:type="dxa"/>
              <w:end w:w="90" w:type="dxa"/>
            </w:tcMar>
            <w:vAlign w:val="top"/>
          </w:tcPr>
          <w:p>
            <w:pPr>
              <w:spacing w:after="0"/>
            </w:pPr>
            <w:r>
              <w:rPr>
                <w:color w:val="243746"/>
                <w:sz w:val="13"/>
              </w:rPr>
              <w:t>AI-DP-03</w:t>
            </w:r>
          </w:p>
        </w:tc>
        <w:tc>
          <w:tcPr>
            <w:tcW w:type="dxa" w:w="2304"/>
            <w:tcMar>
              <w:top w:w="70" w:type="dxa"/>
              <w:start w:w="90" w:type="dxa"/>
              <w:bottom w:w="70" w:type="dxa"/>
              <w:end w:w="90" w:type="dxa"/>
            </w:tcMar>
            <w:vAlign w:val="top"/>
          </w:tcPr>
          <w:p>
            <w:pPr>
              <w:spacing w:after="0"/>
            </w:pPr>
            <w:r>
              <w:rPr>
                <w:color w:val="243746"/>
                <w:sz w:val="13"/>
              </w:rPr>
              <w:t>RAG / embedding deletion</w:t>
            </w:r>
          </w:p>
        </w:tc>
        <w:tc>
          <w:tcPr>
            <w:tcW w:type="dxa" w:w="3816"/>
            <w:tcMar>
              <w:top w:w="70" w:type="dxa"/>
              <w:start w:w="90" w:type="dxa"/>
              <w:bottom w:w="70" w:type="dxa"/>
              <w:end w:w="90" w:type="dxa"/>
            </w:tcMar>
            <w:vAlign w:val="top"/>
          </w:tcPr>
          <w:p>
            <w:pPr>
              <w:spacing w:after="0"/>
            </w:pPr>
            <w:r>
              <w:rPr>
                <w:color w:val="243746"/>
                <w:sz w:val="13"/>
              </w:rPr>
              <w:t>Avoid leaving personal data in derivative retrieval artifacts after source deletion.</w:t>
            </w:r>
          </w:p>
        </w:tc>
        <w:tc>
          <w:tcPr>
            <w:tcW w:type="dxa" w:w="1944"/>
            <w:tcMar>
              <w:top w:w="70" w:type="dxa"/>
              <w:start w:w="90" w:type="dxa"/>
              <w:bottom w:w="70" w:type="dxa"/>
              <w:end w:w="90" w:type="dxa"/>
            </w:tcMar>
            <w:vAlign w:val="top"/>
          </w:tcPr>
          <w:p>
            <w:pPr>
              <w:spacing w:after="0"/>
            </w:pPr>
            <w:r>
              <w:rPr>
                <w:color w:val="243746"/>
                <w:sz w:val="13"/>
              </w:rPr>
              <w:t>Section 19 / Schedule 6</w:t>
            </w:r>
          </w:p>
        </w:tc>
        <w:tc>
          <w:tcPr>
            <w:tcW w:type="dxa" w:w="2160"/>
            <w:tcMar>
              <w:top w:w="70" w:type="dxa"/>
              <w:start w:w="90" w:type="dxa"/>
              <w:bottom w:w="70" w:type="dxa"/>
              <w:end w:w="90" w:type="dxa"/>
            </w:tcMar>
            <w:vAlign w:val="top"/>
          </w:tcPr>
          <w:p>
            <w:pPr>
              <w:spacing w:after="0"/>
            </w:pPr>
            <w:r>
              <w:rPr>
                <w:color w:val="243746"/>
                <w:sz w:val="13"/>
              </w:rPr>
              <w:t>Duckworks control</w:t>
            </w:r>
          </w:p>
        </w:tc>
      </w:tr>
      <w:tr>
        <w:trPr>
          <w:cantSplit/>
        </w:trPr>
        <w:tc>
          <w:tcPr>
            <w:tcW w:type="dxa" w:w="1080"/>
            <w:tcMar>
              <w:top w:w="70" w:type="dxa"/>
              <w:start w:w="90" w:type="dxa"/>
              <w:bottom w:w="70" w:type="dxa"/>
              <w:end w:w="90" w:type="dxa"/>
            </w:tcMar>
            <w:vAlign w:val="top"/>
            <w:shd w:fill="F7F9FA"/>
          </w:tcPr>
          <w:p>
            <w:pPr>
              <w:spacing w:after="0"/>
            </w:pPr>
            <w:r>
              <w:rPr>
                <w:color w:val="243746"/>
                <w:sz w:val="13"/>
              </w:rPr>
              <w:t>AI-DP-04</w:t>
            </w:r>
          </w:p>
        </w:tc>
        <w:tc>
          <w:tcPr>
            <w:tcW w:type="dxa" w:w="2304"/>
            <w:tcMar>
              <w:top w:w="70" w:type="dxa"/>
              <w:start w:w="90" w:type="dxa"/>
              <w:bottom w:w="70" w:type="dxa"/>
              <w:end w:w="90" w:type="dxa"/>
            </w:tcMar>
            <w:vAlign w:val="top"/>
            <w:shd w:fill="F7F9FA"/>
          </w:tcPr>
          <w:p>
            <w:pPr>
              <w:spacing w:after="0"/>
            </w:pPr>
            <w:r>
              <w:rPr>
                <w:color w:val="243746"/>
                <w:sz w:val="13"/>
              </w:rPr>
              <w:t>Cross-tenant / memory isolation</w:t>
            </w:r>
          </w:p>
        </w:tc>
        <w:tc>
          <w:tcPr>
            <w:tcW w:type="dxa" w:w="3816"/>
            <w:tcMar>
              <w:top w:w="70" w:type="dxa"/>
              <w:start w:w="90" w:type="dxa"/>
              <w:bottom w:w="70" w:type="dxa"/>
              <w:end w:w="90" w:type="dxa"/>
            </w:tcMar>
            <w:vAlign w:val="top"/>
            <w:shd w:fill="F7F9FA"/>
          </w:tcPr>
          <w:p>
            <w:pPr>
              <w:spacing w:after="0"/>
            </w:pPr>
            <w:r>
              <w:rPr>
                <w:color w:val="243746"/>
                <w:sz w:val="13"/>
              </w:rPr>
              <w:t>Reduce unauthorized disclosure across users/customers.</w:t>
            </w:r>
          </w:p>
        </w:tc>
        <w:tc>
          <w:tcPr>
            <w:tcW w:type="dxa" w:w="1944"/>
            <w:tcMar>
              <w:top w:w="70" w:type="dxa"/>
              <w:start w:w="90" w:type="dxa"/>
              <w:bottom w:w="70" w:type="dxa"/>
              <w:end w:w="90" w:type="dxa"/>
            </w:tcMar>
            <w:vAlign w:val="top"/>
            <w:shd w:fill="F7F9FA"/>
          </w:tcPr>
          <w:p>
            <w:pPr>
              <w:spacing w:after="0"/>
            </w:pPr>
            <w:r>
              <w:rPr>
                <w:color w:val="243746"/>
                <w:sz w:val="13"/>
              </w:rPr>
              <w:t>Sections 9, 20</w:t>
            </w:r>
          </w:p>
        </w:tc>
        <w:tc>
          <w:tcPr>
            <w:tcW w:type="dxa" w:w="2160"/>
            <w:tcMar>
              <w:top w:w="70" w:type="dxa"/>
              <w:start w:w="90" w:type="dxa"/>
              <w:bottom w:w="70" w:type="dxa"/>
              <w:end w:w="90" w:type="dxa"/>
            </w:tcMar>
            <w:vAlign w:val="top"/>
            <w:shd w:fill="F7F9FA"/>
          </w:tcPr>
          <w:p>
            <w:pPr>
              <w:spacing w:after="0"/>
            </w:pPr>
            <w:r>
              <w:rPr>
                <w:color w:val="243746"/>
                <w:sz w:val="13"/>
              </w:rPr>
              <w:t>Duckworks security/privacy control</w:t>
            </w:r>
          </w:p>
        </w:tc>
      </w:tr>
      <w:tr>
        <w:trPr>
          <w:cantSplit/>
        </w:trPr>
        <w:tc>
          <w:tcPr>
            <w:tcW w:type="dxa" w:w="1080"/>
            <w:tcMar>
              <w:top w:w="70" w:type="dxa"/>
              <w:start w:w="90" w:type="dxa"/>
              <w:bottom w:w="70" w:type="dxa"/>
              <w:end w:w="90" w:type="dxa"/>
            </w:tcMar>
            <w:vAlign w:val="top"/>
          </w:tcPr>
          <w:p>
            <w:pPr>
              <w:spacing w:after="0"/>
            </w:pPr>
            <w:r>
              <w:rPr>
                <w:color w:val="243746"/>
                <w:sz w:val="13"/>
              </w:rPr>
              <w:t>AI-DP-05</w:t>
            </w:r>
          </w:p>
        </w:tc>
        <w:tc>
          <w:tcPr>
            <w:tcW w:type="dxa" w:w="2304"/>
            <w:tcMar>
              <w:top w:w="70" w:type="dxa"/>
              <w:start w:w="90" w:type="dxa"/>
              <w:bottom w:w="70" w:type="dxa"/>
              <w:end w:w="90" w:type="dxa"/>
            </w:tcMar>
            <w:vAlign w:val="top"/>
          </w:tcPr>
          <w:p>
            <w:pPr>
              <w:spacing w:after="0"/>
            </w:pPr>
            <w:r>
              <w:rPr>
                <w:color w:val="243746"/>
                <w:sz w:val="13"/>
              </w:rPr>
              <w:t>Model-data-use change notification</w:t>
            </w:r>
          </w:p>
        </w:tc>
        <w:tc>
          <w:tcPr>
            <w:tcW w:type="dxa" w:w="3816"/>
            <w:tcMar>
              <w:top w:w="70" w:type="dxa"/>
              <w:start w:w="90" w:type="dxa"/>
              <w:bottom w:w="70" w:type="dxa"/>
              <w:end w:w="90" w:type="dxa"/>
            </w:tcMar>
            <w:vAlign w:val="top"/>
          </w:tcPr>
          <w:p>
            <w:pPr>
              <w:spacing w:after="0"/>
            </w:pPr>
            <w:r>
              <w:rPr>
                <w:color w:val="243746"/>
                <w:sz w:val="13"/>
              </w:rPr>
              <w:t>Reassess new training, retention or human review before use.</w:t>
            </w:r>
          </w:p>
        </w:tc>
        <w:tc>
          <w:tcPr>
            <w:tcW w:type="dxa" w:w="1944"/>
            <w:tcMar>
              <w:top w:w="70" w:type="dxa"/>
              <w:start w:w="90" w:type="dxa"/>
              <w:bottom w:w="70" w:type="dxa"/>
              <w:end w:w="90" w:type="dxa"/>
            </w:tcMar>
            <w:vAlign w:val="top"/>
          </w:tcPr>
          <w:p>
            <w:pPr>
              <w:spacing w:after="0"/>
            </w:pPr>
            <w:r>
              <w:rPr>
                <w:color w:val="243746"/>
                <w:sz w:val="13"/>
              </w:rPr>
              <w:t>Section 22</w:t>
            </w:r>
          </w:p>
        </w:tc>
        <w:tc>
          <w:tcPr>
            <w:tcW w:type="dxa" w:w="2160"/>
            <w:tcMar>
              <w:top w:w="70" w:type="dxa"/>
              <w:start w:w="90" w:type="dxa"/>
              <w:bottom w:w="70" w:type="dxa"/>
              <w:end w:w="90" w:type="dxa"/>
            </w:tcMar>
            <w:vAlign w:val="top"/>
          </w:tcPr>
          <w:p>
            <w:pPr>
              <w:spacing w:after="0"/>
            </w:pPr>
            <w:r>
              <w:rPr>
                <w:color w:val="243746"/>
                <w:sz w:val="13"/>
              </w:rPr>
              <w:t>Duckworks control</w:t>
            </w:r>
          </w:p>
        </w:tc>
      </w:tr>
      <w:tr>
        <w:trPr>
          <w:cantSplit/>
        </w:trPr>
        <w:tc>
          <w:tcPr>
            <w:tcW w:type="dxa" w:w="1080"/>
            <w:tcMar>
              <w:top w:w="70" w:type="dxa"/>
              <w:start w:w="90" w:type="dxa"/>
              <w:bottom w:w="70" w:type="dxa"/>
              <w:end w:w="90" w:type="dxa"/>
            </w:tcMar>
            <w:vAlign w:val="top"/>
            <w:shd w:fill="F7F9FA"/>
          </w:tcPr>
          <w:p>
            <w:pPr>
              <w:spacing w:after="0"/>
            </w:pPr>
            <w:r>
              <w:rPr>
                <w:color w:val="243746"/>
                <w:sz w:val="13"/>
              </w:rPr>
              <w:t>AI-DP-06</w:t>
            </w:r>
          </w:p>
        </w:tc>
        <w:tc>
          <w:tcPr>
            <w:tcW w:type="dxa" w:w="2304"/>
            <w:tcMar>
              <w:top w:w="70" w:type="dxa"/>
              <w:start w:w="90" w:type="dxa"/>
              <w:bottom w:w="70" w:type="dxa"/>
              <w:end w:w="90" w:type="dxa"/>
            </w:tcMar>
            <w:vAlign w:val="top"/>
            <w:shd w:fill="F7F9FA"/>
          </w:tcPr>
          <w:p>
            <w:pPr>
              <w:spacing w:after="0"/>
            </w:pPr>
            <w:r>
              <w:rPr>
                <w:color w:val="243746"/>
                <w:sz w:val="13"/>
              </w:rPr>
              <w:t>Model memorization/reproduction support</w:t>
            </w:r>
          </w:p>
        </w:tc>
        <w:tc>
          <w:tcPr>
            <w:tcW w:type="dxa" w:w="3816"/>
            <w:tcMar>
              <w:top w:w="70" w:type="dxa"/>
              <w:start w:w="90" w:type="dxa"/>
              <w:bottom w:w="70" w:type="dxa"/>
              <w:end w:w="90" w:type="dxa"/>
            </w:tcMar>
            <w:vAlign w:val="top"/>
            <w:shd w:fill="F7F9FA"/>
          </w:tcPr>
          <w:p>
            <w:pPr>
              <w:spacing w:after="0"/>
            </w:pPr>
            <w:r>
              <w:rPr>
                <w:color w:val="243746"/>
                <w:sz w:val="13"/>
              </w:rPr>
              <w:t>Investigate and mitigate unexpected disclosure of Personal Data from model behavior.</w:t>
            </w:r>
          </w:p>
        </w:tc>
        <w:tc>
          <w:tcPr>
            <w:tcW w:type="dxa" w:w="1944"/>
            <w:tcMar>
              <w:top w:w="70" w:type="dxa"/>
              <w:start w:w="90" w:type="dxa"/>
              <w:bottom w:w="70" w:type="dxa"/>
              <w:end w:w="90" w:type="dxa"/>
            </w:tcMar>
            <w:vAlign w:val="top"/>
            <w:shd w:fill="F7F9FA"/>
          </w:tcPr>
          <w:p>
            <w:pPr>
              <w:spacing w:after="0"/>
            </w:pPr>
            <w:r>
              <w:rPr>
                <w:color w:val="243746"/>
                <w:sz w:val="13"/>
              </w:rPr>
              <w:t>Sections 7, 14</w:t>
            </w:r>
          </w:p>
        </w:tc>
        <w:tc>
          <w:tcPr>
            <w:tcW w:type="dxa" w:w="2160"/>
            <w:tcMar>
              <w:top w:w="70" w:type="dxa"/>
              <w:start w:w="90" w:type="dxa"/>
              <w:bottom w:w="70" w:type="dxa"/>
              <w:end w:w="90" w:type="dxa"/>
            </w:tcMar>
            <w:vAlign w:val="top"/>
            <w:shd w:fill="F7F9FA"/>
          </w:tcPr>
          <w:p>
            <w:pPr>
              <w:spacing w:after="0"/>
            </w:pPr>
            <w:r>
              <w:rPr>
                <w:color w:val="243746"/>
                <w:sz w:val="13"/>
              </w:rPr>
              <w:t>Duckworks control / legal analysis case-specific</w:t>
            </w:r>
          </w:p>
        </w:tc>
      </w:tr>
      <w:tr>
        <w:trPr>
          <w:cantSplit/>
        </w:trPr>
        <w:tc>
          <w:tcPr>
            <w:tcW w:type="dxa" w:w="1080"/>
            <w:tcMar>
              <w:top w:w="70" w:type="dxa"/>
              <w:start w:w="90" w:type="dxa"/>
              <w:bottom w:w="70" w:type="dxa"/>
              <w:end w:w="90" w:type="dxa"/>
            </w:tcMar>
            <w:vAlign w:val="top"/>
          </w:tcPr>
          <w:p>
            <w:pPr>
              <w:spacing w:after="0"/>
            </w:pPr>
            <w:r>
              <w:rPr>
                <w:color w:val="243746"/>
                <w:sz w:val="13"/>
              </w:rPr>
              <w:t>AI-DP-07</w:t>
            </w:r>
          </w:p>
        </w:tc>
        <w:tc>
          <w:tcPr>
            <w:tcW w:type="dxa" w:w="2304"/>
            <w:tcMar>
              <w:top w:w="70" w:type="dxa"/>
              <w:start w:w="90" w:type="dxa"/>
              <w:bottom w:w="70" w:type="dxa"/>
              <w:end w:w="90" w:type="dxa"/>
            </w:tcMar>
            <w:vAlign w:val="top"/>
          </w:tcPr>
          <w:p>
            <w:pPr>
              <w:spacing w:after="0"/>
            </w:pPr>
            <w:r>
              <w:rPr>
                <w:color w:val="243746"/>
                <w:sz w:val="13"/>
              </w:rPr>
              <w:t>High-impact human-decision boundary</w:t>
            </w:r>
          </w:p>
        </w:tc>
        <w:tc>
          <w:tcPr>
            <w:tcW w:type="dxa" w:w="3816"/>
            <w:tcMar>
              <w:top w:w="70" w:type="dxa"/>
              <w:start w:w="90" w:type="dxa"/>
              <w:bottom w:w="70" w:type="dxa"/>
              <w:end w:w="90" w:type="dxa"/>
            </w:tcMar>
            <w:vAlign w:val="top"/>
          </w:tcPr>
          <w:p>
            <w:pPr>
              <w:spacing w:after="0"/>
            </w:pPr>
            <w:r>
              <w:rPr>
                <w:color w:val="243746"/>
                <w:sz w:val="13"/>
              </w:rPr>
              <w:t>Do not treat DPA signature as approval for employment/rights-impacting AI.</w:t>
            </w:r>
          </w:p>
        </w:tc>
        <w:tc>
          <w:tcPr>
            <w:tcW w:type="dxa" w:w="1944"/>
            <w:tcMar>
              <w:top w:w="70" w:type="dxa"/>
              <w:start w:w="90" w:type="dxa"/>
              <w:bottom w:w="70" w:type="dxa"/>
              <w:end w:w="90" w:type="dxa"/>
            </w:tcMar>
            <w:vAlign w:val="top"/>
          </w:tcPr>
          <w:p>
            <w:pPr>
              <w:spacing w:after="0"/>
            </w:pPr>
            <w:r>
              <w:rPr>
                <w:color w:val="243746"/>
                <w:sz w:val="13"/>
              </w:rPr>
              <w:t>Section 21</w:t>
            </w:r>
          </w:p>
        </w:tc>
        <w:tc>
          <w:tcPr>
            <w:tcW w:type="dxa" w:w="2160"/>
            <w:tcMar>
              <w:top w:w="70" w:type="dxa"/>
              <w:start w:w="90" w:type="dxa"/>
              <w:bottom w:w="70" w:type="dxa"/>
              <w:end w:w="90" w:type="dxa"/>
            </w:tcMar>
            <w:vAlign w:val="top"/>
          </w:tcPr>
          <w:p>
            <w:pPr>
              <w:spacing w:after="0"/>
            </w:pPr>
            <w:r>
              <w:rPr>
                <w:color w:val="243746"/>
                <w:sz w:val="13"/>
              </w:rPr>
              <w:t>Duckworks governance control</w:t>
            </w:r>
          </w:p>
        </w:tc>
      </w:tr>
    </w:tbl>
    <w:p>
      <w:pPr>
        <w:spacing w:after="20"/>
      </w:pPr>
    </w:p>
    <w:p>
      <w:pPr>
        <w:pStyle w:val="Heading1"/>
        <w:keepNext w:val="1"/>
      </w:pPr>
      <w:r>
        <w:t>Appendix C - Duckworks AI Portfolio DPA Applicability Screening</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04"/>
            <w:shd w:fill="18324A"/>
            <w:tcMar>
              <w:top w:w="70" w:type="dxa"/>
              <w:start w:w="90" w:type="dxa"/>
              <w:bottom w:w="70" w:type="dxa"/>
              <w:end w:w="90" w:type="dxa"/>
            </w:tcMar>
            <w:vAlign w:val="center"/>
          </w:tcPr>
          <w:p>
            <w:pPr>
              <w:spacing w:after="0"/>
            </w:pPr>
            <w:r>
              <w:rPr>
                <w:b/>
                <w:color w:val="FFFFFF"/>
                <w:sz w:val="15"/>
              </w:rPr>
              <w:t>System</w:t>
            </w:r>
          </w:p>
        </w:tc>
        <w:tc>
          <w:tcPr>
            <w:tcW w:type="dxa" w:w="1800"/>
            <w:shd w:fill="18324A"/>
            <w:tcMar>
              <w:top w:w="70" w:type="dxa"/>
              <w:start w:w="90" w:type="dxa"/>
              <w:bottom w:w="70" w:type="dxa"/>
              <w:end w:w="90" w:type="dxa"/>
            </w:tcMar>
            <w:vAlign w:val="center"/>
          </w:tcPr>
          <w:p>
            <w:pPr>
              <w:spacing w:after="0"/>
            </w:pPr>
            <w:r>
              <w:rPr>
                <w:b/>
                <w:color w:val="FFFFFF"/>
                <w:sz w:val="15"/>
              </w:rPr>
              <w:t>DPA relevance</w:t>
            </w:r>
          </w:p>
        </w:tc>
        <w:tc>
          <w:tcPr>
            <w:tcW w:type="dxa" w:w="7056"/>
            <w:shd w:fill="18324A"/>
            <w:tcMar>
              <w:top w:w="70" w:type="dxa"/>
              <w:start w:w="90" w:type="dxa"/>
              <w:bottom w:w="70" w:type="dxa"/>
              <w:end w:w="90" w:type="dxa"/>
            </w:tcMar>
            <w:vAlign w:val="center"/>
          </w:tcPr>
          <w:p>
            <w:pPr>
              <w:spacing w:after="0"/>
            </w:pPr>
            <w:r>
              <w:rPr>
                <w:b/>
                <w:color w:val="FFFFFF"/>
                <w:sz w:val="15"/>
              </w:rPr>
              <w:t>Reason / qualification</w:t>
            </w:r>
          </w:p>
        </w:tc>
      </w:tr>
      <w:tr>
        <w:trPr>
          <w:cantSplit/>
        </w:trPr>
        <w:tc>
          <w:tcPr>
            <w:tcW w:type="dxa" w:w="2304"/>
            <w:tcMar>
              <w:top w:w="70" w:type="dxa"/>
              <w:start w:w="90" w:type="dxa"/>
              <w:bottom w:w="70" w:type="dxa"/>
              <w:end w:w="90" w:type="dxa"/>
            </w:tcMar>
            <w:vAlign w:val="top"/>
          </w:tcPr>
          <w:p>
            <w:pPr>
              <w:spacing w:after="0"/>
            </w:pPr>
            <w:r>
              <w:rPr>
                <w:color w:val="243746"/>
                <w:sz w:val="15"/>
              </w:rPr>
              <w:t>AI-001 DuckDesign AI</w:t>
            </w:r>
          </w:p>
        </w:tc>
        <w:tc>
          <w:tcPr>
            <w:tcW w:type="dxa" w:w="1800"/>
            <w:tcMar>
              <w:top w:w="70" w:type="dxa"/>
              <w:start w:w="90" w:type="dxa"/>
              <w:bottom w:w="70" w:type="dxa"/>
              <w:end w:w="90" w:type="dxa"/>
            </w:tcMar>
            <w:vAlign w:val="top"/>
          </w:tcPr>
          <w:p>
            <w:pPr>
              <w:spacing w:after="0"/>
            </w:pPr>
            <w:r>
              <w:rPr>
                <w:color w:val="243746"/>
                <w:sz w:val="15"/>
              </w:rPr>
              <w:t>Possible</w:t>
            </w:r>
          </w:p>
        </w:tc>
        <w:tc>
          <w:tcPr>
            <w:tcW w:type="dxa" w:w="7056"/>
            <w:tcMar>
              <w:top w:w="70" w:type="dxa"/>
              <w:start w:w="90" w:type="dxa"/>
              <w:bottom w:w="70" w:type="dxa"/>
              <w:end w:w="90" w:type="dxa"/>
            </w:tcMar>
            <w:vAlign w:val="top"/>
          </w:tcPr>
          <w:p>
            <w:pPr>
              <w:spacing w:after="0"/>
            </w:pPr>
            <w:r>
              <w:rPr>
                <w:color w:val="243746"/>
                <w:sz w:val="15"/>
              </w:rPr>
              <w:t>If supplier processes identifiable engineer/user data, support logs or uploaded content on Duckworks’ behalf. Engineering IP may be confidential but not necessarily Personal Data.</w:t>
            </w:r>
          </w:p>
        </w:tc>
      </w:tr>
      <w:tr>
        <w:trPr>
          <w:cantSplit/>
        </w:trPr>
        <w:tc>
          <w:tcPr>
            <w:tcW w:type="dxa" w:w="2304"/>
            <w:tcMar>
              <w:top w:w="70" w:type="dxa"/>
              <w:start w:w="90" w:type="dxa"/>
              <w:bottom w:w="70" w:type="dxa"/>
              <w:end w:w="90" w:type="dxa"/>
            </w:tcMar>
            <w:vAlign w:val="top"/>
            <w:shd w:fill="F7F9FA"/>
          </w:tcPr>
          <w:p>
            <w:pPr>
              <w:spacing w:after="0"/>
            </w:pPr>
            <w:r>
              <w:rPr>
                <w:color w:val="243746"/>
                <w:sz w:val="15"/>
              </w:rPr>
              <w:t>AI-002 QuackBot</w:t>
            </w:r>
          </w:p>
        </w:tc>
        <w:tc>
          <w:tcPr>
            <w:tcW w:type="dxa" w:w="1800"/>
            <w:tcMar>
              <w:top w:w="70" w:type="dxa"/>
              <w:start w:w="90" w:type="dxa"/>
              <w:bottom w:w="70" w:type="dxa"/>
              <w:end w:w="90" w:type="dxa"/>
            </w:tcMar>
            <w:vAlign w:val="top"/>
            <w:shd w:fill="F7F9FA"/>
          </w:tcPr>
          <w:p>
            <w:pPr>
              <w:spacing w:after="0"/>
            </w:pPr>
            <w:r>
              <w:rPr>
                <w:color w:val="243746"/>
                <w:sz w:val="15"/>
              </w:rPr>
              <w:t>Likely</w:t>
            </w:r>
          </w:p>
        </w:tc>
        <w:tc>
          <w:tcPr>
            <w:tcW w:type="dxa" w:w="7056"/>
            <w:tcMar>
              <w:top w:w="70" w:type="dxa"/>
              <w:start w:w="90" w:type="dxa"/>
              <w:bottom w:w="70" w:type="dxa"/>
              <w:end w:w="90" w:type="dxa"/>
            </w:tcMar>
            <w:vAlign w:val="top"/>
            <w:shd w:fill="F7F9FA"/>
          </w:tcPr>
          <w:p>
            <w:pPr>
              <w:spacing w:after="0"/>
            </w:pPr>
            <w:r>
              <w:rPr>
                <w:color w:val="243746"/>
                <w:sz w:val="15"/>
              </w:rPr>
              <w:t>Customer/user data, support content and interaction logs may contain Personal Data; vendor role and locations must be verified.</w:t>
            </w:r>
          </w:p>
        </w:tc>
      </w:tr>
      <w:tr>
        <w:trPr>
          <w:cantSplit/>
        </w:trPr>
        <w:tc>
          <w:tcPr>
            <w:tcW w:type="dxa" w:w="2304"/>
            <w:tcMar>
              <w:top w:w="70" w:type="dxa"/>
              <w:start w:w="90" w:type="dxa"/>
              <w:bottom w:w="70" w:type="dxa"/>
              <w:end w:w="90" w:type="dxa"/>
            </w:tcMar>
            <w:vAlign w:val="top"/>
          </w:tcPr>
          <w:p>
            <w:pPr>
              <w:spacing w:after="0"/>
            </w:pPr>
            <w:r>
              <w:rPr>
                <w:color w:val="243746"/>
                <w:sz w:val="15"/>
              </w:rPr>
              <w:t>AI-003 FeatherForecast</w:t>
            </w:r>
          </w:p>
        </w:tc>
        <w:tc>
          <w:tcPr>
            <w:tcW w:type="dxa" w:w="1800"/>
            <w:tcMar>
              <w:top w:w="70" w:type="dxa"/>
              <w:start w:w="90" w:type="dxa"/>
              <w:bottom w:w="70" w:type="dxa"/>
              <w:end w:w="90" w:type="dxa"/>
            </w:tcMar>
            <w:vAlign w:val="top"/>
          </w:tcPr>
          <w:p>
            <w:pPr>
              <w:spacing w:after="0"/>
            </w:pPr>
            <w:r>
              <w:rPr>
                <w:color w:val="243746"/>
                <w:sz w:val="15"/>
              </w:rPr>
              <w:t>Possible / lower</w:t>
            </w:r>
          </w:p>
        </w:tc>
        <w:tc>
          <w:tcPr>
            <w:tcW w:type="dxa" w:w="7056"/>
            <w:tcMar>
              <w:top w:w="70" w:type="dxa"/>
              <w:start w:w="90" w:type="dxa"/>
              <w:bottom w:w="70" w:type="dxa"/>
              <w:end w:w="90" w:type="dxa"/>
            </w:tcMar>
            <w:vAlign w:val="top"/>
          </w:tcPr>
          <w:p>
            <w:pPr>
              <w:spacing w:after="0"/>
            </w:pPr>
            <w:r>
              <w:rPr>
                <w:color w:val="243746"/>
                <w:sz w:val="15"/>
              </w:rPr>
              <w:t>Depends on whether supplier processing includes identifiable supplier contacts, users or operational logs.</w:t>
            </w:r>
          </w:p>
        </w:tc>
      </w:tr>
      <w:tr>
        <w:trPr>
          <w:cantSplit/>
        </w:trPr>
        <w:tc>
          <w:tcPr>
            <w:tcW w:type="dxa" w:w="2304"/>
            <w:tcMar>
              <w:top w:w="70" w:type="dxa"/>
              <w:start w:w="90" w:type="dxa"/>
              <w:bottom w:w="70" w:type="dxa"/>
              <w:end w:w="90" w:type="dxa"/>
            </w:tcMar>
            <w:vAlign w:val="top"/>
            <w:shd w:fill="F7F9FA"/>
          </w:tcPr>
          <w:p>
            <w:pPr>
              <w:spacing w:after="0"/>
            </w:pPr>
            <w:r>
              <w:rPr>
                <w:color w:val="243746"/>
                <w:sz w:val="15"/>
              </w:rPr>
              <w:t>AI-004 WingInspect Vision</w:t>
            </w:r>
          </w:p>
        </w:tc>
        <w:tc>
          <w:tcPr>
            <w:tcW w:type="dxa" w:w="1800"/>
            <w:tcMar>
              <w:top w:w="70" w:type="dxa"/>
              <w:start w:w="90" w:type="dxa"/>
              <w:bottom w:w="70" w:type="dxa"/>
              <w:end w:w="90" w:type="dxa"/>
            </w:tcMar>
            <w:vAlign w:val="top"/>
            <w:shd w:fill="F7F9FA"/>
          </w:tcPr>
          <w:p>
            <w:pPr>
              <w:spacing w:after="0"/>
            </w:pPr>
            <w:r>
              <w:rPr>
                <w:color w:val="243746"/>
                <w:sz w:val="15"/>
              </w:rPr>
              <w:t>Possible</w:t>
            </w:r>
          </w:p>
        </w:tc>
        <w:tc>
          <w:tcPr>
            <w:tcW w:type="dxa" w:w="7056"/>
            <w:tcMar>
              <w:top w:w="70" w:type="dxa"/>
              <w:start w:w="90" w:type="dxa"/>
              <w:bottom w:w="70" w:type="dxa"/>
              <w:end w:w="90" w:type="dxa"/>
            </w:tcMar>
            <w:vAlign w:val="top"/>
            <w:shd w:fill="F7F9FA"/>
          </w:tcPr>
          <w:p>
            <w:pPr>
              <w:spacing w:after="0"/>
            </w:pPr>
            <w:r>
              <w:rPr>
                <w:color w:val="243746"/>
                <w:sz w:val="15"/>
              </w:rPr>
              <w:t>Images may contain individuals or identifiers depending on camera placement and dataset; validate facts.</w:t>
            </w:r>
          </w:p>
        </w:tc>
      </w:tr>
      <w:tr>
        <w:trPr>
          <w:cantSplit/>
        </w:trPr>
        <w:tc>
          <w:tcPr>
            <w:tcW w:type="dxa" w:w="2304"/>
            <w:tcMar>
              <w:top w:w="70" w:type="dxa"/>
              <w:start w:w="90" w:type="dxa"/>
              <w:bottom w:w="70" w:type="dxa"/>
              <w:end w:w="90" w:type="dxa"/>
            </w:tcMar>
            <w:vAlign w:val="top"/>
          </w:tcPr>
          <w:p>
            <w:pPr>
              <w:spacing w:after="0"/>
            </w:pPr>
            <w:r>
              <w:rPr>
                <w:color w:val="243746"/>
                <w:sz w:val="15"/>
              </w:rPr>
              <w:t>AI-005 DuckTalent AI</w:t>
            </w:r>
          </w:p>
        </w:tc>
        <w:tc>
          <w:tcPr>
            <w:tcW w:type="dxa" w:w="1800"/>
            <w:tcMar>
              <w:top w:w="70" w:type="dxa"/>
              <w:start w:w="90" w:type="dxa"/>
              <w:bottom w:w="70" w:type="dxa"/>
              <w:end w:w="90" w:type="dxa"/>
            </w:tcMar>
            <w:vAlign w:val="top"/>
          </w:tcPr>
          <w:p>
            <w:pPr>
              <w:spacing w:after="0"/>
            </w:pPr>
            <w:r>
              <w:rPr>
                <w:color w:val="243746"/>
                <w:sz w:val="15"/>
              </w:rPr>
              <w:t>Core / enhanced</w:t>
            </w:r>
          </w:p>
        </w:tc>
        <w:tc>
          <w:tcPr>
            <w:tcW w:type="dxa" w:w="7056"/>
            <w:tcMar>
              <w:top w:w="70" w:type="dxa"/>
              <w:start w:w="90" w:type="dxa"/>
              <w:bottom w:w="70" w:type="dxa"/>
              <w:end w:w="90" w:type="dxa"/>
            </w:tcMar>
            <w:vAlign w:val="top"/>
          </w:tcPr>
          <w:p>
            <w:pPr>
              <w:spacing w:after="0"/>
            </w:pPr>
            <w:r>
              <w:rPr>
                <w:color w:val="243746"/>
                <w:sz w:val="15"/>
              </w:rPr>
              <w:t>Applicant and recruitment data are Personal Data. DPA is necessary if vendor is processor, but does not replace DPIA, legal/fairness review or employment safeguards.</w:t>
            </w:r>
          </w:p>
        </w:tc>
      </w:tr>
      <w:tr>
        <w:trPr>
          <w:cantSplit/>
        </w:trPr>
        <w:tc>
          <w:tcPr>
            <w:tcW w:type="dxa" w:w="2304"/>
            <w:tcMar>
              <w:top w:w="70" w:type="dxa"/>
              <w:start w:w="90" w:type="dxa"/>
              <w:bottom w:w="70" w:type="dxa"/>
              <w:end w:w="90" w:type="dxa"/>
            </w:tcMar>
            <w:vAlign w:val="top"/>
            <w:shd w:fill="F7F9FA"/>
          </w:tcPr>
          <w:p>
            <w:pPr>
              <w:spacing w:after="0"/>
            </w:pPr>
            <w:r>
              <w:rPr>
                <w:color w:val="243746"/>
                <w:sz w:val="15"/>
              </w:rPr>
              <w:t>AI-006 PondGPT</w:t>
            </w:r>
          </w:p>
        </w:tc>
        <w:tc>
          <w:tcPr>
            <w:tcW w:type="dxa" w:w="1800"/>
            <w:tcMar>
              <w:top w:w="70" w:type="dxa"/>
              <w:start w:w="90" w:type="dxa"/>
              <w:bottom w:w="70" w:type="dxa"/>
              <w:end w:w="90" w:type="dxa"/>
            </w:tcMar>
            <w:vAlign w:val="top"/>
            <w:shd w:fill="F7F9FA"/>
          </w:tcPr>
          <w:p>
            <w:pPr>
              <w:spacing w:after="0"/>
            </w:pPr>
            <w:r>
              <w:rPr>
                <w:color w:val="243746"/>
                <w:sz w:val="15"/>
              </w:rPr>
              <w:t>Core / enhanced</w:t>
            </w:r>
          </w:p>
        </w:tc>
        <w:tc>
          <w:tcPr>
            <w:tcW w:type="dxa" w:w="7056"/>
            <w:tcMar>
              <w:top w:w="70" w:type="dxa"/>
              <w:start w:w="90" w:type="dxa"/>
              <w:bottom w:w="70" w:type="dxa"/>
              <w:end w:w="90" w:type="dxa"/>
            </w:tcMar>
            <w:vAlign w:val="top"/>
            <w:shd w:fill="F7F9FA"/>
          </w:tcPr>
          <w:p>
            <w:pPr>
              <w:spacing w:after="0"/>
            </w:pPr>
            <w:r>
              <w:rPr>
                <w:color w:val="243746"/>
                <w:sz w:val="15"/>
              </w:rPr>
              <w:t>Employee content, documents, identities, logs and retrieval data are likely to include Personal Data. Strong no-training, access, retention and subprocessor controls required.</w:t>
            </w:r>
          </w:p>
        </w:tc>
      </w:tr>
      <w:tr>
        <w:trPr>
          <w:cantSplit/>
        </w:trPr>
        <w:tc>
          <w:tcPr>
            <w:tcW w:type="dxa" w:w="2304"/>
            <w:tcMar>
              <w:top w:w="70" w:type="dxa"/>
              <w:start w:w="90" w:type="dxa"/>
              <w:bottom w:w="70" w:type="dxa"/>
              <w:end w:w="90" w:type="dxa"/>
            </w:tcMar>
            <w:vAlign w:val="top"/>
          </w:tcPr>
          <w:p>
            <w:pPr>
              <w:spacing w:after="0"/>
            </w:pPr>
            <w:r>
              <w:rPr>
                <w:color w:val="243746"/>
                <w:sz w:val="15"/>
              </w:rPr>
              <w:t>AI-007 Unregistered GenAI</w:t>
            </w:r>
          </w:p>
        </w:tc>
        <w:tc>
          <w:tcPr>
            <w:tcW w:type="dxa" w:w="1800"/>
            <w:tcMar>
              <w:top w:w="70" w:type="dxa"/>
              <w:start w:w="90" w:type="dxa"/>
              <w:bottom w:w="70" w:type="dxa"/>
              <w:end w:w="90" w:type="dxa"/>
            </w:tcMar>
            <w:vAlign w:val="top"/>
          </w:tcPr>
          <w:p>
            <w:pPr>
              <w:spacing w:after="0"/>
            </w:pPr>
            <w:r>
              <w:rPr>
                <w:color w:val="243746"/>
                <w:sz w:val="15"/>
              </w:rPr>
              <w:t>Not a single DPA object</w:t>
            </w:r>
          </w:p>
        </w:tc>
        <w:tc>
          <w:tcPr>
            <w:tcW w:type="dxa" w:w="7056"/>
            <w:tcMar>
              <w:top w:w="70" w:type="dxa"/>
              <w:start w:w="90" w:type="dxa"/>
              <w:bottom w:w="70" w:type="dxa"/>
              <w:end w:w="90" w:type="dxa"/>
            </w:tcMar>
            <w:vAlign w:val="top"/>
          </w:tcPr>
          <w:p>
            <w:pPr>
              <w:spacing w:after="0"/>
            </w:pPr>
            <w:r>
              <w:rPr>
                <w:color w:val="243746"/>
                <w:sz w:val="15"/>
              </w:rPr>
              <w:t>Decompose into individual tools/use cases. Public AI tools processing Duckworks Personal Data should not be used without approved vendor/privacy terms and governance review.</w:t>
            </w:r>
          </w:p>
        </w:tc>
      </w:tr>
    </w:tbl>
    <w:p>
      <w:pPr>
        <w:spacing w:after="20"/>
      </w:pPr>
    </w:p>
    <w:p>
      <w:pPr>
        <w:pStyle w:val="Heading1"/>
        <w:keepNext w:val="1"/>
      </w:pPr>
      <w:r>
        <w:t>Appendix D - Authoritative Source Register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168"/>
            <w:shd w:fill="18324A"/>
            <w:tcMar>
              <w:top w:w="70" w:type="dxa"/>
              <w:start w:w="90" w:type="dxa"/>
              <w:bottom w:w="70" w:type="dxa"/>
              <w:end w:w="90" w:type="dxa"/>
            </w:tcMar>
            <w:vAlign w:val="center"/>
          </w:tcPr>
          <w:p>
            <w:pPr>
              <w:spacing w:after="0"/>
            </w:pPr>
            <w:r>
              <w:rPr>
                <w:b/>
                <w:color w:val="FFFFFF"/>
                <w:sz w:val="14"/>
              </w:rPr>
              <w:t>Source</w:t>
            </w:r>
          </w:p>
        </w:tc>
        <w:tc>
          <w:tcPr>
            <w:tcW w:type="dxa" w:w="2088"/>
            <w:shd w:fill="18324A"/>
            <w:tcMar>
              <w:top w:w="70" w:type="dxa"/>
              <w:start w:w="90" w:type="dxa"/>
              <w:bottom w:w="70" w:type="dxa"/>
              <w:end w:w="90" w:type="dxa"/>
            </w:tcMar>
            <w:vAlign w:val="center"/>
          </w:tcPr>
          <w:p>
            <w:pPr>
              <w:spacing w:after="0"/>
            </w:pPr>
            <w:r>
              <w:rPr>
                <w:b/>
                <w:color w:val="FFFFFF"/>
                <w:sz w:val="14"/>
              </w:rPr>
              <w:t>Type</w:t>
            </w:r>
          </w:p>
        </w:tc>
        <w:tc>
          <w:tcPr>
            <w:tcW w:type="dxa" w:w="4536"/>
            <w:shd w:fill="18324A"/>
            <w:tcMar>
              <w:top w:w="70" w:type="dxa"/>
              <w:start w:w="90" w:type="dxa"/>
              <w:bottom w:w="70" w:type="dxa"/>
              <w:end w:w="90" w:type="dxa"/>
            </w:tcMar>
            <w:vAlign w:val="center"/>
          </w:tcPr>
          <w:p>
            <w:pPr>
              <w:spacing w:after="0"/>
            </w:pPr>
            <w:r>
              <w:rPr>
                <w:b/>
                <w:color w:val="FFFFFF"/>
                <w:sz w:val="14"/>
              </w:rPr>
              <w:t>Use in template</w:t>
            </w:r>
          </w:p>
        </w:tc>
        <w:tc>
          <w:tcPr>
            <w:tcW w:type="dxa" w:w="1800"/>
            <w:shd w:fill="18324A"/>
            <w:tcMar>
              <w:top w:w="70" w:type="dxa"/>
              <w:start w:w="90" w:type="dxa"/>
              <w:bottom w:w="70" w:type="dxa"/>
              <w:end w:w="90" w:type="dxa"/>
            </w:tcMar>
            <w:vAlign w:val="center"/>
          </w:tcPr>
          <w:p>
            <w:pPr>
              <w:spacing w:after="0"/>
            </w:pPr>
            <w:r>
              <w:rPr>
                <w:b/>
                <w:color w:val="FFFFFF"/>
                <w:sz w:val="14"/>
              </w:rPr>
              <w:t>Official reference</w:t>
            </w:r>
          </w:p>
        </w:tc>
      </w:tr>
      <w:tr>
        <w:trPr>
          <w:cantSplit/>
        </w:trPr>
        <w:tc>
          <w:tcPr>
            <w:tcW w:type="dxa" w:w="3168"/>
            <w:tcMar>
              <w:top w:w="70" w:type="dxa"/>
              <w:start w:w="90" w:type="dxa"/>
              <w:bottom w:w="70" w:type="dxa"/>
              <w:end w:w="90" w:type="dxa"/>
            </w:tcMar>
            <w:vAlign w:val="top"/>
          </w:tcPr>
          <w:p>
            <w:pPr>
              <w:spacing w:after="0"/>
            </w:pPr>
            <w:r>
              <w:rPr>
                <w:color w:val="243746"/>
                <w:sz w:val="14"/>
              </w:rPr>
              <w:t>GDPR - Regulation (EU) 2016/679</w:t>
            </w:r>
          </w:p>
        </w:tc>
        <w:tc>
          <w:tcPr>
            <w:tcW w:type="dxa" w:w="2088"/>
            <w:tcMar>
              <w:top w:w="70" w:type="dxa"/>
              <w:start w:w="90" w:type="dxa"/>
              <w:bottom w:w="70" w:type="dxa"/>
              <w:end w:w="90" w:type="dxa"/>
            </w:tcMar>
            <w:vAlign w:val="top"/>
          </w:tcPr>
          <w:p>
            <w:pPr>
              <w:spacing w:after="0"/>
            </w:pPr>
            <w:r>
              <w:rPr>
                <w:color w:val="243746"/>
                <w:sz w:val="14"/>
              </w:rPr>
              <w:t>Binding EU regulation</w:t>
            </w:r>
          </w:p>
        </w:tc>
        <w:tc>
          <w:tcPr>
            <w:tcW w:type="dxa" w:w="4536"/>
            <w:tcMar>
              <w:top w:w="70" w:type="dxa"/>
              <w:start w:w="90" w:type="dxa"/>
              <w:bottom w:w="70" w:type="dxa"/>
              <w:end w:w="90" w:type="dxa"/>
            </w:tcMar>
            <w:vAlign w:val="top"/>
          </w:tcPr>
          <w:p>
            <w:pPr>
              <w:spacing w:after="0"/>
            </w:pPr>
            <w:r>
              <w:rPr>
                <w:color w:val="243746"/>
                <w:sz w:val="14"/>
              </w:rPr>
              <w:t>Articles 5, 25, 28-36, 44-49 used for controller/processor, security, assistance and transfer provisions.</w:t>
            </w:r>
          </w:p>
        </w:tc>
        <w:tc>
          <w:tcPr>
            <w:tcW w:type="dxa" w:w="1800"/>
            <w:tcMar>
              <w:top w:w="70" w:type="dxa"/>
              <w:start w:w="90" w:type="dxa"/>
              <w:bottom w:w="70" w:type="dxa"/>
              <w:end w:w="90" w:type="dxa"/>
            </w:tcMar>
            <w:vAlign w:val="top"/>
          </w:tcPr>
          <w:p>
            <w:pPr>
              <w:spacing w:after="0"/>
            </w:pPr>
            <w:r>
              <w:rPr>
                <w:color w:val="243746"/>
                <w:sz w:val="14"/>
              </w:rPr>
              <w:t>EUR-Lex ELI: reg/2016/679/oj</w:t>
            </w:r>
          </w:p>
        </w:tc>
      </w:tr>
      <w:tr>
        <w:trPr>
          <w:cantSplit/>
        </w:trPr>
        <w:tc>
          <w:tcPr>
            <w:tcW w:type="dxa" w:w="3168"/>
            <w:tcMar>
              <w:top w:w="70" w:type="dxa"/>
              <w:start w:w="90" w:type="dxa"/>
              <w:bottom w:w="70" w:type="dxa"/>
              <w:end w:w="90" w:type="dxa"/>
            </w:tcMar>
            <w:vAlign w:val="top"/>
            <w:shd w:fill="F7F9FA"/>
          </w:tcPr>
          <w:p>
            <w:pPr>
              <w:spacing w:after="0"/>
            </w:pPr>
            <w:r>
              <w:rPr>
                <w:color w:val="243746"/>
                <w:sz w:val="14"/>
              </w:rPr>
              <w:t>Commission Implementing Decision (EU) 2021/915</w:t>
            </w:r>
          </w:p>
        </w:tc>
        <w:tc>
          <w:tcPr>
            <w:tcW w:type="dxa" w:w="2088"/>
            <w:tcMar>
              <w:top w:w="70" w:type="dxa"/>
              <w:start w:w="90" w:type="dxa"/>
              <w:bottom w:w="70" w:type="dxa"/>
              <w:end w:w="90" w:type="dxa"/>
            </w:tcMar>
            <w:vAlign w:val="top"/>
            <w:shd w:fill="F7F9FA"/>
          </w:tcPr>
          <w:p>
            <w:pPr>
              <w:spacing w:after="0"/>
            </w:pPr>
            <w:r>
              <w:rPr>
                <w:color w:val="243746"/>
                <w:sz w:val="14"/>
              </w:rPr>
              <w:t>EU standard clauses under GDPR Article 28(7)</w:t>
            </w:r>
          </w:p>
        </w:tc>
        <w:tc>
          <w:tcPr>
            <w:tcW w:type="dxa" w:w="4536"/>
            <w:tcMar>
              <w:top w:w="70" w:type="dxa"/>
              <w:start w:w="90" w:type="dxa"/>
              <w:bottom w:w="70" w:type="dxa"/>
              <w:end w:w="90" w:type="dxa"/>
            </w:tcMar>
            <w:vAlign w:val="top"/>
            <w:shd w:fill="F7F9FA"/>
          </w:tcPr>
          <w:p>
            <w:pPr>
              <w:spacing w:after="0"/>
            </w:pPr>
            <w:r>
              <w:rPr>
                <w:color w:val="243746"/>
                <w:sz w:val="14"/>
              </w:rPr>
              <w:t>Standard contractual clauses between controllers and processors; may be used instead of bespoke Article 28 text.</w:t>
            </w:r>
          </w:p>
        </w:tc>
        <w:tc>
          <w:tcPr>
            <w:tcW w:type="dxa" w:w="1800"/>
            <w:tcMar>
              <w:top w:w="70" w:type="dxa"/>
              <w:start w:w="90" w:type="dxa"/>
              <w:bottom w:w="70" w:type="dxa"/>
              <w:end w:w="90" w:type="dxa"/>
            </w:tcMar>
            <w:vAlign w:val="top"/>
            <w:shd w:fill="F7F9FA"/>
          </w:tcPr>
          <w:p>
            <w:pPr>
              <w:spacing w:after="0"/>
            </w:pPr>
            <w:r>
              <w:rPr>
                <w:color w:val="243746"/>
                <w:sz w:val="14"/>
              </w:rPr>
              <w:t>EUR-Lex ELI: dec_impl/2021/915/oj</w:t>
            </w:r>
          </w:p>
        </w:tc>
      </w:tr>
      <w:tr>
        <w:trPr>
          <w:cantSplit/>
        </w:trPr>
        <w:tc>
          <w:tcPr>
            <w:tcW w:type="dxa" w:w="3168"/>
            <w:tcMar>
              <w:top w:w="70" w:type="dxa"/>
              <w:start w:w="90" w:type="dxa"/>
              <w:bottom w:w="70" w:type="dxa"/>
              <w:end w:w="90" w:type="dxa"/>
            </w:tcMar>
            <w:vAlign w:val="top"/>
          </w:tcPr>
          <w:p>
            <w:pPr>
              <w:spacing w:after="0"/>
            </w:pPr>
            <w:r>
              <w:rPr>
                <w:color w:val="243746"/>
                <w:sz w:val="14"/>
              </w:rPr>
              <w:t>Commission Implementing Decision (EU) 2021/914</w:t>
            </w:r>
          </w:p>
        </w:tc>
        <w:tc>
          <w:tcPr>
            <w:tcW w:type="dxa" w:w="2088"/>
            <w:tcMar>
              <w:top w:w="70" w:type="dxa"/>
              <w:start w:w="90" w:type="dxa"/>
              <w:bottom w:w="70" w:type="dxa"/>
              <w:end w:w="90" w:type="dxa"/>
            </w:tcMar>
            <w:vAlign w:val="top"/>
          </w:tcPr>
          <w:p>
            <w:pPr>
              <w:spacing w:after="0"/>
            </w:pPr>
            <w:r>
              <w:rPr>
                <w:color w:val="243746"/>
                <w:sz w:val="14"/>
              </w:rPr>
              <w:t>EU international-transfer SCCs</w:t>
            </w:r>
          </w:p>
        </w:tc>
        <w:tc>
          <w:tcPr>
            <w:tcW w:type="dxa" w:w="4536"/>
            <w:tcMar>
              <w:top w:w="70" w:type="dxa"/>
              <w:start w:w="90" w:type="dxa"/>
              <w:bottom w:w="70" w:type="dxa"/>
              <w:end w:w="90" w:type="dxa"/>
            </w:tcMar>
            <w:vAlign w:val="top"/>
          </w:tcPr>
          <w:p>
            <w:pPr>
              <w:spacing w:after="0"/>
            </w:pPr>
            <w:r>
              <w:rPr>
                <w:color w:val="243746"/>
                <w:sz w:val="14"/>
              </w:rPr>
              <w:t>Standard contractual clauses for transfers to third countries under GDPR Article 46; includes modular controller/processor scenarios.</w:t>
            </w:r>
          </w:p>
        </w:tc>
        <w:tc>
          <w:tcPr>
            <w:tcW w:type="dxa" w:w="1800"/>
            <w:tcMar>
              <w:top w:w="70" w:type="dxa"/>
              <w:start w:w="90" w:type="dxa"/>
              <w:bottom w:w="70" w:type="dxa"/>
              <w:end w:w="90" w:type="dxa"/>
            </w:tcMar>
            <w:vAlign w:val="top"/>
          </w:tcPr>
          <w:p>
            <w:pPr>
              <w:spacing w:after="0"/>
            </w:pPr>
            <w:r>
              <w:rPr>
                <w:color w:val="243746"/>
                <w:sz w:val="14"/>
              </w:rPr>
              <w:t>EUR-Lex ELI: dec_impl/2021/914/oj</w:t>
            </w:r>
          </w:p>
        </w:tc>
      </w:tr>
      <w:tr>
        <w:trPr>
          <w:cantSplit/>
        </w:trPr>
        <w:tc>
          <w:tcPr>
            <w:tcW w:type="dxa" w:w="3168"/>
            <w:tcMar>
              <w:top w:w="70" w:type="dxa"/>
              <w:start w:w="90" w:type="dxa"/>
              <w:bottom w:w="70" w:type="dxa"/>
              <w:end w:w="90" w:type="dxa"/>
            </w:tcMar>
            <w:vAlign w:val="top"/>
            <w:shd w:fill="F7F9FA"/>
          </w:tcPr>
          <w:p>
            <w:pPr>
              <w:spacing w:after="0"/>
            </w:pPr>
            <w:r>
              <w:rPr>
                <w:color w:val="243746"/>
                <w:sz w:val="14"/>
              </w:rPr>
              <w:t>EDPB Guidelines 07/2020</w:t>
            </w:r>
          </w:p>
        </w:tc>
        <w:tc>
          <w:tcPr>
            <w:tcW w:type="dxa" w:w="2088"/>
            <w:tcMar>
              <w:top w:w="70" w:type="dxa"/>
              <w:start w:w="90" w:type="dxa"/>
              <w:bottom w:w="70" w:type="dxa"/>
              <w:end w:w="90" w:type="dxa"/>
            </w:tcMar>
            <w:vAlign w:val="top"/>
            <w:shd w:fill="F7F9FA"/>
          </w:tcPr>
          <w:p>
            <w:pPr>
              <w:spacing w:after="0"/>
            </w:pPr>
            <w:r>
              <w:rPr>
                <w:color w:val="243746"/>
                <w:sz w:val="14"/>
              </w:rPr>
              <w:t>Regulatory guidance</w:t>
            </w:r>
          </w:p>
        </w:tc>
        <w:tc>
          <w:tcPr>
            <w:tcW w:type="dxa" w:w="4536"/>
            <w:tcMar>
              <w:top w:w="70" w:type="dxa"/>
              <w:start w:w="90" w:type="dxa"/>
              <w:bottom w:w="70" w:type="dxa"/>
              <w:end w:w="90" w:type="dxa"/>
            </w:tcMar>
            <w:vAlign w:val="top"/>
            <w:shd w:fill="F7F9FA"/>
          </w:tcPr>
          <w:p>
            <w:pPr>
              <w:spacing w:after="0"/>
            </w:pPr>
            <w:r>
              <w:rPr>
                <w:color w:val="243746"/>
                <w:sz w:val="14"/>
              </w:rPr>
              <w:t>Final guidance on controller/processor concepts and Article 28 arrangements.</w:t>
            </w:r>
          </w:p>
        </w:tc>
        <w:tc>
          <w:tcPr>
            <w:tcW w:type="dxa" w:w="1800"/>
            <w:tcMar>
              <w:top w:w="70" w:type="dxa"/>
              <w:start w:w="90" w:type="dxa"/>
              <w:bottom w:w="70" w:type="dxa"/>
              <w:end w:w="90" w:type="dxa"/>
            </w:tcMar>
            <w:vAlign w:val="top"/>
            <w:shd w:fill="F7F9FA"/>
          </w:tcPr>
          <w:p>
            <w:pPr>
              <w:spacing w:after="0"/>
            </w:pPr>
            <w:r>
              <w:rPr>
                <w:color w:val="243746"/>
                <w:sz w:val="14"/>
              </w:rPr>
              <w:t>EDPB, final version 7 July 2021</w:t>
            </w:r>
          </w:p>
        </w:tc>
      </w:tr>
      <w:tr>
        <w:trPr>
          <w:cantSplit/>
        </w:trPr>
        <w:tc>
          <w:tcPr>
            <w:tcW w:type="dxa" w:w="3168"/>
            <w:tcMar>
              <w:top w:w="70" w:type="dxa"/>
              <w:start w:w="90" w:type="dxa"/>
              <w:bottom w:w="70" w:type="dxa"/>
              <w:end w:w="90" w:type="dxa"/>
            </w:tcMar>
            <w:vAlign w:val="top"/>
          </w:tcPr>
          <w:p>
            <w:pPr>
              <w:spacing w:after="0"/>
            </w:pPr>
            <w:r>
              <w:rPr>
                <w:color w:val="243746"/>
                <w:sz w:val="14"/>
              </w:rPr>
              <w:t>EDPB Opinion 28/2024</w:t>
            </w:r>
          </w:p>
        </w:tc>
        <w:tc>
          <w:tcPr>
            <w:tcW w:type="dxa" w:w="2088"/>
            <w:tcMar>
              <w:top w:w="70" w:type="dxa"/>
              <w:start w:w="90" w:type="dxa"/>
              <w:bottom w:w="70" w:type="dxa"/>
              <w:end w:w="90" w:type="dxa"/>
            </w:tcMar>
            <w:vAlign w:val="top"/>
          </w:tcPr>
          <w:p>
            <w:pPr>
              <w:spacing w:after="0"/>
            </w:pPr>
            <w:r>
              <w:rPr>
                <w:color w:val="243746"/>
                <w:sz w:val="14"/>
              </w:rPr>
              <w:t>Regulatory opinion</w:t>
            </w:r>
          </w:p>
        </w:tc>
        <w:tc>
          <w:tcPr>
            <w:tcW w:type="dxa" w:w="4536"/>
            <w:tcMar>
              <w:top w:w="70" w:type="dxa"/>
              <w:start w:w="90" w:type="dxa"/>
              <w:bottom w:w="70" w:type="dxa"/>
              <w:end w:w="90" w:type="dxa"/>
            </w:tcMar>
            <w:vAlign w:val="top"/>
          </w:tcPr>
          <w:p>
            <w:pPr>
              <w:spacing w:after="0"/>
            </w:pPr>
            <w:r>
              <w:rPr>
                <w:color w:val="243746"/>
                <w:sz w:val="14"/>
              </w:rPr>
              <w:t>AI-model data-protection considerations including personal data, lawfulness and accountability.</w:t>
            </w:r>
          </w:p>
        </w:tc>
        <w:tc>
          <w:tcPr>
            <w:tcW w:type="dxa" w:w="1800"/>
            <w:tcMar>
              <w:top w:w="70" w:type="dxa"/>
              <w:start w:w="90" w:type="dxa"/>
              <w:bottom w:w="70" w:type="dxa"/>
              <w:end w:w="90" w:type="dxa"/>
            </w:tcMar>
            <w:vAlign w:val="top"/>
          </w:tcPr>
          <w:p>
            <w:pPr>
              <w:spacing w:after="0"/>
            </w:pPr>
            <w:r>
              <w:rPr>
                <w:color w:val="243746"/>
                <w:sz w:val="14"/>
              </w:rPr>
              <w:t>EDPB, adopted 17 December 2024</w:t>
            </w:r>
          </w:p>
        </w:tc>
      </w:tr>
    </w:tbl>
    <w:p>
      <w:pPr>
        <w:spacing w:after="20"/>
      </w:pPr>
    </w:p>
    <w:tbl>
      <w:tblPr>
        <w:tblW w:type="auto" w:w="0"/>
        <w:jc w:val="center"/>
        <w:tblLook w:firstColumn="1" w:firstRow="1" w:lastColumn="0" w:lastRow="0" w:noHBand="0" w:noVBand="1" w:val="04A0"/>
      </w:tblPr>
      <w:tblGrid>
        <w:gridCol w:w="10368"/>
      </w:tblGrid>
      <w:tr>
        <w:tc>
          <w:tcPr>
            <w:tcW w:type="dxa" w:w="10368"/>
            <w:shd w:fill="EAF1F6"/>
            <w:tcMar>
              <w:top w:w="140" w:type="dxa"/>
              <w:start w:w="170" w:type="dxa"/>
              <w:bottom w:w="140" w:type="dxa"/>
              <w:end w:w="170" w:type="dxa"/>
            </w:tcMar>
          </w:tcPr>
          <w:p>
            <w:pPr>
              <w:spacing w:after="0"/>
            </w:pPr>
            <w:r>
              <w:rPr>
                <w:b/>
                <w:color w:val="18324A"/>
              </w:rPr>
              <w:t xml:space="preserve">Source-use rule. </w:t>
            </w:r>
            <w:r>
              <w:t>Check legal conclusions against current official text and actual processing facts before execution.</w:t>
            </w:r>
          </w:p>
        </w:tc>
      </w:tr>
    </w:tbl>
    <w:p>
      <w:pPr>
        <w:spacing w:after="0"/>
      </w:pPr>
    </w:p>
    <w:p>
      <w:pPr>
        <w:pStyle w:val="Heading1"/>
        <w:keepNext w:val="1"/>
      </w:pPr>
      <w:r>
        <w:t>Appendix E - Negotiation Priority Matrix</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76"/>
            <w:shd w:fill="18324A"/>
            <w:tcMar>
              <w:top w:w="70" w:type="dxa"/>
              <w:start w:w="90" w:type="dxa"/>
              <w:bottom w:w="70" w:type="dxa"/>
              <w:end w:w="90" w:type="dxa"/>
            </w:tcMar>
            <w:vAlign w:val="center"/>
          </w:tcPr>
          <w:p>
            <w:pPr>
              <w:spacing w:after="0"/>
            </w:pPr>
            <w:r>
              <w:rPr>
                <w:b/>
                <w:color w:val="FFFFFF"/>
                <w:sz w:val="15"/>
              </w:rPr>
              <w:t>Priority</w:t>
            </w:r>
          </w:p>
        </w:tc>
        <w:tc>
          <w:tcPr>
            <w:tcW w:type="dxa" w:w="5256"/>
            <w:shd w:fill="18324A"/>
            <w:tcMar>
              <w:top w:w="70" w:type="dxa"/>
              <w:start w:w="90" w:type="dxa"/>
              <w:bottom w:w="70" w:type="dxa"/>
              <w:end w:w="90" w:type="dxa"/>
            </w:tcMar>
            <w:vAlign w:val="center"/>
          </w:tcPr>
          <w:p>
            <w:pPr>
              <w:spacing w:after="0"/>
            </w:pPr>
            <w:r>
              <w:rPr>
                <w:b/>
                <w:color w:val="FFFFFF"/>
                <w:sz w:val="15"/>
              </w:rPr>
              <w:t>Topics</w:t>
            </w:r>
          </w:p>
        </w:tc>
        <w:tc>
          <w:tcPr>
            <w:tcW w:type="dxa" w:w="3528"/>
            <w:shd w:fill="18324A"/>
            <w:tcMar>
              <w:top w:w="70" w:type="dxa"/>
              <w:start w:w="90" w:type="dxa"/>
              <w:bottom w:w="70" w:type="dxa"/>
              <w:end w:w="90" w:type="dxa"/>
            </w:tcMar>
            <w:vAlign w:val="center"/>
          </w:tcPr>
          <w:p>
            <w:pPr>
              <w:spacing w:after="0"/>
            </w:pPr>
            <w:r>
              <w:rPr>
                <w:b/>
                <w:color w:val="FFFFFF"/>
                <w:sz w:val="15"/>
              </w:rPr>
              <w:t>Duckworks action</w:t>
            </w:r>
          </w:p>
        </w:tc>
      </w:tr>
      <w:tr>
        <w:trPr>
          <w:cantSplit/>
        </w:trPr>
        <w:tc>
          <w:tcPr>
            <w:tcW w:type="dxa" w:w="2376"/>
            <w:tcMar>
              <w:top w:w="70" w:type="dxa"/>
              <w:start w:w="90" w:type="dxa"/>
              <w:bottom w:w="70" w:type="dxa"/>
              <w:end w:w="90" w:type="dxa"/>
            </w:tcMar>
            <w:vAlign w:val="top"/>
          </w:tcPr>
          <w:p>
            <w:pPr>
              <w:spacing w:after="0"/>
            </w:pPr>
            <w:r>
              <w:rPr>
                <w:color w:val="243746"/>
                <w:sz w:val="15"/>
              </w:rPr>
              <w:t>Non-negotiable legal minimum</w:t>
            </w:r>
          </w:p>
        </w:tc>
        <w:tc>
          <w:tcPr>
            <w:tcW w:type="dxa" w:w="5256"/>
            <w:tcMar>
              <w:top w:w="70" w:type="dxa"/>
              <w:start w:w="90" w:type="dxa"/>
              <w:bottom w:w="70" w:type="dxa"/>
              <w:end w:w="90" w:type="dxa"/>
            </w:tcMar>
            <w:vAlign w:val="top"/>
          </w:tcPr>
          <w:p>
            <w:pPr>
              <w:spacing w:after="0"/>
            </w:pPr>
            <w:r>
              <w:rPr>
                <w:color w:val="243746"/>
                <w:sz w:val="15"/>
              </w:rPr>
              <w:t>Article 28 mandatory processor terms; valid Chapter V transfer mechanism when required; security appropriate to risk.</w:t>
            </w:r>
          </w:p>
        </w:tc>
        <w:tc>
          <w:tcPr>
            <w:tcW w:type="dxa" w:w="3528"/>
            <w:tcMar>
              <w:top w:w="70" w:type="dxa"/>
              <w:start w:w="90" w:type="dxa"/>
              <w:bottom w:w="70" w:type="dxa"/>
              <w:end w:w="90" w:type="dxa"/>
            </w:tcMar>
            <w:vAlign w:val="top"/>
          </w:tcPr>
          <w:p>
            <w:pPr>
              <w:spacing w:after="0"/>
            </w:pPr>
            <w:r>
              <w:rPr>
                <w:color w:val="243746"/>
                <w:sz w:val="15"/>
              </w:rPr>
              <w:t>Escalate to General Counsel/DPO; do not execute if legally required terms are absent.</w:t>
            </w:r>
          </w:p>
        </w:tc>
      </w:tr>
      <w:tr>
        <w:trPr>
          <w:cantSplit/>
        </w:trPr>
        <w:tc>
          <w:tcPr>
            <w:tcW w:type="dxa" w:w="2376"/>
            <w:tcMar>
              <w:top w:w="70" w:type="dxa"/>
              <w:start w:w="90" w:type="dxa"/>
              <w:bottom w:w="70" w:type="dxa"/>
              <w:end w:w="90" w:type="dxa"/>
            </w:tcMar>
            <w:vAlign w:val="top"/>
            <w:shd w:fill="F7F9FA"/>
          </w:tcPr>
          <w:p>
            <w:pPr>
              <w:spacing w:after="0"/>
            </w:pPr>
            <w:r>
              <w:rPr>
                <w:color w:val="243746"/>
                <w:sz w:val="15"/>
              </w:rPr>
              <w:t>High-priority AI privacy</w:t>
            </w:r>
          </w:p>
        </w:tc>
        <w:tc>
          <w:tcPr>
            <w:tcW w:type="dxa" w:w="5256"/>
            <w:tcMar>
              <w:top w:w="70" w:type="dxa"/>
              <w:start w:w="90" w:type="dxa"/>
              <w:bottom w:w="70" w:type="dxa"/>
              <w:end w:w="90" w:type="dxa"/>
            </w:tcMar>
            <w:vAlign w:val="top"/>
            <w:shd w:fill="F7F9FA"/>
          </w:tcPr>
          <w:p>
            <w:pPr>
              <w:spacing w:after="0"/>
            </w:pPr>
            <w:r>
              <w:rPr>
                <w:color w:val="243746"/>
                <w:sz w:val="15"/>
              </w:rPr>
              <w:t>No shared-model training by default; prompt/output retention; human review; cross-tenant isolation; model-data-use changes.</w:t>
            </w:r>
          </w:p>
        </w:tc>
        <w:tc>
          <w:tcPr>
            <w:tcW w:type="dxa" w:w="3528"/>
            <w:tcMar>
              <w:top w:w="70" w:type="dxa"/>
              <w:start w:w="90" w:type="dxa"/>
              <w:bottom w:w="70" w:type="dxa"/>
              <w:end w:w="90" w:type="dxa"/>
            </w:tcMar>
            <w:vAlign w:val="top"/>
            <w:shd w:fill="F7F9FA"/>
          </w:tcPr>
          <w:p>
            <w:pPr>
              <w:spacing w:after="0"/>
            </w:pPr>
            <w:r>
              <w:rPr>
                <w:color w:val="243746"/>
                <w:sz w:val="15"/>
              </w:rPr>
              <w:t>Require exception approval if vendor cannot meet baseline.</w:t>
            </w:r>
          </w:p>
        </w:tc>
      </w:tr>
      <w:tr>
        <w:trPr>
          <w:cantSplit/>
        </w:trPr>
        <w:tc>
          <w:tcPr>
            <w:tcW w:type="dxa" w:w="2376"/>
            <w:tcMar>
              <w:top w:w="70" w:type="dxa"/>
              <w:start w:w="90" w:type="dxa"/>
              <w:bottom w:w="70" w:type="dxa"/>
              <w:end w:w="90" w:type="dxa"/>
            </w:tcMar>
            <w:vAlign w:val="top"/>
          </w:tcPr>
          <w:p>
            <w:pPr>
              <w:spacing w:after="0"/>
            </w:pPr>
            <w:r>
              <w:rPr>
                <w:color w:val="243746"/>
                <w:sz w:val="15"/>
              </w:rPr>
              <w:t>High-priority operational</w:t>
            </w:r>
          </w:p>
        </w:tc>
        <w:tc>
          <w:tcPr>
            <w:tcW w:type="dxa" w:w="5256"/>
            <w:tcMar>
              <w:top w:w="70" w:type="dxa"/>
              <w:start w:w="90" w:type="dxa"/>
              <w:bottom w:w="70" w:type="dxa"/>
              <w:end w:w="90" w:type="dxa"/>
            </w:tcMar>
            <w:vAlign w:val="top"/>
          </w:tcPr>
          <w:p>
            <w:pPr>
              <w:spacing w:after="0"/>
            </w:pPr>
            <w:r>
              <w:rPr>
                <w:color w:val="243746"/>
                <w:sz w:val="15"/>
              </w:rPr>
              <w:t>Breach timing; DSR support; deletion evidence; subprocessor transparency; audit evidence.</w:t>
            </w:r>
          </w:p>
        </w:tc>
        <w:tc>
          <w:tcPr>
            <w:tcW w:type="dxa" w:w="3528"/>
            <w:tcMar>
              <w:top w:w="70" w:type="dxa"/>
              <w:start w:w="90" w:type="dxa"/>
              <w:bottom w:w="70" w:type="dxa"/>
              <w:end w:w="90" w:type="dxa"/>
            </w:tcMar>
            <w:vAlign w:val="top"/>
          </w:tcPr>
          <w:p>
            <w:pPr>
              <w:spacing w:after="0"/>
            </w:pPr>
            <w:r>
              <w:rPr>
                <w:color w:val="243746"/>
                <w:sz w:val="15"/>
              </w:rPr>
              <w:t>Negotiate measurable workflow and evidence.</w:t>
            </w:r>
          </w:p>
        </w:tc>
      </w:tr>
      <w:tr>
        <w:trPr>
          <w:cantSplit/>
        </w:trPr>
        <w:tc>
          <w:tcPr>
            <w:tcW w:type="dxa" w:w="2376"/>
            <w:tcMar>
              <w:top w:w="70" w:type="dxa"/>
              <w:start w:w="90" w:type="dxa"/>
              <w:bottom w:w="70" w:type="dxa"/>
              <w:end w:w="90" w:type="dxa"/>
            </w:tcMar>
            <w:vAlign w:val="top"/>
            <w:shd w:fill="F7F9FA"/>
          </w:tcPr>
          <w:p>
            <w:pPr>
              <w:spacing w:after="0"/>
            </w:pPr>
            <w:r>
              <w:rPr>
                <w:color w:val="243746"/>
                <w:sz w:val="15"/>
              </w:rPr>
              <w:t>Context-dependent</w:t>
            </w:r>
          </w:p>
        </w:tc>
        <w:tc>
          <w:tcPr>
            <w:tcW w:type="dxa" w:w="5256"/>
            <w:tcMar>
              <w:top w:w="70" w:type="dxa"/>
              <w:start w:w="90" w:type="dxa"/>
              <w:bottom w:w="70" w:type="dxa"/>
              <w:end w:w="90" w:type="dxa"/>
            </w:tcMar>
            <w:vAlign w:val="top"/>
            <w:shd w:fill="F7F9FA"/>
          </w:tcPr>
          <w:p>
            <w:pPr>
              <w:spacing w:after="0"/>
            </w:pPr>
            <w:r>
              <w:rPr>
                <w:color w:val="243746"/>
                <w:sz w:val="15"/>
              </w:rPr>
              <w:t>Exact audit frequency, notice periods, backup tails, data export formats, support SLAs.</w:t>
            </w:r>
          </w:p>
        </w:tc>
        <w:tc>
          <w:tcPr>
            <w:tcW w:type="dxa" w:w="3528"/>
            <w:tcMar>
              <w:top w:w="70" w:type="dxa"/>
              <w:start w:w="90" w:type="dxa"/>
              <w:bottom w:w="70" w:type="dxa"/>
              <w:end w:w="90" w:type="dxa"/>
            </w:tcMar>
            <w:vAlign w:val="top"/>
            <w:shd w:fill="F7F9FA"/>
          </w:tcPr>
          <w:p>
            <w:pPr>
              <w:spacing w:after="0"/>
            </w:pPr>
            <w:r>
              <w:rPr>
                <w:color w:val="243746"/>
                <w:sz w:val="15"/>
              </w:rPr>
              <w:t>Tailor to risk and vendor service model.</w:t>
            </w:r>
          </w:p>
        </w:tc>
      </w:tr>
      <w:tr>
        <w:trPr>
          <w:cantSplit/>
        </w:trPr>
        <w:tc>
          <w:tcPr>
            <w:tcW w:type="dxa" w:w="2376"/>
            <w:tcMar>
              <w:top w:w="70" w:type="dxa"/>
              <w:start w:w="90" w:type="dxa"/>
              <w:bottom w:w="70" w:type="dxa"/>
              <w:end w:w="90" w:type="dxa"/>
            </w:tcMar>
            <w:vAlign w:val="top"/>
          </w:tcPr>
          <w:p>
            <w:pPr>
              <w:spacing w:after="0"/>
            </w:pPr>
            <w:r>
              <w:rPr>
                <w:color w:val="243746"/>
                <w:sz w:val="15"/>
              </w:rPr>
              <w:t>Commercial/legal counsel</w:t>
            </w:r>
          </w:p>
        </w:tc>
        <w:tc>
          <w:tcPr>
            <w:tcW w:type="dxa" w:w="5256"/>
            <w:tcMar>
              <w:top w:w="70" w:type="dxa"/>
              <w:start w:w="90" w:type="dxa"/>
              <w:bottom w:w="70" w:type="dxa"/>
              <w:end w:w="90" w:type="dxa"/>
            </w:tcMar>
            <w:vAlign w:val="top"/>
          </w:tcPr>
          <w:p>
            <w:pPr>
              <w:spacing w:after="0"/>
            </w:pPr>
            <w:r>
              <w:rPr>
                <w:color w:val="243746"/>
                <w:sz w:val="15"/>
              </w:rPr>
              <w:t>Liability caps, indemnities, governing law, insurance, termination fees.</w:t>
            </w:r>
          </w:p>
        </w:tc>
        <w:tc>
          <w:tcPr>
            <w:tcW w:type="dxa" w:w="3528"/>
            <w:tcMar>
              <w:top w:w="70" w:type="dxa"/>
              <w:start w:w="90" w:type="dxa"/>
              <w:bottom w:w="70" w:type="dxa"/>
              <w:end w:w="90" w:type="dxa"/>
            </w:tcMar>
            <w:vAlign w:val="top"/>
          </w:tcPr>
          <w:p>
            <w:pPr>
              <w:spacing w:after="0"/>
            </w:pPr>
            <w:r>
              <w:rPr>
                <w:color w:val="243746"/>
                <w:sz w:val="15"/>
              </w:rPr>
              <w:t>Do not invent portfolio values; counsel/commercial negotiation required.</w:t>
            </w:r>
          </w:p>
        </w:tc>
      </w:tr>
    </w:tbl>
    <w:p>
      <w:pPr>
        <w:spacing w:after="20"/>
      </w:pPr>
    </w:p>
    <w:p>
      <w:pPr>
        <w:pStyle w:val="Heading1"/>
        <w:keepNext w:val="1"/>
      </w:pPr>
      <w:r>
        <w:t>Portfolio Disclaimer</w:t>
      </w:r>
    </w:p>
    <w:p>
      <w:pPr>
        <w:spacing w:after="120"/>
      </w:pPr>
      <w:r>
        <w:t>Duckworks, Project W.I.N.G., all personnel, systems, datasets, suppliers, contracts, incidents, data flows and processing activities referenced in this document are fictional and were created solely for educational and professional portfolio purposes. This template does not constitute legal advice, an executed data processing agreement, certification evidence, or a determination that GDPR or another law applies to any real organization or service.</w:t>
      </w:r>
    </w:p>
    <w:p>
      <w:r>
        <w:t>Before real use, qualified counsel and the relevant privacy, security, procurement and AI-governance stakeholders must validate the parties’ factual roles, processing description, lawful basis, DPIA obligations, international-transfer mechanism, national requirements, security measures, commercial terms and the current version of the authoritative legal sources.</w:t>
      </w:r>
    </w:p>
    <w:sectPr w:rsidR="00FC693F" w:rsidRPr="0006063C" w:rsidSect="00034616">
      <w:headerReference w:type="default" r:id="rId9"/>
      <w:footerReference w:type="default" r:id="rId10"/>
      <w:pgSz w:w="12240" w:h="15840"/>
      <w:pgMar w:top="792" w:right="936" w:bottom="749"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5"/>
      </w:rPr>
      <w:t>DW-WING-TPRM-03  |  Version 1.0  |  Fictional portfolio project</w:t>
    </w:r>
  </w:p>
  <w:p>
    <w:pPr>
      <w:jc w:val="right"/>
    </w:pPr>
    <w:r>
      <w:rPr>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F6F6D"/>
        <w:sz w:val="18"/>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8324A"/>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2F6F6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4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pPr>
      <w:spacing w:after="120"/>
      <w:ind w:left="245" w:right="245"/>
    </w:pPr>
    <w:rPr>
      <w:rFonts w:ascii="Aptos" w:hAnsi="Aptos"/>
      <w:i/>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Data Processing Agreement Template</dc:title>
  <dc:subject>AI vendor data processing agreement / GDPR Article 28 template</dc:subject>
  <dc:creator>Duckworks (fictional)</dc:creator>
  <cp:keywords>Duckworks, Project W.I.N.G., DPA, GDPR, Article 28, AI vendor, privacy, subprocessors, SCCs</cp:keywords>
  <dc:description>Fictional portfolio project. Legal review required before real use.</dc:description>
  <cp:lastModifiedBy/>
  <cp:revision>1</cp:revision>
  <dcterms:created xsi:type="dcterms:W3CDTF">2013-12-23T23:15:00Z</dcterms:created>
  <dcterms:modified xsi:type="dcterms:W3CDTF">2013-12-23T23:15:00Z</dcterms:modified>
  <cp:category/>
</cp:coreProperties>
</file>