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355D50"/>
          <w:sz w:val="26"/>
        </w:rPr>
        <w:t>DUCKWORKS</w:t>
      </w:r>
    </w:p>
    <w:p>
      <w:pPr>
        <w:pStyle w:val="Title"/>
      </w:pPr>
      <w:r>
        <w:t>Skeptical Multi-Perspective</w:t>
        <w:br/>
        <w:t>AI Governance Project Review</w:t>
      </w:r>
    </w:p>
    <w:p>
      <w:pPr>
        <w:jc w:val="left"/>
      </w:pPr>
      <w:r>
        <w:rPr>
          <w:color w:val="37506E"/>
          <w:sz w:val="28"/>
        </w:rPr>
        <w:t>Critical review from five professional perspectives</w:t>
      </w:r>
    </w:p>
    <w:tbl>
      <w:tblPr>
        <w:tblW w:type="auto" w:w="0"/>
        <w:jc w:val="left"/>
        <w:tblLayout w:type="fixed"/>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2376"/>
        <w:gridCol w:w="7200"/>
      </w:tblGrid>
      <w:tr>
        <w:trPr>
          <w:tblHeader w:val="true"/>
          <w:cantSplit/>
        </w:trPr>
        <w:tc>
          <w:tcPr>
            <w:tcW w:type="dxa" w:w="5083"/>
            <w:shd w:fill="D9EAF7"/>
            <w:tcMar>
              <w:top w:w="90" w:type="dxa"/>
              <w:start w:w="100" w:type="dxa"/>
              <w:bottom w:w="90" w:type="dxa"/>
              <w:end w:w="100" w:type="dxa"/>
            </w:tcMar>
            <w:vAlign w:val="center"/>
          </w:tcPr>
          <w:p>
            <w:r>
              <w:rPr>
                <w:b/>
              </w:rPr>
              <w:t>Organization</w:t>
            </w:r>
          </w:p>
        </w:tc>
        <w:tc>
          <w:tcPr>
            <w:tcW w:type="dxa" w:w="5083"/>
            <w:tcMar>
              <w:top w:w="90" w:type="dxa"/>
              <w:start w:w="100" w:type="dxa"/>
              <w:bottom w:w="90" w:type="dxa"/>
              <w:end w:w="100" w:type="dxa"/>
            </w:tcMar>
            <w:vAlign w:val="center"/>
          </w:tcPr>
          <w:p>
            <w:r>
              <w:t>Duckworks (fictional)</w:t>
            </w:r>
          </w:p>
        </w:tc>
      </w:tr>
      <w:tr>
        <w:trPr>
          <w:cantSplit/>
        </w:trPr>
        <w:tc>
          <w:tcPr>
            <w:tcW w:type="dxa" w:w="5083"/>
            <w:shd w:fill="D9EAF7"/>
            <w:tcMar>
              <w:top w:w="90" w:type="dxa"/>
              <w:start w:w="100" w:type="dxa"/>
              <w:bottom w:w="90" w:type="dxa"/>
              <w:end w:w="100" w:type="dxa"/>
            </w:tcMar>
            <w:vAlign w:val="center"/>
          </w:tcPr>
          <w:p>
            <w:r>
              <w:rPr>
                <w:b/>
              </w:rPr>
              <w:t>Project</w:t>
            </w:r>
          </w:p>
        </w:tc>
        <w:tc>
          <w:tcPr>
            <w:tcW w:type="dxa" w:w="5083"/>
            <w:tcMar>
              <w:top w:w="90" w:type="dxa"/>
              <w:start w:w="100" w:type="dxa"/>
              <w:bottom w:w="90" w:type="dxa"/>
              <w:end w:w="100" w:type="dxa"/>
            </w:tcMar>
            <w:vAlign w:val="center"/>
          </w:tcPr>
          <w:p>
            <w:r>
              <w:t>Project W.I.N.G.</w:t>
            </w:r>
          </w:p>
        </w:tc>
      </w:tr>
      <w:tr>
        <w:trPr>
          <w:cantSplit/>
        </w:trPr>
        <w:tc>
          <w:tcPr>
            <w:tcW w:type="dxa" w:w="5083"/>
            <w:shd w:fill="D9EAF7"/>
            <w:tcMar>
              <w:top w:w="90" w:type="dxa"/>
              <w:start w:w="100" w:type="dxa"/>
              <w:bottom w:w="90" w:type="dxa"/>
              <w:end w:w="100" w:type="dxa"/>
            </w:tcMar>
            <w:vAlign w:val="center"/>
          </w:tcPr>
          <w:p>
            <w:r>
              <w:rPr>
                <w:b/>
              </w:rPr>
              <w:t>Review version</w:t>
            </w:r>
          </w:p>
        </w:tc>
        <w:tc>
          <w:tcPr>
            <w:tcW w:type="dxa" w:w="5083"/>
            <w:tcMar>
              <w:top w:w="90" w:type="dxa"/>
              <w:start w:w="100" w:type="dxa"/>
              <w:bottom w:w="90" w:type="dxa"/>
              <w:end w:w="100" w:type="dxa"/>
            </w:tcMar>
            <w:vAlign w:val="center"/>
          </w:tcPr>
          <w:p>
            <w:r>
              <w:t>1.0</w:t>
            </w:r>
          </w:p>
        </w:tc>
      </w:tr>
      <w:tr>
        <w:trPr>
          <w:cantSplit/>
        </w:trPr>
        <w:tc>
          <w:tcPr>
            <w:tcW w:type="dxa" w:w="5083"/>
            <w:shd w:fill="D9EAF7"/>
            <w:tcMar>
              <w:top w:w="90" w:type="dxa"/>
              <w:start w:w="100" w:type="dxa"/>
              <w:bottom w:w="90" w:type="dxa"/>
              <w:end w:w="100" w:type="dxa"/>
            </w:tcMar>
            <w:vAlign w:val="center"/>
          </w:tcPr>
          <w:p>
            <w:r>
              <w:rPr>
                <w:b/>
              </w:rPr>
              <w:t>Review posture</w:t>
            </w:r>
          </w:p>
        </w:tc>
        <w:tc>
          <w:tcPr>
            <w:tcW w:type="dxa" w:w="5083"/>
            <w:tcMar>
              <w:top w:w="90" w:type="dxa"/>
              <w:start w:w="100" w:type="dxa"/>
              <w:bottom w:w="90" w:type="dxa"/>
              <w:end w:w="100" w:type="dxa"/>
            </w:tcMar>
            <w:vAlign w:val="center"/>
          </w:tcPr>
          <w:p>
            <w:r>
              <w:t>Skeptical / interview-focused / evidence-focused</w:t>
            </w:r>
          </w:p>
        </w:tc>
      </w:tr>
      <w:tr>
        <w:trPr>
          <w:cantSplit/>
        </w:trPr>
        <w:tc>
          <w:tcPr>
            <w:tcW w:type="dxa" w:w="5083"/>
            <w:shd w:fill="D9EAF7"/>
            <w:tcMar>
              <w:top w:w="90" w:type="dxa"/>
              <w:start w:w="100" w:type="dxa"/>
              <w:bottom w:w="90" w:type="dxa"/>
              <w:end w:w="100" w:type="dxa"/>
            </w:tcMar>
            <w:vAlign w:val="center"/>
          </w:tcPr>
          <w:p>
            <w:r>
              <w:rPr>
                <w:b/>
              </w:rPr>
              <w:t>Evidence boundary</w:t>
            </w:r>
          </w:p>
        </w:tc>
        <w:tc>
          <w:tcPr>
            <w:tcW w:type="dxa" w:w="5083"/>
            <w:tcMar>
              <w:top w:w="90" w:type="dxa"/>
              <w:start w:w="100" w:type="dxa"/>
              <w:bottom w:w="90" w:type="dxa"/>
              <w:end w:w="100" w:type="dxa"/>
            </w:tcMar>
            <w:vAlign w:val="center"/>
          </w:tcPr>
          <w:p>
            <w:r>
              <w:t>Fictional organization, synthetic data, public-source references and project artifacts only</w:t>
            </w:r>
          </w:p>
        </w:tc>
      </w:tr>
      <w:tr>
        <w:trPr>
          <w:cantSplit/>
        </w:trPr>
        <w:tc>
          <w:tcPr>
            <w:tcW w:type="dxa" w:w="5083"/>
            <w:shd w:fill="D9EAF7"/>
            <w:tcMar>
              <w:top w:w="90" w:type="dxa"/>
              <w:start w:w="100" w:type="dxa"/>
              <w:bottom w:w="90" w:type="dxa"/>
              <w:end w:w="100" w:type="dxa"/>
            </w:tcMar>
            <w:vAlign w:val="center"/>
          </w:tcPr>
          <w:p>
            <w:r>
              <w:rPr>
                <w:b/>
              </w:rPr>
              <w:t>Change restriction</w:t>
            </w:r>
          </w:p>
        </w:tc>
        <w:tc>
          <w:tcPr>
            <w:tcW w:type="dxa" w:w="5083"/>
            <w:tcMar>
              <w:top w:w="90" w:type="dxa"/>
              <w:start w:w="100" w:type="dxa"/>
              <w:bottom w:w="90" w:type="dxa"/>
              <w:end w:w="100" w:type="dxa"/>
            </w:tcMar>
            <w:vAlign w:val="center"/>
          </w:tcPr>
          <w:p>
            <w:r>
              <w:t>No project content has been rewritten in this review</w:t>
            </w:r>
          </w:p>
        </w:tc>
      </w:tr>
    </w:tbl>
    <w:p/>
    <w:tbl>
      <w:tblPr>
        <w:tblW w:type="auto" w:w="0"/>
        <w:jc w:val="center"/>
        <w:tblLayout w:type="fixed"/>
        <w:tblLook w:firstColumn="1" w:firstRow="1" w:lastColumn="0" w:lastRow="0" w:noHBand="0" w:noVBand="1" w:val="04A0"/>
      </w:tblPr>
      <w:tblGrid>
        <w:gridCol w:w="9504"/>
      </w:tblGrid>
      <w:tr>
        <w:trPr>
          <w:tblHeader w:val="true"/>
          <w:cantSplit/>
        </w:trPr>
        <w:tc>
          <w:tcPr>
            <w:tcW w:type="dxa" w:w="10166"/>
            <w:shd w:fill="FCE4D6"/>
            <w:tcMar>
              <w:top w:w="120" w:type="dxa"/>
              <w:start w:w="140" w:type="dxa"/>
              <w:bottom w:w="120" w:type="dxa"/>
              <w:end w:w="140" w:type="dxa"/>
            </w:tcMar>
          </w:tcPr>
          <w:p>
            <w:r>
              <w:rPr>
                <w:b/>
                <w:color w:val="17365D"/>
              </w:rPr>
              <w:t>Overall skeptical verdict:</w:t>
            </w:r>
            <w:r>
              <w:t xml:space="preserve"> The portfolio demonstrates strong governance architecture and unusually good discipline around legal/framework boundaries, but it is not yet defensible as evidence of an operated AI governance program. The most serious weaknesses are source-of-truth inconsistency, conflicting risk-scoring status, control credit based on unvalidated assumptions, stale document control, and a shortage of worked operating evidence.</w:t>
            </w:r>
          </w:p>
        </w:tc>
      </w:tr>
    </w:tbl>
    <w:p>
      <w:r>
        <w:br w:type="page"/>
      </w:r>
    </w:p>
    <w:p>
      <w:pPr>
        <w:pStyle w:val="Heading1"/>
        <w:keepNext/>
      </w:pPr>
      <w:r>
        <w:t>1. Executive skeptical assessment</w:t>
      </w:r>
    </w:p>
    <w:p>
      <w:r>
        <w:rPr>
          <w:b/>
        </w:rPr>
        <w:t xml:space="preserve">Review conclusion. </w:t>
      </w:r>
      <w:r>
        <w:t>I would treat this portfolio as a strong governance-design case study, not yet as proof that Duckworks has a functioning, independently evidenced AI management system. The project is strongest when it describes how governance should work and weakest when it implies that controls, approvals, risk scores, monitoring or assurance are already operating.</w:t>
      </w:r>
    </w:p>
    <w:tbl>
      <w:tblPr>
        <w:tblW w:type="auto" w:w="0"/>
        <w:jc w:val="center"/>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448"/>
        <w:gridCol w:w="1800"/>
        <w:gridCol w:w="5328"/>
      </w:tblGrid>
      <w:tr>
        <w:trPr>
          <w:tblHeader w:val="true"/>
          <w:cantSplit/>
        </w:trPr>
        <w:tc>
          <w:tcPr>
            <w:tcW w:type="dxa" w:w="3389"/>
            <w:shd w:fill="17365D"/>
            <w:vAlign w:val="center"/>
            <w:tcMar>
              <w:top w:w="80" w:type="dxa"/>
              <w:start w:w="80" w:type="dxa"/>
              <w:bottom w:w="80" w:type="dxa"/>
              <w:end w:w="80" w:type="dxa"/>
            </w:tcMar>
          </w:tcPr>
          <w:p>
            <w:r>
              <w:rPr>
                <w:b/>
                <w:color w:val="FFFFFF"/>
                <w:sz w:val="17"/>
              </w:rPr>
              <w:t>Area</w:t>
            </w:r>
          </w:p>
        </w:tc>
        <w:tc>
          <w:tcPr>
            <w:tcW w:type="dxa" w:w="3389"/>
            <w:shd w:fill="17365D"/>
            <w:vAlign w:val="center"/>
            <w:tcMar>
              <w:top w:w="80" w:type="dxa"/>
              <w:start w:w="80" w:type="dxa"/>
              <w:bottom w:w="80" w:type="dxa"/>
              <w:end w:w="80" w:type="dxa"/>
            </w:tcMar>
          </w:tcPr>
          <w:p>
            <w:r>
              <w:rPr>
                <w:b/>
                <w:color w:val="FFFFFF"/>
                <w:sz w:val="17"/>
              </w:rPr>
              <w:t>Assessment</w:t>
            </w:r>
          </w:p>
        </w:tc>
        <w:tc>
          <w:tcPr>
            <w:tcW w:type="dxa" w:w="3389"/>
            <w:shd w:fill="17365D"/>
            <w:vAlign w:val="center"/>
            <w:tcMar>
              <w:top w:w="80" w:type="dxa"/>
              <w:start w:w="80" w:type="dxa"/>
              <w:bottom w:w="80" w:type="dxa"/>
              <w:end w:w="80" w:type="dxa"/>
            </w:tcMar>
          </w:tcPr>
          <w:p>
            <w:r>
              <w:rPr>
                <w:b/>
                <w:color w:val="FFFFFF"/>
                <w:sz w:val="17"/>
              </w:rPr>
              <w:t>Skeptical interpretation</w:t>
            </w:r>
          </w:p>
        </w:tc>
      </w:tr>
      <w:tr>
        <w:trPr>
          <w:cantSplit/>
        </w:trPr>
        <w:tc>
          <w:tcPr>
            <w:tcW w:type="dxa" w:w="3389"/>
            <w:tcMar>
              <w:top w:w="80" w:type="dxa"/>
              <w:start w:w="80" w:type="dxa"/>
              <w:bottom w:w="80" w:type="dxa"/>
              <w:end w:w="80" w:type="dxa"/>
            </w:tcMar>
            <w:vAlign w:val="top"/>
          </w:tcPr>
          <w:p>
            <w:r>
              <w:t>Governance architecture</w:t>
            </w:r>
          </w:p>
        </w:tc>
        <w:tc>
          <w:tcPr>
            <w:tcW w:type="dxa" w:w="3389"/>
            <w:tcMar>
              <w:top w:w="80" w:type="dxa"/>
              <w:start w:w="80" w:type="dxa"/>
              <w:bottom w:w="80" w:type="dxa"/>
              <w:end w:w="80" w:type="dxa"/>
            </w:tcMar>
            <w:vAlign w:val="top"/>
            <w:shd w:fill="D9EAD3"/>
          </w:tcPr>
          <w:p>
            <w:r>
              <w:t>Strong</w:t>
            </w:r>
          </w:p>
        </w:tc>
        <w:tc>
          <w:tcPr>
            <w:tcW w:type="dxa" w:w="3389"/>
            <w:tcMar>
              <w:top w:w="80" w:type="dxa"/>
              <w:start w:w="80" w:type="dxa"/>
              <w:bottom w:w="80" w:type="dxa"/>
              <w:end w:w="80" w:type="dxa"/>
            </w:tcMar>
            <w:vAlign w:val="top"/>
          </w:tcPr>
          <w:p>
            <w:r>
              <w:t>Clear lifecycle, ownership, risk, impact, change, third-party and evidence concepts.</w:t>
            </w:r>
          </w:p>
        </w:tc>
      </w:tr>
      <w:tr>
        <w:trPr>
          <w:cantSplit/>
        </w:trPr>
        <w:tc>
          <w:tcPr>
            <w:tcW w:type="dxa" w:w="3389"/>
            <w:tcMar>
              <w:top w:w="80" w:type="dxa"/>
              <w:start w:w="80" w:type="dxa"/>
              <w:bottom w:w="80" w:type="dxa"/>
              <w:end w:w="80" w:type="dxa"/>
            </w:tcMar>
            <w:vAlign w:val="top"/>
          </w:tcPr>
          <w:p>
            <w:r>
              <w:t>Legal/framework boundary discipline</w:t>
            </w:r>
          </w:p>
        </w:tc>
        <w:tc>
          <w:tcPr>
            <w:tcW w:type="dxa" w:w="3389"/>
            <w:tcMar>
              <w:top w:w="80" w:type="dxa"/>
              <w:start w:w="80" w:type="dxa"/>
              <w:bottom w:w="80" w:type="dxa"/>
              <w:end w:w="80" w:type="dxa"/>
            </w:tcMar>
            <w:vAlign w:val="top"/>
            <w:shd w:fill="D9EAD3"/>
          </w:tcPr>
          <w:p>
            <w:r>
              <w:t>Strong</w:t>
            </w:r>
          </w:p>
        </w:tc>
        <w:tc>
          <w:tcPr>
            <w:tcW w:type="dxa" w:w="3389"/>
            <w:tcMar>
              <w:top w:w="80" w:type="dxa"/>
              <w:start w:w="80" w:type="dxa"/>
              <w:bottom w:w="80" w:type="dxa"/>
              <w:end w:w="80" w:type="dxa"/>
            </w:tcMar>
            <w:vAlign w:val="top"/>
          </w:tcPr>
          <w:p>
            <w:r>
              <w:t>The project repeatedly separates binding law, voluntary frameworks and internal practice.</w:t>
            </w:r>
          </w:p>
        </w:tc>
      </w:tr>
      <w:tr>
        <w:trPr>
          <w:cantSplit/>
        </w:trPr>
        <w:tc>
          <w:tcPr>
            <w:tcW w:type="dxa" w:w="3389"/>
            <w:tcMar>
              <w:top w:w="80" w:type="dxa"/>
              <w:start w:w="80" w:type="dxa"/>
              <w:bottom w:w="80" w:type="dxa"/>
              <w:end w:w="80" w:type="dxa"/>
            </w:tcMar>
            <w:vAlign w:val="top"/>
          </w:tcPr>
          <w:p>
            <w:r>
              <w:t>Risk-method consistency</w:t>
            </w:r>
          </w:p>
        </w:tc>
        <w:tc>
          <w:tcPr>
            <w:tcW w:type="dxa" w:w="3389"/>
            <w:tcMar>
              <w:top w:w="80" w:type="dxa"/>
              <w:start w:w="80" w:type="dxa"/>
              <w:bottom w:w="80" w:type="dxa"/>
              <w:end w:w="80" w:type="dxa"/>
            </w:tcMar>
            <w:vAlign w:val="top"/>
            <w:shd w:fill="F4CCCC"/>
          </w:tcPr>
          <w:p>
            <w:r>
              <w:t>Material weakness</w:t>
            </w:r>
          </w:p>
        </w:tc>
        <w:tc>
          <w:tcPr>
            <w:tcW w:type="dxa" w:w="3389"/>
            <w:tcMar>
              <w:top w:w="80" w:type="dxa"/>
              <w:start w:w="80" w:type="dxa"/>
              <w:bottom w:w="80" w:type="dxa"/>
              <w:end w:w="80" w:type="dxa"/>
            </w:tcMar>
            <w:vAlign w:val="top"/>
          </w:tcPr>
          <w:p>
            <w:r>
              <w:t>Active artifacts conflict over whether scoring is authorized and what numeric scores mean.</w:t>
            </w:r>
          </w:p>
        </w:tc>
      </w:tr>
      <w:tr>
        <w:trPr>
          <w:cantSplit/>
        </w:trPr>
        <w:tc>
          <w:tcPr>
            <w:tcW w:type="dxa" w:w="3389"/>
            <w:tcMar>
              <w:top w:w="80" w:type="dxa"/>
              <w:start w:w="80" w:type="dxa"/>
              <w:bottom w:w="80" w:type="dxa"/>
              <w:end w:w="80" w:type="dxa"/>
            </w:tcMar>
            <w:vAlign w:val="top"/>
          </w:tcPr>
          <w:p>
            <w:r>
              <w:t>Operating control evidence</w:t>
            </w:r>
          </w:p>
        </w:tc>
        <w:tc>
          <w:tcPr>
            <w:tcW w:type="dxa" w:w="3389"/>
            <w:tcMar>
              <w:top w:w="80" w:type="dxa"/>
              <w:start w:w="80" w:type="dxa"/>
              <w:bottom w:w="80" w:type="dxa"/>
              <w:end w:w="80" w:type="dxa"/>
            </w:tcMar>
            <w:vAlign w:val="top"/>
            <w:shd w:fill="F4CCCC"/>
          </w:tcPr>
          <w:p>
            <w:r>
              <w:t>Weak</w:t>
            </w:r>
          </w:p>
        </w:tc>
        <w:tc>
          <w:tcPr>
            <w:tcW w:type="dxa" w:w="3389"/>
            <w:tcMar>
              <w:top w:w="80" w:type="dxa"/>
              <w:start w:w="80" w:type="dxa"/>
              <w:bottom w:w="80" w:type="dxa"/>
              <w:end w:w="80" w:type="dxa"/>
            </w:tcMar>
            <w:vAlign w:val="top"/>
          </w:tcPr>
          <w:p>
            <w:r>
              <w:t>Most controls are requirements, templates, assumptions or baseline-credited states rather than execution evidence.</w:t>
            </w:r>
          </w:p>
        </w:tc>
      </w:tr>
      <w:tr>
        <w:trPr>
          <w:cantSplit/>
        </w:trPr>
        <w:tc>
          <w:tcPr>
            <w:tcW w:type="dxa" w:w="3389"/>
            <w:tcMar>
              <w:top w:w="80" w:type="dxa"/>
              <w:start w:w="80" w:type="dxa"/>
              <w:bottom w:w="80" w:type="dxa"/>
              <w:end w:w="80" w:type="dxa"/>
            </w:tcMar>
            <w:vAlign w:val="top"/>
          </w:tcPr>
          <w:p>
            <w:r>
              <w:t>Technical AI/security evidence</w:t>
            </w:r>
          </w:p>
        </w:tc>
        <w:tc>
          <w:tcPr>
            <w:tcW w:type="dxa" w:w="3389"/>
            <w:tcMar>
              <w:top w:w="80" w:type="dxa"/>
              <w:start w:w="80" w:type="dxa"/>
              <w:bottom w:w="80" w:type="dxa"/>
              <w:end w:w="80" w:type="dxa"/>
            </w:tcMar>
            <w:vAlign w:val="top"/>
            <w:shd w:fill="F4CCCC"/>
          </w:tcPr>
          <w:p>
            <w:r>
              <w:t>Weak</w:t>
            </w:r>
          </w:p>
        </w:tc>
        <w:tc>
          <w:tcPr>
            <w:tcW w:type="dxa" w:w="3389"/>
            <w:tcMar>
              <w:top w:w="80" w:type="dxa"/>
              <w:start w:w="80" w:type="dxa"/>
              <w:bottom w:w="80" w:type="dxa"/>
              <w:end w:w="80" w:type="dxa"/>
            </w:tcMar>
            <w:vAlign w:val="top"/>
          </w:tcPr>
          <w:p>
            <w:r>
              <w:t>Threat categories are good, but exact configurations, attack tests and versioned evidence are largely absent.</w:t>
            </w:r>
          </w:p>
        </w:tc>
      </w:tr>
      <w:tr>
        <w:trPr>
          <w:cantSplit/>
        </w:trPr>
        <w:tc>
          <w:tcPr>
            <w:tcW w:type="dxa" w:w="3389"/>
            <w:tcMar>
              <w:top w:w="80" w:type="dxa"/>
              <w:start w:w="80" w:type="dxa"/>
              <w:bottom w:w="80" w:type="dxa"/>
              <w:end w:w="80" w:type="dxa"/>
            </w:tcMar>
            <w:vAlign w:val="top"/>
          </w:tcPr>
          <w:p>
            <w:r>
              <w:t>Data-protection execution</w:t>
            </w:r>
          </w:p>
        </w:tc>
        <w:tc>
          <w:tcPr>
            <w:tcW w:type="dxa" w:w="3389"/>
            <w:tcMar>
              <w:top w:w="80" w:type="dxa"/>
              <w:start w:w="80" w:type="dxa"/>
              <w:bottom w:w="80" w:type="dxa"/>
              <w:end w:w="80" w:type="dxa"/>
            </w:tcMar>
            <w:vAlign w:val="top"/>
            <w:shd w:fill="FFF2CC"/>
          </w:tcPr>
          <w:p>
            <w:r>
              <w:t>Moderate-to-weak</w:t>
            </w:r>
          </w:p>
        </w:tc>
        <w:tc>
          <w:tcPr>
            <w:tcW w:type="dxa" w:w="3389"/>
            <w:tcMar>
              <w:top w:w="80" w:type="dxa"/>
              <w:start w:w="80" w:type="dxa"/>
              <w:bottom w:w="80" w:type="dxa"/>
              <w:end w:w="80" w:type="dxa"/>
            </w:tcMar>
            <w:vAlign w:val="top"/>
          </w:tcPr>
          <w:p>
            <w:r>
              <w:t>DuckTalent analysis is strong, but it is draft and other personal-data AI systems lack visible formal screening evidence.</w:t>
            </w:r>
          </w:p>
        </w:tc>
      </w:tr>
      <w:tr>
        <w:trPr>
          <w:cantSplit/>
        </w:trPr>
        <w:tc>
          <w:tcPr>
            <w:tcW w:type="dxa" w:w="3389"/>
            <w:tcMar>
              <w:top w:w="80" w:type="dxa"/>
              <w:start w:w="80" w:type="dxa"/>
              <w:bottom w:w="80" w:type="dxa"/>
              <w:end w:w="80" w:type="dxa"/>
            </w:tcMar>
            <w:vAlign w:val="top"/>
          </w:tcPr>
          <w:p>
            <w:r>
              <w:t>Product/value evidence</w:t>
            </w:r>
          </w:p>
        </w:tc>
        <w:tc>
          <w:tcPr>
            <w:tcW w:type="dxa" w:w="3389"/>
            <w:tcMar>
              <w:top w:w="80" w:type="dxa"/>
              <w:start w:w="80" w:type="dxa"/>
              <w:bottom w:w="80" w:type="dxa"/>
              <w:end w:w="80" w:type="dxa"/>
            </w:tcMar>
            <w:vAlign w:val="top"/>
            <w:shd w:fill="F4CCCC"/>
          </w:tcPr>
          <w:p>
            <w:r>
              <w:t>Weak</w:t>
            </w:r>
          </w:p>
        </w:tc>
        <w:tc>
          <w:tcPr>
            <w:tcW w:type="dxa" w:w="3389"/>
            <w:tcMar>
              <w:top w:w="80" w:type="dxa"/>
              <w:start w:w="80" w:type="dxa"/>
              <w:bottom w:w="80" w:type="dxa"/>
              <w:end w:w="80" w:type="dxa"/>
            </w:tcMar>
            <w:vAlign w:val="top"/>
          </w:tcPr>
          <w:p>
            <w:r>
              <w:t>Benefits are intentionally not invented, but baselines, targets, cost and value-realization evidence remain thin.</w:t>
            </w:r>
          </w:p>
        </w:tc>
      </w:tr>
      <w:tr>
        <w:trPr>
          <w:cantSplit/>
        </w:trPr>
        <w:tc>
          <w:tcPr>
            <w:tcW w:type="dxa" w:w="3389"/>
            <w:tcMar>
              <w:top w:w="80" w:type="dxa"/>
              <w:start w:w="80" w:type="dxa"/>
              <w:bottom w:w="80" w:type="dxa"/>
              <w:end w:w="80" w:type="dxa"/>
            </w:tcMar>
            <w:vAlign w:val="top"/>
          </w:tcPr>
          <w:p>
            <w:r>
              <w:t>Interview defensibility today</w:t>
            </w:r>
          </w:p>
        </w:tc>
        <w:tc>
          <w:tcPr>
            <w:tcW w:type="dxa" w:w="3389"/>
            <w:tcMar>
              <w:top w:w="80" w:type="dxa"/>
              <w:start w:w="80" w:type="dxa"/>
              <w:bottom w:w="80" w:type="dxa"/>
              <w:end w:w="80" w:type="dxa"/>
            </w:tcMar>
            <w:vAlign w:val="top"/>
            <w:shd w:fill="FFF2CC"/>
          </w:tcPr>
          <w:p>
            <w:r>
              <w:t>Moderate</w:t>
            </w:r>
          </w:p>
        </w:tc>
        <w:tc>
          <w:tcPr>
            <w:tcW w:type="dxa" w:w="3389"/>
            <w:tcMar>
              <w:top w:w="80" w:type="dxa"/>
              <w:start w:w="80" w:type="dxa"/>
              <w:bottom w:w="80" w:type="dxa"/>
              <w:end w:w="80" w:type="dxa"/>
            </w:tcMar>
            <w:vAlign w:val="top"/>
          </w:tcPr>
          <w:p>
            <w:r>
              <w:t>Defensible if presented as design/simulation; vulnerable if presented as implemented, approved, tested or compliant.</w:t>
            </w:r>
          </w:p>
        </w:tc>
      </w:tr>
    </w:tbl>
    <w:p>
      <w:pPr>
        <w:pStyle w:val="Heading1"/>
        <w:keepNext/>
      </w:pPr>
      <w:r>
        <w:t>2. What survives skeptical scrutiny</w:t>
      </w:r>
    </w:p>
    <w:p>
      <w:pPr>
        <w:pStyle w:val="ListBullet"/>
        <w:spacing w:after="60"/>
      </w:pPr>
      <w:r>
        <w:t>The project consistently distinguishes Duckworks internal risk ratings from legal classifications and avoids claiming that framework mapping equals legal compliance or certification.</w:t>
      </w:r>
    </w:p>
    <w:p>
      <w:pPr>
        <w:pStyle w:val="ListBullet"/>
        <w:spacing w:after="60"/>
      </w:pPr>
      <w:r>
        <w:t>The assumptions register is a strong governance device: material unknowns are explicitly recorded, assigned materiality and given validation evidence expectations.</w:t>
      </w:r>
    </w:p>
    <w:p>
      <w:pPr>
        <w:pStyle w:val="ListBullet"/>
        <w:spacing w:after="60"/>
      </w:pPr>
      <w:r>
        <w:t>The use of cause -&gt; event -&gt; impact risk scenarios is materially better than a generic list of AI risks.</w:t>
      </w:r>
    </w:p>
    <w:p>
      <w:pPr>
        <w:pStyle w:val="ListBullet"/>
        <w:spacing w:after="60"/>
      </w:pPr>
      <w:r>
        <w:t>AI-007 is correctly recognized as a shadow-AI governance condition rather than one homogeneous AI system, and the need to decompose material uses is well articulated.</w:t>
      </w:r>
    </w:p>
    <w:p>
      <w:pPr>
        <w:pStyle w:val="ListBullet"/>
        <w:spacing w:after="60"/>
      </w:pPr>
      <w:r>
        <w:t>DuckTalent is appropriately blocked rather than forced through a favorable risk score. The privacy, fairness, human-oversight and evidence limitations are clearly acknowledged.</w:t>
      </w:r>
    </w:p>
    <w:p>
      <w:pPr>
        <w:pStyle w:val="ListBullet"/>
        <w:spacing w:after="60"/>
      </w:pPr>
      <w:r>
        <w:t>Internal Audit independence is consciously preserved in the RACI and policy architecture.</w:t>
      </w:r>
    </w:p>
    <w:p>
      <w:pPr>
        <w:pStyle w:val="ListBullet"/>
        <w:spacing w:after="60"/>
      </w:pPr>
      <w:r>
        <w:t>The control library is unusually audit-oriented in structure: objective, description, classification, owner, frequency, evidence, testing procedure, automation opportunity, risk mapping and status are all captured.</w:t>
      </w:r>
    </w:p>
    <w:p>
      <w:pPr>
        <w:pStyle w:val="ListBullet"/>
        <w:spacing w:after="60"/>
      </w:pPr>
      <w:r>
        <w:t>The portfolio often labels benefits as hypotheses rather than realized ROI, which is more defensible than inventing financial gains.</w:t>
      </w:r>
    </w:p>
    <w:p>
      <w:pPr>
        <w:pStyle w:val="Heading1"/>
        <w:keepNext/>
      </w:pPr>
      <w:r>
        <w:t>3. Highest-priority weaknesses</w:t>
      </w:r>
    </w:p>
    <w:tbl>
      <w:tblPr>
        <w:tblW w:type="auto" w:w="0"/>
        <w:jc w:val="center"/>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08"/>
        <w:gridCol w:w="1152"/>
        <w:gridCol w:w="1584"/>
        <w:gridCol w:w="2808"/>
        <w:gridCol w:w="3024"/>
      </w:tblGrid>
      <w:tr>
        <w:trPr>
          <w:tblHeader w:val="true"/>
          <w:cantSplit/>
        </w:trPr>
        <w:tc>
          <w:tcPr>
            <w:tcW w:type="dxa" w:w="2033"/>
            <w:shd w:fill="17365D"/>
            <w:vAlign w:val="center"/>
            <w:tcMar>
              <w:top w:w="80" w:type="dxa"/>
              <w:start w:w="80" w:type="dxa"/>
              <w:bottom w:w="80" w:type="dxa"/>
              <w:end w:w="80" w:type="dxa"/>
            </w:tcMar>
          </w:tcPr>
          <w:p>
            <w:r>
              <w:rPr>
                <w:b/>
                <w:color w:val="FFFFFF"/>
                <w:sz w:val="17"/>
              </w:rPr>
              <w:t>ID</w:t>
            </w:r>
          </w:p>
        </w:tc>
        <w:tc>
          <w:tcPr>
            <w:tcW w:type="dxa" w:w="2033"/>
            <w:shd w:fill="17365D"/>
            <w:vAlign w:val="center"/>
            <w:tcMar>
              <w:top w:w="80" w:type="dxa"/>
              <w:start w:w="80" w:type="dxa"/>
              <w:bottom w:w="80" w:type="dxa"/>
              <w:end w:w="80" w:type="dxa"/>
            </w:tcMar>
          </w:tcPr>
          <w:p>
            <w:r>
              <w:rPr>
                <w:b/>
                <w:color w:val="FFFFFF"/>
                <w:sz w:val="17"/>
              </w:rPr>
              <w:t>Severity</w:t>
            </w:r>
          </w:p>
        </w:tc>
        <w:tc>
          <w:tcPr>
            <w:tcW w:type="dxa" w:w="2033"/>
            <w:shd w:fill="17365D"/>
            <w:vAlign w:val="center"/>
            <w:tcMar>
              <w:top w:w="80" w:type="dxa"/>
              <w:start w:w="80" w:type="dxa"/>
              <w:bottom w:w="80" w:type="dxa"/>
              <w:end w:w="80" w:type="dxa"/>
            </w:tcMar>
          </w:tcPr>
          <w:p>
            <w:r>
              <w:rPr>
                <w:b/>
                <w:color w:val="FFFFFF"/>
                <w:sz w:val="17"/>
              </w:rPr>
              <w:t>Issue</w:t>
            </w:r>
          </w:p>
        </w:tc>
        <w:tc>
          <w:tcPr>
            <w:tcW w:type="dxa" w:w="2033"/>
            <w:shd w:fill="17365D"/>
            <w:vAlign w:val="center"/>
            <w:tcMar>
              <w:top w:w="80" w:type="dxa"/>
              <w:start w:w="80" w:type="dxa"/>
              <w:bottom w:w="80" w:type="dxa"/>
              <w:end w:w="80" w:type="dxa"/>
            </w:tcMar>
          </w:tcPr>
          <w:p>
            <w:r>
              <w:rPr>
                <w:b/>
                <w:color w:val="FFFFFF"/>
                <w:sz w:val="17"/>
              </w:rPr>
              <w:t>Why it matters</w:t>
            </w:r>
          </w:p>
        </w:tc>
        <w:tc>
          <w:tcPr>
            <w:tcW w:type="dxa" w:w="2033"/>
            <w:shd w:fill="17365D"/>
            <w:vAlign w:val="center"/>
            <w:tcMar>
              <w:top w:w="80" w:type="dxa"/>
              <w:start w:w="80" w:type="dxa"/>
              <w:bottom w:w="80" w:type="dxa"/>
              <w:end w:w="80" w:type="dxa"/>
            </w:tcMar>
          </w:tcPr>
          <w:p>
            <w:r>
              <w:rPr>
                <w:b/>
                <w:color w:val="FFFFFF"/>
                <w:sz w:val="17"/>
              </w:rPr>
              <w:t>Interview challenge</w:t>
            </w:r>
          </w:p>
        </w:tc>
      </w:tr>
      <w:tr>
        <w:trPr>
          <w:cantSplit/>
        </w:trPr>
        <w:tc>
          <w:tcPr>
            <w:tcW w:type="dxa" w:w="2033"/>
            <w:tcMar>
              <w:top w:w="80" w:type="dxa"/>
              <w:start w:w="80" w:type="dxa"/>
              <w:bottom w:w="80" w:type="dxa"/>
              <w:end w:w="80" w:type="dxa"/>
            </w:tcMar>
            <w:vAlign w:val="top"/>
          </w:tcPr>
          <w:p>
            <w:r>
              <w:t>F-001</w:t>
            </w:r>
          </w:p>
        </w:tc>
        <w:tc>
          <w:tcPr>
            <w:tcW w:type="dxa" w:w="2033"/>
            <w:tcMar>
              <w:top w:w="80" w:type="dxa"/>
              <w:start w:w="80" w:type="dxa"/>
              <w:bottom w:w="80" w:type="dxa"/>
              <w:end w:w="80" w:type="dxa"/>
            </w:tcMar>
            <w:vAlign w:val="top"/>
            <w:shd w:fill="F4CCCC"/>
          </w:tcPr>
          <w:p>
            <w:r>
              <w:t>Critical</w:t>
            </w:r>
          </w:p>
        </w:tc>
        <w:tc>
          <w:tcPr>
            <w:tcW w:type="dxa" w:w="2033"/>
            <w:tcMar>
              <w:top w:w="80" w:type="dxa"/>
              <w:start w:w="80" w:type="dxa"/>
              <w:bottom w:w="80" w:type="dxa"/>
              <w:end w:w="80" w:type="dxa"/>
            </w:tcMar>
            <w:vAlign w:val="top"/>
          </w:tcPr>
          <w:p>
            <w:r>
              <w:t>Risk methodology governance / chronology</w:t>
            </w:r>
          </w:p>
        </w:tc>
        <w:tc>
          <w:tcPr>
            <w:tcW w:type="dxa" w:w="2033"/>
            <w:tcMar>
              <w:top w:w="80" w:type="dxa"/>
              <w:start w:w="80" w:type="dxa"/>
              <w:bottom w:w="80" w:type="dxa"/>
              <w:end w:w="80" w:type="dxa"/>
            </w:tcMar>
            <w:vAlign w:val="top"/>
          </w:tcPr>
          <w:p>
            <w:r>
              <w:t>A reviewer cannot determine which methodology is authoritative, whether approval occurred, or whether existing residual-risk decisions are valid under the current method.</w:t>
            </w:r>
          </w:p>
        </w:tc>
        <w:tc>
          <w:tcPr>
            <w:tcW w:type="dxa" w:w="2033"/>
            <w:tcMar>
              <w:top w:w="80" w:type="dxa"/>
              <w:start w:w="80" w:type="dxa"/>
              <w:bottom w:w="80" w:type="dxa"/>
              <w:end w:w="80" w:type="dxa"/>
            </w:tcMar>
            <w:vAlign w:val="top"/>
          </w:tcPr>
          <w:p>
            <w:r>
              <w:t>Which risk methodology is authoritative today, who approved it, when did approval occur, and why does a later workbook say zero systems are formally scored?</w:t>
            </w:r>
          </w:p>
        </w:tc>
      </w:tr>
      <w:tr>
        <w:trPr>
          <w:cantSplit/>
        </w:trPr>
        <w:tc>
          <w:tcPr>
            <w:tcW w:type="dxa" w:w="2033"/>
            <w:tcMar>
              <w:top w:w="80" w:type="dxa"/>
              <w:start w:w="80" w:type="dxa"/>
              <w:bottom w:w="80" w:type="dxa"/>
              <w:end w:w="80" w:type="dxa"/>
            </w:tcMar>
            <w:vAlign w:val="top"/>
          </w:tcPr>
          <w:p>
            <w:r>
              <w:t>F-002</w:t>
            </w:r>
          </w:p>
        </w:tc>
        <w:tc>
          <w:tcPr>
            <w:tcW w:type="dxa" w:w="2033"/>
            <w:tcMar>
              <w:top w:w="80" w:type="dxa"/>
              <w:start w:w="80" w:type="dxa"/>
              <w:bottom w:w="80" w:type="dxa"/>
              <w:end w:w="80" w:type="dxa"/>
            </w:tcMar>
            <w:vAlign w:val="top"/>
            <w:shd w:fill="FCE5CD"/>
          </w:tcPr>
          <w:p>
            <w:r>
              <w:t>High</w:t>
            </w:r>
          </w:p>
        </w:tc>
        <w:tc>
          <w:tcPr>
            <w:tcW w:type="dxa" w:w="2033"/>
            <w:tcMar>
              <w:top w:w="80" w:type="dxa"/>
              <w:start w:w="80" w:type="dxa"/>
              <w:bottom w:w="80" w:type="dxa"/>
              <w:end w:w="80" w:type="dxa"/>
            </w:tcMar>
            <w:vAlign w:val="top"/>
          </w:tcPr>
          <w:p>
            <w:r>
              <w:t>Risk scoring semantics</w:t>
            </w:r>
          </w:p>
        </w:tc>
        <w:tc>
          <w:tcPr>
            <w:tcW w:type="dxa" w:w="2033"/>
            <w:tcMar>
              <w:top w:w="80" w:type="dxa"/>
              <w:start w:w="80" w:type="dxa"/>
              <w:bottom w:w="80" w:type="dxa"/>
              <w:end w:w="80" w:type="dxa"/>
            </w:tcMar>
            <w:vAlign w:val="top"/>
          </w:tcPr>
          <w:p>
            <w:r>
              <w:t>This is more than presentation drift: it changes what the numeric value means and how risk conclusions should be defended.</w:t>
            </w:r>
          </w:p>
        </w:tc>
        <w:tc>
          <w:tcPr>
            <w:tcW w:type="dxa" w:w="2033"/>
            <w:tcMar>
              <w:top w:w="80" w:type="dxa"/>
              <w:start w:w="80" w:type="dxa"/>
              <w:bottom w:w="80" w:type="dxa"/>
              <w:end w:w="80" w:type="dxa"/>
            </w:tcMar>
            <w:vAlign w:val="top"/>
          </w:tcPr>
          <w:p>
            <w:r>
              <w:t>Why should I trust a score of 16 rather than the High band, and what changed between the two scoring designs?</w:t>
            </w:r>
          </w:p>
        </w:tc>
      </w:tr>
      <w:tr>
        <w:trPr>
          <w:cantSplit/>
        </w:trPr>
        <w:tc>
          <w:tcPr>
            <w:tcW w:type="dxa" w:w="2033"/>
            <w:tcMar>
              <w:top w:w="80" w:type="dxa"/>
              <w:start w:w="80" w:type="dxa"/>
              <w:bottom w:w="80" w:type="dxa"/>
              <w:end w:w="80" w:type="dxa"/>
            </w:tcMar>
            <w:vAlign w:val="top"/>
          </w:tcPr>
          <w:p>
            <w:r>
              <w:t>F-003</w:t>
            </w:r>
          </w:p>
        </w:tc>
        <w:tc>
          <w:tcPr>
            <w:tcW w:type="dxa" w:w="2033"/>
            <w:tcMar>
              <w:top w:w="80" w:type="dxa"/>
              <w:start w:w="80" w:type="dxa"/>
              <w:bottom w:w="80" w:type="dxa"/>
              <w:end w:w="80" w:type="dxa"/>
            </w:tcMar>
            <w:vAlign w:val="top"/>
            <w:shd w:fill="F4CCCC"/>
          </w:tcPr>
          <w:p>
            <w:r>
              <w:t>Critical</w:t>
            </w:r>
          </w:p>
        </w:tc>
        <w:tc>
          <w:tcPr>
            <w:tcW w:type="dxa" w:w="2033"/>
            <w:tcMar>
              <w:top w:w="80" w:type="dxa"/>
              <w:start w:w="80" w:type="dxa"/>
              <w:bottom w:w="80" w:type="dxa"/>
              <w:end w:w="80" w:type="dxa"/>
            </w:tcMar>
            <w:vAlign w:val="top"/>
          </w:tcPr>
          <w:p>
            <w:r>
              <w:t>Control credit without validated evidence</w:t>
            </w:r>
          </w:p>
        </w:tc>
        <w:tc>
          <w:tcPr>
            <w:tcW w:type="dxa" w:w="2033"/>
            <w:tcMar>
              <w:top w:w="80" w:type="dxa"/>
              <w:start w:w="80" w:type="dxa"/>
              <w:bottom w:w="80" w:type="dxa"/>
              <w:end w:w="80" w:type="dxa"/>
            </w:tcMar>
            <w:vAlign w:val="top"/>
          </w:tcPr>
          <w:p>
            <w:r>
              <w:t>The project's own rule says planned or unvalidated controls must not reduce current residual risk. This finding directly challenges the integrity of the AI-001 residual score.</w:t>
            </w:r>
          </w:p>
        </w:tc>
        <w:tc>
          <w:tcPr>
            <w:tcW w:type="dxa" w:w="2033"/>
            <w:tcMar>
              <w:top w:w="80" w:type="dxa"/>
              <w:start w:w="80" w:type="dxa"/>
              <w:bottom w:w="80" w:type="dxa"/>
              <w:end w:w="80" w:type="dxa"/>
            </w:tcMar>
            <w:vAlign w:val="top"/>
          </w:tcPr>
          <w:p>
            <w:r>
              <w:t>Show me the design-review records that justified reducing AI-001 likelihood from 3 to 2. If you cannot, why is DD-01 implemented?</w:t>
            </w:r>
          </w:p>
        </w:tc>
      </w:tr>
      <w:tr>
        <w:trPr>
          <w:cantSplit/>
        </w:trPr>
        <w:tc>
          <w:tcPr>
            <w:tcW w:type="dxa" w:w="2033"/>
            <w:tcMar>
              <w:top w:w="80" w:type="dxa"/>
              <w:start w:w="80" w:type="dxa"/>
              <w:bottom w:w="80" w:type="dxa"/>
              <w:end w:w="80" w:type="dxa"/>
            </w:tcMar>
            <w:vAlign w:val="top"/>
          </w:tcPr>
          <w:p>
            <w:r>
              <w:t>F-004</w:t>
            </w:r>
          </w:p>
        </w:tc>
        <w:tc>
          <w:tcPr>
            <w:tcW w:type="dxa" w:w="2033"/>
            <w:tcMar>
              <w:top w:w="80" w:type="dxa"/>
              <w:start w:w="80" w:type="dxa"/>
              <w:bottom w:w="80" w:type="dxa"/>
              <w:end w:w="80" w:type="dxa"/>
            </w:tcMar>
            <w:vAlign w:val="top"/>
            <w:shd w:fill="FCE5CD"/>
          </w:tcPr>
          <w:p>
            <w:r>
              <w:t>High</w:t>
            </w:r>
          </w:p>
        </w:tc>
        <w:tc>
          <w:tcPr>
            <w:tcW w:type="dxa" w:w="2033"/>
            <w:tcMar>
              <w:top w:w="80" w:type="dxa"/>
              <w:start w:w="80" w:type="dxa"/>
              <w:bottom w:w="80" w:type="dxa"/>
              <w:end w:w="80" w:type="dxa"/>
            </w:tcMar>
            <w:vAlign w:val="top"/>
          </w:tcPr>
          <w:p>
            <w:r>
              <w:t>Human-oversight assumption used as risk treatment</w:t>
            </w:r>
          </w:p>
        </w:tc>
        <w:tc>
          <w:tcPr>
            <w:tcW w:type="dxa" w:w="2033"/>
            <w:tcMar>
              <w:top w:w="80" w:type="dxa"/>
              <w:start w:w="80" w:type="dxa"/>
              <w:bottom w:w="80" w:type="dxa"/>
              <w:end w:w="80" w:type="dxa"/>
            </w:tcMar>
            <w:vAlign w:val="top"/>
          </w:tcPr>
          <w:p>
            <w:r>
              <w:t>A control that determines whether a safety-related system is advisory or autonomous is too material to leave as an unvalidated assumption while taking residual-risk credit.</w:t>
            </w:r>
          </w:p>
        </w:tc>
        <w:tc>
          <w:tcPr>
            <w:tcW w:type="dxa" w:w="2033"/>
            <w:tcMar>
              <w:top w:w="80" w:type="dxa"/>
              <w:start w:w="80" w:type="dxa"/>
              <w:bottom w:w="80" w:type="dxa"/>
              <w:end w:w="80" w:type="dxa"/>
            </w:tcMar>
            <w:vAlign w:val="top"/>
          </w:tcPr>
          <w:p>
            <w:r>
              <w:t>What workflow evidence proves inspectors can and do override the model, and what happens under throughput pressure?</w:t>
            </w:r>
          </w:p>
        </w:tc>
      </w:tr>
      <w:tr>
        <w:trPr>
          <w:cantSplit/>
        </w:trPr>
        <w:tc>
          <w:tcPr>
            <w:tcW w:type="dxa" w:w="2033"/>
            <w:tcMar>
              <w:top w:w="80" w:type="dxa"/>
              <w:start w:w="80" w:type="dxa"/>
              <w:bottom w:w="80" w:type="dxa"/>
              <w:end w:w="80" w:type="dxa"/>
            </w:tcMar>
            <w:vAlign w:val="top"/>
          </w:tcPr>
          <w:p>
            <w:r>
              <w:t>F-005</w:t>
            </w:r>
          </w:p>
        </w:tc>
        <w:tc>
          <w:tcPr>
            <w:tcW w:type="dxa" w:w="2033"/>
            <w:tcMar>
              <w:top w:w="80" w:type="dxa"/>
              <w:start w:w="80" w:type="dxa"/>
              <w:bottom w:w="80" w:type="dxa"/>
              <w:end w:w="80" w:type="dxa"/>
            </w:tcMar>
            <w:vAlign w:val="top"/>
            <w:shd w:fill="FCE5CD"/>
          </w:tcPr>
          <w:p>
            <w:r>
              <w:t>High</w:t>
            </w:r>
          </w:p>
        </w:tc>
        <w:tc>
          <w:tcPr>
            <w:tcW w:type="dxa" w:w="2033"/>
            <w:tcMar>
              <w:top w:w="80" w:type="dxa"/>
              <w:start w:w="80" w:type="dxa"/>
              <w:bottom w:w="80" w:type="dxa"/>
              <w:end w:w="80" w:type="dxa"/>
            </w:tcMar>
            <w:vAlign w:val="top"/>
          </w:tcPr>
          <w:p>
            <w:r>
              <w:t>Access-control assumption used as control</w:t>
            </w:r>
          </w:p>
        </w:tc>
        <w:tc>
          <w:tcPr>
            <w:tcW w:type="dxa" w:w="2033"/>
            <w:tcMar>
              <w:top w:w="80" w:type="dxa"/>
              <w:start w:w="80" w:type="dxa"/>
              <w:bottom w:w="80" w:type="dxa"/>
              <w:end w:w="80" w:type="dxa"/>
            </w:tcMar>
            <w:vAlign w:val="top"/>
          </w:tcPr>
          <w:p>
            <w:r>
              <w:t>Cross-user leakage is a primary GenAI threat. Crediting an untested authorization boundary weakens the credibility of the residual-risk conclusion.</w:t>
            </w:r>
          </w:p>
        </w:tc>
        <w:tc>
          <w:tcPr>
            <w:tcW w:type="dxa" w:w="2033"/>
            <w:tcMar>
              <w:top w:w="80" w:type="dxa"/>
              <w:start w:w="80" w:type="dxa"/>
              <w:bottom w:w="80" w:type="dxa"/>
              <w:end w:w="80" w:type="dxa"/>
            </w:tcMar>
            <w:vAlign w:val="top"/>
          </w:tcPr>
          <w:p>
            <w:r>
              <w:t>Show the negative authorization tests for two users with different repository rights and the exact connector configuration tested.</w:t>
            </w:r>
          </w:p>
        </w:tc>
      </w:tr>
      <w:tr>
        <w:trPr>
          <w:cantSplit/>
        </w:trPr>
        <w:tc>
          <w:tcPr>
            <w:tcW w:type="dxa" w:w="2033"/>
            <w:tcMar>
              <w:top w:w="80" w:type="dxa"/>
              <w:start w:w="80" w:type="dxa"/>
              <w:bottom w:w="80" w:type="dxa"/>
              <w:end w:w="80" w:type="dxa"/>
            </w:tcMar>
            <w:vAlign w:val="top"/>
          </w:tcPr>
          <w:p>
            <w:r>
              <w:t>F-006</w:t>
            </w:r>
          </w:p>
        </w:tc>
        <w:tc>
          <w:tcPr>
            <w:tcW w:type="dxa" w:w="2033"/>
            <w:tcMar>
              <w:top w:w="80" w:type="dxa"/>
              <w:start w:w="80" w:type="dxa"/>
              <w:bottom w:w="80" w:type="dxa"/>
              <w:end w:w="80" w:type="dxa"/>
            </w:tcMar>
            <w:vAlign w:val="top"/>
            <w:shd w:fill="FCE5CD"/>
          </w:tcPr>
          <w:p>
            <w:r>
              <w:t>High</w:t>
            </w:r>
          </w:p>
        </w:tc>
        <w:tc>
          <w:tcPr>
            <w:tcW w:type="dxa" w:w="2033"/>
            <w:tcMar>
              <w:top w:w="80" w:type="dxa"/>
              <w:start w:w="80" w:type="dxa"/>
              <w:bottom w:w="80" w:type="dxa"/>
              <w:end w:w="80" w:type="dxa"/>
            </w:tcMar>
            <w:vAlign w:val="top"/>
          </w:tcPr>
          <w:p>
            <w:r>
              <w:t>Evidence-confidence overstatement</w:t>
            </w:r>
          </w:p>
        </w:tc>
        <w:tc>
          <w:tcPr>
            <w:tcW w:type="dxa" w:w="2033"/>
            <w:tcMar>
              <w:top w:w="80" w:type="dxa"/>
              <w:start w:w="80" w:type="dxa"/>
              <w:bottom w:w="80" w:type="dxa"/>
              <w:end w:w="80" w:type="dxa"/>
            </w:tcMar>
            <w:vAlign w:val="top"/>
          </w:tcPr>
          <w:p>
            <w:r>
              <w:t>Within the portfolio's own evidence boundary, 'High' confidence is not demonstrably supported by direct, independently challengeable operating evidence.</w:t>
            </w:r>
          </w:p>
        </w:tc>
        <w:tc>
          <w:tcPr>
            <w:tcW w:type="dxa" w:w="2033"/>
            <w:tcMar>
              <w:top w:w="80" w:type="dxa"/>
              <w:start w:w="80" w:type="dxa"/>
              <w:bottom w:w="80" w:type="dxa"/>
              <w:end w:w="80" w:type="dxa"/>
            </w:tcMar>
            <w:vAlign w:val="top"/>
          </w:tcPr>
          <w:p>
            <w:r>
              <w:t>What evidence makes the confidence High rather than Medium if no production model, dataset, contract, or test evidence was reviewed?</w:t>
            </w:r>
          </w:p>
        </w:tc>
      </w:tr>
      <w:tr>
        <w:trPr>
          <w:cantSplit/>
        </w:trPr>
        <w:tc>
          <w:tcPr>
            <w:tcW w:type="dxa" w:w="2033"/>
            <w:tcMar>
              <w:top w:w="80" w:type="dxa"/>
              <w:start w:w="80" w:type="dxa"/>
              <w:bottom w:w="80" w:type="dxa"/>
              <w:end w:w="80" w:type="dxa"/>
            </w:tcMar>
            <w:vAlign w:val="top"/>
          </w:tcPr>
          <w:p>
            <w:r>
              <w:t>F-007</w:t>
            </w:r>
          </w:p>
        </w:tc>
        <w:tc>
          <w:tcPr>
            <w:tcW w:type="dxa" w:w="2033"/>
            <w:tcMar>
              <w:top w:w="80" w:type="dxa"/>
              <w:start w:w="80" w:type="dxa"/>
              <w:bottom w:w="80" w:type="dxa"/>
              <w:end w:w="80" w:type="dxa"/>
            </w:tcMar>
            <w:vAlign w:val="top"/>
            <w:shd w:fill="FCE5CD"/>
          </w:tcPr>
          <w:p>
            <w:r>
              <w:t>High</w:t>
            </w:r>
          </w:p>
        </w:tc>
        <w:tc>
          <w:tcPr>
            <w:tcW w:type="dxa" w:w="2033"/>
            <w:tcMar>
              <w:top w:w="80" w:type="dxa"/>
              <w:start w:w="80" w:type="dxa"/>
              <w:bottom w:w="80" w:type="dxa"/>
              <w:end w:w="80" w:type="dxa"/>
            </w:tcMar>
            <w:vAlign w:val="top"/>
          </w:tcPr>
          <w:p>
            <w:r>
              <w:t>Inventory source-of-truth</w:t>
            </w:r>
          </w:p>
        </w:tc>
        <w:tc>
          <w:tcPr>
            <w:tcW w:type="dxa" w:w="2033"/>
            <w:tcMar>
              <w:top w:w="80" w:type="dxa"/>
              <w:start w:w="80" w:type="dxa"/>
              <w:bottom w:w="80" w:type="dxa"/>
              <w:end w:w="80" w:type="dxa"/>
            </w:tcMar>
            <w:vAlign w:val="top"/>
          </w:tcPr>
          <w:p>
            <w:r>
              <w:t>The distinction is conceptually defensible, but without an explicit portfolio vs registered-system taxonomy it looks like a count inconsistency and can break dashboard/acceptance criteria.</w:t>
            </w:r>
          </w:p>
        </w:tc>
        <w:tc>
          <w:tcPr>
            <w:tcW w:type="dxa" w:w="2033"/>
            <w:tcMar>
              <w:top w:w="80" w:type="dxa"/>
              <w:start w:w="80" w:type="dxa"/>
              <w:bottom w:w="80" w:type="dxa"/>
              <w:end w:w="80" w:type="dxa"/>
            </w:tcMar>
            <w:vAlign w:val="top"/>
          </w:tcPr>
          <w:p>
            <w:r>
              <w:t>Does Duckworks have six AI systems or seven inventory entries, and which number should the board see?</w:t>
            </w:r>
          </w:p>
        </w:tc>
      </w:tr>
      <w:tr>
        <w:trPr>
          <w:cantSplit/>
        </w:trPr>
        <w:tc>
          <w:tcPr>
            <w:tcW w:type="dxa" w:w="2033"/>
            <w:tcMar>
              <w:top w:w="80" w:type="dxa"/>
              <w:start w:w="80" w:type="dxa"/>
              <w:bottom w:w="80" w:type="dxa"/>
              <w:end w:w="80" w:type="dxa"/>
            </w:tcMar>
            <w:vAlign w:val="top"/>
          </w:tcPr>
          <w:p>
            <w:r>
              <w:t>F-008</w:t>
            </w:r>
          </w:p>
        </w:tc>
        <w:tc>
          <w:tcPr>
            <w:tcW w:type="dxa" w:w="2033"/>
            <w:tcMar>
              <w:top w:w="80" w:type="dxa"/>
              <w:start w:w="80" w:type="dxa"/>
              <w:bottom w:w="80" w:type="dxa"/>
              <w:end w:w="80" w:type="dxa"/>
            </w:tcMar>
            <w:vAlign w:val="top"/>
            <w:shd w:fill="FCE5CD"/>
          </w:tcPr>
          <w:p>
            <w:r>
              <w:t>High</w:t>
            </w:r>
          </w:p>
        </w:tc>
        <w:tc>
          <w:tcPr>
            <w:tcW w:type="dxa" w:w="2033"/>
            <w:tcMar>
              <w:top w:w="80" w:type="dxa"/>
              <w:start w:w="80" w:type="dxa"/>
              <w:bottom w:w="80" w:type="dxa"/>
              <w:end w:w="80" w:type="dxa"/>
            </w:tcMar>
            <w:vAlign w:val="top"/>
          </w:tcPr>
          <w:p>
            <w:r>
              <w:t>Ownership inconsistency</w:t>
            </w:r>
          </w:p>
        </w:tc>
        <w:tc>
          <w:tcPr>
            <w:tcW w:type="dxa" w:w="2033"/>
            <w:tcMar>
              <w:top w:w="80" w:type="dxa"/>
              <w:start w:w="80" w:type="dxa"/>
              <w:bottom w:w="80" w:type="dxa"/>
              <w:end w:w="80" w:type="dxa"/>
            </w:tcMar>
            <w:vAlign w:val="top"/>
          </w:tcPr>
          <w:p>
            <w:r>
              <w:t>Ownership is a foundational control. A reviewer will treat conflicting accountable/technical ownership as evidence that the inventory is not under effective configuration control.</w:t>
            </w:r>
          </w:p>
        </w:tc>
        <w:tc>
          <w:tcPr>
            <w:tcW w:type="dxa" w:w="2033"/>
            <w:tcMar>
              <w:top w:w="80" w:type="dxa"/>
              <w:start w:w="80" w:type="dxa"/>
              <w:bottom w:w="80" w:type="dxa"/>
              <w:end w:w="80" w:type="dxa"/>
            </w:tcMar>
            <w:vAlign w:val="top"/>
          </w:tcPr>
          <w:p>
            <w:r>
              <w:t>Who is actually accountable for PondGPT's technical implementation and security configuration?</w:t>
            </w:r>
          </w:p>
        </w:tc>
      </w:tr>
      <w:tr>
        <w:trPr>
          <w:cantSplit/>
        </w:trPr>
        <w:tc>
          <w:tcPr>
            <w:tcW w:type="dxa" w:w="2033"/>
            <w:tcMar>
              <w:top w:w="80" w:type="dxa"/>
              <w:start w:w="80" w:type="dxa"/>
              <w:bottom w:w="80" w:type="dxa"/>
              <w:end w:w="80" w:type="dxa"/>
            </w:tcMar>
            <w:vAlign w:val="top"/>
          </w:tcPr>
          <w:p>
            <w:r>
              <w:t>F-009</w:t>
            </w:r>
          </w:p>
        </w:tc>
        <w:tc>
          <w:tcPr>
            <w:tcW w:type="dxa" w:w="2033"/>
            <w:tcMar>
              <w:top w:w="80" w:type="dxa"/>
              <w:start w:w="80" w:type="dxa"/>
              <w:bottom w:w="80" w:type="dxa"/>
              <w:end w:w="80" w:type="dxa"/>
            </w:tcMar>
            <w:vAlign w:val="top"/>
            <w:shd w:fill="FCE5CD"/>
          </w:tcPr>
          <w:p>
            <w:r>
              <w:t>High</w:t>
            </w:r>
          </w:p>
        </w:tc>
        <w:tc>
          <w:tcPr>
            <w:tcW w:type="dxa" w:w="2033"/>
            <w:tcMar>
              <w:top w:w="80" w:type="dxa"/>
              <w:start w:w="80" w:type="dxa"/>
              <w:bottom w:w="80" w:type="dxa"/>
              <w:end w:w="80" w:type="dxa"/>
            </w:tcMar>
            <w:vAlign w:val="top"/>
          </w:tcPr>
          <w:p>
            <w:r>
              <w:t>Technology/vendor drift across inventories</w:t>
            </w:r>
          </w:p>
        </w:tc>
        <w:tc>
          <w:tcPr>
            <w:tcW w:type="dxa" w:w="2033"/>
            <w:tcMar>
              <w:top w:w="80" w:type="dxa"/>
              <w:start w:w="80" w:type="dxa"/>
              <w:bottom w:w="80" w:type="dxa"/>
              <w:end w:w="80" w:type="dxa"/>
            </w:tcMar>
            <w:vAlign w:val="top"/>
          </w:tcPr>
          <w:p>
            <w:r>
              <w:t>Provider role, data flows, security responsibility, IP terms and legal obligations can change materially with these architecture changes.</w:t>
            </w:r>
          </w:p>
        </w:tc>
        <w:tc>
          <w:tcPr>
            <w:tcW w:type="dxa" w:w="2033"/>
            <w:tcMar>
              <w:top w:w="80" w:type="dxa"/>
              <w:start w:w="80" w:type="dxa"/>
              <w:bottom w:w="80" w:type="dxa"/>
              <w:end w:w="80" w:type="dxa"/>
            </w:tcMar>
            <w:vAlign w:val="top"/>
          </w:tcPr>
          <w:p>
            <w:r>
              <w:t>Were the risk, privacy, security and legal assessments reopened when the implementation model changed from internal/unknown to named third-party services?</w:t>
            </w:r>
          </w:p>
        </w:tc>
      </w:tr>
      <w:tr>
        <w:trPr>
          <w:cantSplit/>
        </w:trPr>
        <w:tc>
          <w:tcPr>
            <w:tcW w:type="dxa" w:w="2033"/>
            <w:tcMar>
              <w:top w:w="80" w:type="dxa"/>
              <w:start w:w="80" w:type="dxa"/>
              <w:bottom w:w="80" w:type="dxa"/>
              <w:end w:w="80" w:type="dxa"/>
            </w:tcMar>
            <w:vAlign w:val="top"/>
          </w:tcPr>
          <w:p>
            <w:r>
              <w:t>F-011</w:t>
            </w:r>
          </w:p>
        </w:tc>
        <w:tc>
          <w:tcPr>
            <w:tcW w:type="dxa" w:w="2033"/>
            <w:tcMar>
              <w:top w:w="80" w:type="dxa"/>
              <w:start w:w="80" w:type="dxa"/>
              <w:bottom w:w="80" w:type="dxa"/>
              <w:end w:w="80" w:type="dxa"/>
            </w:tcMar>
            <w:vAlign w:val="top"/>
            <w:shd w:fill="FCE5CD"/>
          </w:tcPr>
          <w:p>
            <w:r>
              <w:t>High</w:t>
            </w:r>
          </w:p>
        </w:tc>
        <w:tc>
          <w:tcPr>
            <w:tcW w:type="dxa" w:w="2033"/>
            <w:tcMar>
              <w:top w:w="80" w:type="dxa"/>
              <w:start w:w="80" w:type="dxa"/>
              <w:bottom w:w="80" w:type="dxa"/>
              <w:end w:w="80" w:type="dxa"/>
            </w:tcMar>
            <w:vAlign w:val="top"/>
          </w:tcPr>
          <w:p>
            <w:r>
              <w:t>Document-control staleness</w:t>
            </w:r>
          </w:p>
        </w:tc>
        <w:tc>
          <w:tcPr>
            <w:tcW w:type="dxa" w:w="2033"/>
            <w:tcMar>
              <w:top w:w="80" w:type="dxa"/>
              <w:start w:w="80" w:type="dxa"/>
              <w:bottom w:w="80" w:type="dxa"/>
              <w:end w:w="80" w:type="dxa"/>
            </w:tcMar>
            <w:vAlign w:val="top"/>
          </w:tcPr>
          <w:p>
            <w:r>
              <w:t>A portfolio that emphasizes evidence and lifecycle control should keep its own master deliverables register current.</w:t>
            </w:r>
          </w:p>
        </w:tc>
        <w:tc>
          <w:tcPr>
            <w:tcW w:type="dxa" w:w="2033"/>
            <w:tcMar>
              <w:top w:w="80" w:type="dxa"/>
              <w:start w:w="80" w:type="dxa"/>
              <w:bottom w:w="80" w:type="dxa"/>
              <w:end w:w="80" w:type="dxa"/>
            </w:tcMar>
            <w:vAlign w:val="top"/>
          </w:tcPr>
          <w:p>
            <w:r>
              <w:t>Which artifact register is authoritative, and why does it say planned for documents you are showing me as complete?</w:t>
            </w:r>
          </w:p>
        </w:tc>
      </w:tr>
      <w:tr>
        <w:trPr>
          <w:cantSplit/>
        </w:trPr>
        <w:tc>
          <w:tcPr>
            <w:tcW w:type="dxa" w:w="2033"/>
            <w:tcMar>
              <w:top w:w="80" w:type="dxa"/>
              <w:start w:w="80" w:type="dxa"/>
              <w:bottom w:w="80" w:type="dxa"/>
              <w:end w:w="80" w:type="dxa"/>
            </w:tcMar>
            <w:vAlign w:val="top"/>
          </w:tcPr>
          <w:p>
            <w:r>
              <w:t>F-013</w:t>
            </w:r>
          </w:p>
        </w:tc>
        <w:tc>
          <w:tcPr>
            <w:tcW w:type="dxa" w:w="2033"/>
            <w:tcMar>
              <w:top w:w="80" w:type="dxa"/>
              <w:start w:w="80" w:type="dxa"/>
              <w:bottom w:w="80" w:type="dxa"/>
              <w:end w:w="80" w:type="dxa"/>
            </w:tcMar>
            <w:vAlign w:val="top"/>
            <w:shd w:fill="FCE5CD"/>
          </w:tcPr>
          <w:p>
            <w:r>
              <w:t>High</w:t>
            </w:r>
          </w:p>
        </w:tc>
        <w:tc>
          <w:tcPr>
            <w:tcW w:type="dxa" w:w="2033"/>
            <w:tcMar>
              <w:top w:w="80" w:type="dxa"/>
              <w:start w:w="80" w:type="dxa"/>
              <w:bottom w:w="80" w:type="dxa"/>
              <w:end w:w="80" w:type="dxa"/>
            </w:tcMar>
            <w:vAlign w:val="top"/>
          </w:tcPr>
          <w:p>
            <w:r>
              <w:t>Evidence repository placeholder</w:t>
            </w:r>
          </w:p>
        </w:tc>
        <w:tc>
          <w:tcPr>
            <w:tcW w:type="dxa" w:w="2033"/>
            <w:tcMar>
              <w:top w:w="80" w:type="dxa"/>
              <w:start w:w="80" w:type="dxa"/>
              <w:bottom w:w="80" w:type="dxa"/>
              <w:end w:w="80" w:type="dxa"/>
            </w:tcMar>
            <w:vAlign w:val="top"/>
          </w:tcPr>
          <w:p>
            <w:r>
              <w:t>A folder label is not evidence traceability. It does not identify the execution record, date, version, owner or result.</w:t>
            </w:r>
          </w:p>
        </w:tc>
        <w:tc>
          <w:tcPr>
            <w:tcW w:type="dxa" w:w="2033"/>
            <w:tcMar>
              <w:top w:w="80" w:type="dxa"/>
              <w:start w:w="80" w:type="dxa"/>
              <w:bottom w:w="80" w:type="dxa"/>
              <w:end w:w="80" w:type="dxa"/>
            </w:tcMar>
            <w:vAlign w:val="top"/>
          </w:tcPr>
          <w:p>
            <w:r>
              <w:t>Give me the exact evidence object for DD-01 for design version Pilot-0.8 and show how it traces back to the risk scenario.</w:t>
            </w:r>
          </w:p>
        </w:tc>
      </w:tr>
      <w:tr>
        <w:trPr>
          <w:cantSplit/>
        </w:trPr>
        <w:tc>
          <w:tcPr>
            <w:tcW w:type="dxa" w:w="2033"/>
            <w:tcMar>
              <w:top w:w="80" w:type="dxa"/>
              <w:start w:w="80" w:type="dxa"/>
              <w:bottom w:w="80" w:type="dxa"/>
              <w:end w:w="80" w:type="dxa"/>
            </w:tcMar>
            <w:vAlign w:val="top"/>
          </w:tcPr>
          <w:p>
            <w:r>
              <w:t>F-014</w:t>
            </w:r>
          </w:p>
        </w:tc>
        <w:tc>
          <w:tcPr>
            <w:tcW w:type="dxa" w:w="2033"/>
            <w:tcMar>
              <w:top w:w="80" w:type="dxa"/>
              <w:start w:w="80" w:type="dxa"/>
              <w:bottom w:w="80" w:type="dxa"/>
              <w:end w:w="80" w:type="dxa"/>
            </w:tcMar>
            <w:vAlign w:val="top"/>
            <w:shd w:fill="FCE5CD"/>
          </w:tcPr>
          <w:p>
            <w:r>
              <w:t>High</w:t>
            </w:r>
          </w:p>
        </w:tc>
        <w:tc>
          <w:tcPr>
            <w:tcW w:type="dxa" w:w="2033"/>
            <w:tcMar>
              <w:top w:w="80" w:type="dxa"/>
              <w:start w:w="80" w:type="dxa"/>
              <w:bottom w:w="80" w:type="dxa"/>
              <w:end w:w="80" w:type="dxa"/>
            </w:tcMar>
            <w:vAlign w:val="top"/>
          </w:tcPr>
          <w:p>
            <w:r>
              <w:t>Approval claims without approval artifacts</w:t>
            </w:r>
          </w:p>
        </w:tc>
        <w:tc>
          <w:tcPr>
            <w:tcW w:type="dxa" w:w="2033"/>
            <w:tcMar>
              <w:top w:w="80" w:type="dxa"/>
              <w:start w:w="80" w:type="dxa"/>
              <w:bottom w:w="80" w:type="dxa"/>
              <w:end w:w="80" w:type="dxa"/>
            </w:tcMar>
            <w:vAlign w:val="top"/>
          </w:tcPr>
          <w:p>
            <w:r>
              <w:t>An auditor will distinguish a governance status field from evidence that the designated authority actually made the decision.</w:t>
            </w:r>
          </w:p>
        </w:tc>
        <w:tc>
          <w:tcPr>
            <w:tcW w:type="dxa" w:w="2033"/>
            <w:tcMar>
              <w:top w:w="80" w:type="dxa"/>
              <w:start w:w="80" w:type="dxa"/>
              <w:bottom w:w="80" w:type="dxa"/>
              <w:end w:w="80" w:type="dxa"/>
            </w:tcMar>
            <w:vAlign w:val="top"/>
          </w:tcPr>
          <w:p>
            <w:r>
              <w:t>Who approved FeatherForecast for production and WingInspect/PondGPT for restricted pilot, on what date, against which evidence pack?</w:t>
            </w:r>
          </w:p>
        </w:tc>
      </w:tr>
      <w:tr>
        <w:trPr>
          <w:cantSplit/>
        </w:trPr>
        <w:tc>
          <w:tcPr>
            <w:tcW w:type="dxa" w:w="2033"/>
            <w:tcMar>
              <w:top w:w="80" w:type="dxa"/>
              <w:start w:w="80" w:type="dxa"/>
              <w:bottom w:w="80" w:type="dxa"/>
              <w:end w:w="80" w:type="dxa"/>
            </w:tcMar>
            <w:vAlign w:val="top"/>
          </w:tcPr>
          <w:p>
            <w:r>
              <w:t>F-031</w:t>
            </w:r>
          </w:p>
        </w:tc>
        <w:tc>
          <w:tcPr>
            <w:tcW w:type="dxa" w:w="2033"/>
            <w:tcMar>
              <w:top w:w="80" w:type="dxa"/>
              <w:start w:w="80" w:type="dxa"/>
              <w:bottom w:w="80" w:type="dxa"/>
              <w:end w:w="80" w:type="dxa"/>
            </w:tcMar>
            <w:vAlign w:val="top"/>
            <w:shd w:fill="FCE5CD"/>
          </w:tcPr>
          <w:p>
            <w:r>
              <w:t>High</w:t>
            </w:r>
          </w:p>
        </w:tc>
        <w:tc>
          <w:tcPr>
            <w:tcW w:type="dxa" w:w="2033"/>
            <w:tcMar>
              <w:top w:w="80" w:type="dxa"/>
              <w:start w:w="80" w:type="dxa"/>
              <w:bottom w:w="80" w:type="dxa"/>
              <w:end w:w="80" w:type="dxa"/>
            </w:tcMar>
            <w:vAlign w:val="top"/>
          </w:tcPr>
          <w:p>
            <w:r>
              <w:t>Document sprawl / authoritative record</w:t>
            </w:r>
          </w:p>
        </w:tc>
        <w:tc>
          <w:tcPr>
            <w:tcW w:type="dxa" w:w="2033"/>
            <w:tcMar>
              <w:top w:w="80" w:type="dxa"/>
              <w:start w:w="80" w:type="dxa"/>
              <w:bottom w:w="80" w:type="dxa"/>
              <w:end w:w="80" w:type="dxa"/>
            </w:tcMar>
            <w:vAlign w:val="top"/>
          </w:tcPr>
          <w:p>
            <w:r>
              <w:t>Parallel sources of truth create exactly the inconsistency already visible in owners, vendors, lifecycle labels and scores.</w:t>
            </w:r>
          </w:p>
        </w:tc>
        <w:tc>
          <w:tcPr>
            <w:tcW w:type="dxa" w:w="2033"/>
            <w:tcMar>
              <w:top w:w="80" w:type="dxa"/>
              <w:start w:w="80" w:type="dxa"/>
              <w:bottom w:w="80" w:type="dxa"/>
              <w:end w:w="80" w:type="dxa"/>
            </w:tcMar>
            <w:vAlign w:val="top"/>
          </w:tcPr>
          <w:p>
            <w:r>
              <w:t>Which artifact is the system of record for ownership, vendor, lifecycle, risk and evidence, and how are downstream documents synchronized?</w:t>
            </w:r>
          </w:p>
        </w:tc>
      </w:tr>
      <w:tr>
        <w:trPr>
          <w:cantSplit/>
        </w:trPr>
        <w:tc>
          <w:tcPr>
            <w:tcW w:type="dxa" w:w="2033"/>
            <w:tcMar>
              <w:top w:w="80" w:type="dxa"/>
              <w:start w:w="80" w:type="dxa"/>
              <w:bottom w:w="80" w:type="dxa"/>
              <w:end w:w="80" w:type="dxa"/>
            </w:tcMar>
            <w:vAlign w:val="top"/>
          </w:tcPr>
          <w:p>
            <w:r>
              <w:t>F-033</w:t>
            </w:r>
          </w:p>
        </w:tc>
        <w:tc>
          <w:tcPr>
            <w:tcW w:type="dxa" w:w="2033"/>
            <w:tcMar>
              <w:top w:w="80" w:type="dxa"/>
              <w:start w:w="80" w:type="dxa"/>
              <w:bottom w:w="80" w:type="dxa"/>
              <w:end w:w="80" w:type="dxa"/>
            </w:tcMar>
            <w:vAlign w:val="top"/>
            <w:shd w:fill="FCE5CD"/>
          </w:tcPr>
          <w:p>
            <w:r>
              <w:t>Moderate</w:t>
            </w:r>
          </w:p>
        </w:tc>
        <w:tc>
          <w:tcPr>
            <w:tcW w:type="dxa" w:w="2033"/>
            <w:tcMar>
              <w:top w:w="80" w:type="dxa"/>
              <w:start w:w="80" w:type="dxa"/>
              <w:bottom w:w="80" w:type="dxa"/>
              <w:end w:w="80" w:type="dxa"/>
            </w:tcMar>
            <w:vAlign w:val="top"/>
          </w:tcPr>
          <w:p>
            <w:r>
              <w:t>Design-heavy / operation-light portfolio</w:t>
            </w:r>
          </w:p>
        </w:tc>
        <w:tc>
          <w:tcPr>
            <w:tcW w:type="dxa" w:w="2033"/>
            <w:tcMar>
              <w:top w:w="80" w:type="dxa"/>
              <w:start w:w="80" w:type="dxa"/>
              <w:bottom w:w="80" w:type="dxa"/>
              <w:end w:w="80" w:type="dxa"/>
            </w:tcMar>
            <w:vAlign w:val="top"/>
          </w:tcPr>
          <w:p>
            <w:r>
              <w:t>A hiring manager may infer document generation skill rather than operating governance experience.</w:t>
            </w:r>
          </w:p>
        </w:tc>
        <w:tc>
          <w:tcPr>
            <w:tcW w:type="dxa" w:w="2033"/>
            <w:tcMar>
              <w:top w:w="80" w:type="dxa"/>
              <w:start w:w="80" w:type="dxa"/>
              <w:bottom w:w="80" w:type="dxa"/>
              <w:end w:w="80" w:type="dxa"/>
            </w:tcMar>
            <w:vAlign w:val="top"/>
          </w:tcPr>
          <w:p>
            <w:r>
              <w:t>Show me one governance decision from intake through evidence, testing, approval, monitoring and reassessment—not another template.</w:t>
            </w:r>
          </w:p>
        </w:tc>
      </w:tr>
    </w:tbl>
    <w:p>
      <w:pPr>
        <w:pStyle w:val="Heading1"/>
        <w:keepNext/>
      </w:pPr>
      <w:r>
        <w:t>4. Cross-artifact inconsistencies that would be challenged</w:t>
      </w:r>
    </w:p>
    <w:tbl>
      <w:tblPr>
        <w:tblW w:type="auto" w:w="0"/>
        <w:jc w:val="center"/>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800"/>
        <w:gridCol w:w="3240"/>
        <w:gridCol w:w="3528"/>
        <w:gridCol w:w="936"/>
      </w:tblGrid>
      <w:tr>
        <w:trPr>
          <w:tblHeader w:val="true"/>
          <w:cantSplit/>
        </w:trPr>
        <w:tc>
          <w:tcPr>
            <w:tcW w:type="dxa" w:w="2541"/>
            <w:shd w:fill="17365D"/>
            <w:vAlign w:val="center"/>
            <w:tcMar>
              <w:top w:w="80" w:type="dxa"/>
              <w:start w:w="80" w:type="dxa"/>
              <w:bottom w:w="80" w:type="dxa"/>
              <w:end w:w="80" w:type="dxa"/>
            </w:tcMar>
          </w:tcPr>
          <w:p>
            <w:r>
              <w:rPr>
                <w:b/>
                <w:color w:val="FFFFFF"/>
                <w:sz w:val="17"/>
              </w:rPr>
              <w:t>Topic</w:t>
            </w:r>
          </w:p>
        </w:tc>
        <w:tc>
          <w:tcPr>
            <w:tcW w:type="dxa" w:w="2541"/>
            <w:shd w:fill="17365D"/>
            <w:vAlign w:val="center"/>
            <w:tcMar>
              <w:top w:w="80" w:type="dxa"/>
              <w:start w:w="80" w:type="dxa"/>
              <w:bottom w:w="80" w:type="dxa"/>
              <w:end w:w="80" w:type="dxa"/>
            </w:tcMar>
          </w:tcPr>
          <w:p>
            <w:r>
              <w:rPr>
                <w:b/>
                <w:color w:val="FFFFFF"/>
                <w:sz w:val="17"/>
              </w:rPr>
              <w:t>Artifact position A</w:t>
            </w:r>
          </w:p>
        </w:tc>
        <w:tc>
          <w:tcPr>
            <w:tcW w:type="dxa" w:w="2541"/>
            <w:shd w:fill="17365D"/>
            <w:vAlign w:val="center"/>
            <w:tcMar>
              <w:top w:w="80" w:type="dxa"/>
              <w:start w:w="80" w:type="dxa"/>
              <w:bottom w:w="80" w:type="dxa"/>
              <w:end w:w="80" w:type="dxa"/>
            </w:tcMar>
          </w:tcPr>
          <w:p>
            <w:r>
              <w:rPr>
                <w:b/>
                <w:color w:val="FFFFFF"/>
                <w:sz w:val="17"/>
              </w:rPr>
              <w:t>Artifact position B</w:t>
            </w:r>
          </w:p>
        </w:tc>
        <w:tc>
          <w:tcPr>
            <w:tcW w:type="dxa" w:w="2541"/>
            <w:shd w:fill="17365D"/>
            <w:vAlign w:val="center"/>
            <w:tcMar>
              <w:top w:w="80" w:type="dxa"/>
              <w:start w:w="80" w:type="dxa"/>
              <w:bottom w:w="80" w:type="dxa"/>
              <w:end w:w="80" w:type="dxa"/>
            </w:tcMar>
          </w:tcPr>
          <w:p>
            <w:r>
              <w:rPr>
                <w:b/>
                <w:color w:val="FFFFFF"/>
                <w:sz w:val="17"/>
              </w:rPr>
              <w:t>Risk</w:t>
            </w:r>
          </w:p>
        </w:tc>
      </w:tr>
      <w:tr>
        <w:trPr>
          <w:cantSplit/>
        </w:trPr>
        <w:tc>
          <w:tcPr>
            <w:tcW w:type="dxa" w:w="2541"/>
            <w:tcMar>
              <w:top w:w="80" w:type="dxa"/>
              <w:start w:w="80" w:type="dxa"/>
              <w:bottom w:w="80" w:type="dxa"/>
              <w:end w:w="80" w:type="dxa"/>
            </w:tcMar>
            <w:vAlign w:val="top"/>
          </w:tcPr>
          <w:p>
            <w:r>
              <w:t>Risk scoring authorization</w:t>
            </w:r>
          </w:p>
        </w:tc>
        <w:tc>
          <w:tcPr>
            <w:tcW w:type="dxa" w:w="2541"/>
            <w:tcMar>
              <w:top w:w="80" w:type="dxa"/>
              <w:start w:w="80" w:type="dxa"/>
              <w:bottom w:w="80" w:type="dxa"/>
              <w:end w:w="80" w:type="dxa"/>
            </w:tcMar>
            <w:vAlign w:val="top"/>
          </w:tcPr>
          <w:p>
            <w:r>
              <w:t>Risk Report v1.0: seven systems assessed and scored.</w:t>
            </w:r>
          </w:p>
        </w:tc>
        <w:tc>
          <w:tcPr>
            <w:tcW w:type="dxa" w:w="2541"/>
            <w:tcMar>
              <w:top w:w="80" w:type="dxa"/>
              <w:start w:w="80" w:type="dxa"/>
              <w:bottom w:w="80" w:type="dxa"/>
              <w:end w:w="80" w:type="dxa"/>
            </w:tcMar>
            <w:vAlign w:val="top"/>
          </w:tcPr>
          <w:p>
            <w:r>
              <w:t>Risk Workbook Draft v0.9: do not score until methodology approval; zero systems formally scored.</w:t>
            </w:r>
          </w:p>
        </w:tc>
        <w:tc>
          <w:tcPr>
            <w:tcW w:type="dxa" w:w="2541"/>
            <w:tcMar>
              <w:top w:w="80" w:type="dxa"/>
              <w:start w:w="80" w:type="dxa"/>
              <w:bottom w:w="80" w:type="dxa"/>
              <w:end w:w="80" w:type="dxa"/>
            </w:tcMar>
            <w:vAlign w:val="top"/>
            <w:shd w:fill="F4CCCC"/>
          </w:tcPr>
          <w:p>
            <w:r>
              <w:t>Critical</w:t>
            </w:r>
          </w:p>
        </w:tc>
      </w:tr>
      <w:tr>
        <w:trPr>
          <w:cantSplit/>
        </w:trPr>
        <w:tc>
          <w:tcPr>
            <w:tcW w:type="dxa" w:w="2541"/>
            <w:tcMar>
              <w:top w:w="80" w:type="dxa"/>
              <w:start w:w="80" w:type="dxa"/>
              <w:bottom w:w="80" w:type="dxa"/>
              <w:end w:w="80" w:type="dxa"/>
            </w:tcMar>
            <w:vAlign w:val="top"/>
          </w:tcPr>
          <w:p>
            <w:r>
              <w:t>Risk quantity meaning</w:t>
            </w:r>
          </w:p>
        </w:tc>
        <w:tc>
          <w:tcPr>
            <w:tcW w:type="dxa" w:w="2541"/>
            <w:tcMar>
              <w:top w:w="80" w:type="dxa"/>
              <w:start w:w="80" w:type="dxa"/>
              <w:bottom w:w="80" w:type="dxa"/>
              <w:end w:w="80" w:type="dxa"/>
            </w:tcMar>
            <w:vAlign w:val="top"/>
          </w:tcPr>
          <w:p>
            <w:r>
              <w:t>v1.0 methodology uses Severity x Likelihood product as the risk score and thresholds.</w:t>
            </w:r>
          </w:p>
        </w:tc>
        <w:tc>
          <w:tcPr>
            <w:tcW w:type="dxa" w:w="2541"/>
            <w:tcMar>
              <w:top w:w="80" w:type="dxa"/>
              <w:start w:w="80" w:type="dxa"/>
              <w:bottom w:w="80" w:type="dxa"/>
              <w:end w:w="80" w:type="dxa"/>
            </w:tcMar>
            <w:vAlign w:val="top"/>
          </w:tcPr>
          <w:p>
            <w:r>
              <w:t>v0.9 says matrix band is authoritative and product is sorting-only.</w:t>
            </w:r>
          </w:p>
        </w:tc>
        <w:tc>
          <w:tcPr>
            <w:tcW w:type="dxa" w:w="2541"/>
            <w:tcMar>
              <w:top w:w="80" w:type="dxa"/>
              <w:start w:w="80" w:type="dxa"/>
              <w:bottom w:w="80" w:type="dxa"/>
              <w:end w:w="80" w:type="dxa"/>
            </w:tcMar>
            <w:vAlign w:val="top"/>
            <w:shd w:fill="FCE5CD"/>
          </w:tcPr>
          <w:p>
            <w:r>
              <w:t>High</w:t>
            </w:r>
          </w:p>
        </w:tc>
      </w:tr>
      <w:tr>
        <w:trPr>
          <w:cantSplit/>
        </w:trPr>
        <w:tc>
          <w:tcPr>
            <w:tcW w:type="dxa" w:w="2541"/>
            <w:tcMar>
              <w:top w:w="80" w:type="dxa"/>
              <w:start w:w="80" w:type="dxa"/>
              <w:bottom w:w="80" w:type="dxa"/>
              <w:end w:w="80" w:type="dxa"/>
            </w:tcMar>
            <w:vAlign w:val="top"/>
          </w:tcPr>
          <w:p>
            <w:r>
              <w:t>DuckDesign control status</w:t>
            </w:r>
          </w:p>
        </w:tc>
        <w:tc>
          <w:tcPr>
            <w:tcW w:type="dxa" w:w="2541"/>
            <w:tcMar>
              <w:top w:w="80" w:type="dxa"/>
              <w:start w:w="80" w:type="dxa"/>
              <w:bottom w:w="80" w:type="dxa"/>
              <w:end w:w="80" w:type="dxa"/>
            </w:tcMar>
            <w:vAlign w:val="top"/>
          </w:tcPr>
          <w:p>
            <w:r>
              <w:t>DD-01 marked Implemented and credited in residual risk.</w:t>
            </w:r>
          </w:p>
        </w:tc>
        <w:tc>
          <w:tcPr>
            <w:tcW w:type="dxa" w:w="2541"/>
            <w:tcMar>
              <w:top w:w="80" w:type="dxa"/>
              <w:start w:w="80" w:type="dxa"/>
              <w:bottom w:w="80" w:type="dxa"/>
              <w:end w:w="80" w:type="dxa"/>
            </w:tcMar>
            <w:vAlign w:val="top"/>
          </w:tcPr>
          <w:p>
            <w:r>
              <w:t>Operating evidence still requires validation; ASM-007 is Open Critical.</w:t>
            </w:r>
          </w:p>
        </w:tc>
        <w:tc>
          <w:tcPr>
            <w:tcW w:type="dxa" w:w="2541"/>
            <w:tcMar>
              <w:top w:w="80" w:type="dxa"/>
              <w:start w:w="80" w:type="dxa"/>
              <w:bottom w:w="80" w:type="dxa"/>
              <w:end w:w="80" w:type="dxa"/>
            </w:tcMar>
            <w:vAlign w:val="top"/>
            <w:shd w:fill="F4CCCC"/>
          </w:tcPr>
          <w:p>
            <w:r>
              <w:t>Critical</w:t>
            </w:r>
          </w:p>
        </w:tc>
      </w:tr>
      <w:tr>
        <w:trPr>
          <w:cantSplit/>
        </w:trPr>
        <w:tc>
          <w:tcPr>
            <w:tcW w:type="dxa" w:w="2541"/>
            <w:tcMar>
              <w:top w:w="80" w:type="dxa"/>
              <w:start w:w="80" w:type="dxa"/>
              <w:bottom w:w="80" w:type="dxa"/>
              <w:end w:w="80" w:type="dxa"/>
            </w:tcMar>
            <w:vAlign w:val="top"/>
          </w:tcPr>
          <w:p>
            <w:r>
              <w:t>WingInspect oversight</w:t>
            </w:r>
          </w:p>
        </w:tc>
        <w:tc>
          <w:tcPr>
            <w:tcW w:type="dxa" w:w="2541"/>
            <w:tcMar>
              <w:top w:w="80" w:type="dxa"/>
              <w:start w:w="80" w:type="dxa"/>
              <w:bottom w:w="80" w:type="dxa"/>
              <w:end w:w="80" w:type="dxa"/>
            </w:tcMar>
            <w:vAlign w:val="top"/>
          </w:tcPr>
          <w:p>
            <w:r>
              <w:t>Residual risk credits human final inspection.</w:t>
            </w:r>
          </w:p>
        </w:tc>
        <w:tc>
          <w:tcPr>
            <w:tcW w:type="dxa" w:w="2541"/>
            <w:tcMar>
              <w:top w:w="80" w:type="dxa"/>
              <w:start w:w="80" w:type="dxa"/>
              <w:bottom w:w="80" w:type="dxa"/>
              <w:end w:w="80" w:type="dxa"/>
            </w:tcMar>
            <w:vAlign w:val="top"/>
          </w:tcPr>
          <w:p>
            <w:r>
              <w:t>ASM-008 human final authority remains Open Critical.</w:t>
            </w:r>
          </w:p>
        </w:tc>
        <w:tc>
          <w:tcPr>
            <w:tcW w:type="dxa" w:w="2541"/>
            <w:tcMar>
              <w:top w:w="80" w:type="dxa"/>
              <w:start w:w="80" w:type="dxa"/>
              <w:bottom w:w="80" w:type="dxa"/>
              <w:end w:w="80" w:type="dxa"/>
            </w:tcMar>
            <w:vAlign w:val="top"/>
            <w:shd w:fill="FCE5CD"/>
          </w:tcPr>
          <w:p>
            <w:r>
              <w:t>High</w:t>
            </w:r>
          </w:p>
        </w:tc>
      </w:tr>
      <w:tr>
        <w:trPr>
          <w:cantSplit/>
        </w:trPr>
        <w:tc>
          <w:tcPr>
            <w:tcW w:type="dxa" w:w="2541"/>
            <w:tcMar>
              <w:top w:w="80" w:type="dxa"/>
              <w:start w:w="80" w:type="dxa"/>
              <w:bottom w:w="80" w:type="dxa"/>
              <w:end w:w="80" w:type="dxa"/>
            </w:tcMar>
            <w:vAlign w:val="top"/>
          </w:tcPr>
          <w:p>
            <w:r>
              <w:t>PondGPT authorization</w:t>
            </w:r>
          </w:p>
        </w:tc>
        <w:tc>
          <w:tcPr>
            <w:tcW w:type="dxa" w:w="2541"/>
            <w:tcMar>
              <w:top w:w="80" w:type="dxa"/>
              <w:start w:w="80" w:type="dxa"/>
              <w:bottom w:w="80" w:type="dxa"/>
              <w:end w:w="80" w:type="dxa"/>
            </w:tcMar>
            <w:vAlign w:val="top"/>
          </w:tcPr>
          <w:p>
            <w:r>
              <w:t>Permission-aware retrieval partially credited.</w:t>
            </w:r>
          </w:p>
        </w:tc>
        <w:tc>
          <w:tcPr>
            <w:tcW w:type="dxa" w:w="2541"/>
            <w:tcMar>
              <w:top w:w="80" w:type="dxa"/>
              <w:start w:w="80" w:type="dxa"/>
              <w:bottom w:w="80" w:type="dxa"/>
              <w:end w:w="80" w:type="dxa"/>
            </w:tcMar>
            <w:vAlign w:val="top"/>
          </w:tcPr>
          <w:p>
            <w:r>
              <w:t>ASM-009 and newer ASM-030 authorization boundary remain Open Critical.</w:t>
            </w:r>
          </w:p>
        </w:tc>
        <w:tc>
          <w:tcPr>
            <w:tcW w:type="dxa" w:w="2541"/>
            <w:tcMar>
              <w:top w:w="80" w:type="dxa"/>
              <w:start w:w="80" w:type="dxa"/>
              <w:bottom w:w="80" w:type="dxa"/>
              <w:end w:w="80" w:type="dxa"/>
            </w:tcMar>
            <w:vAlign w:val="top"/>
            <w:shd w:fill="FCE5CD"/>
          </w:tcPr>
          <w:p>
            <w:r>
              <w:t>High</w:t>
            </w:r>
          </w:p>
        </w:tc>
      </w:tr>
      <w:tr>
        <w:trPr>
          <w:cantSplit/>
        </w:trPr>
        <w:tc>
          <w:tcPr>
            <w:tcW w:type="dxa" w:w="2541"/>
            <w:tcMar>
              <w:top w:w="80" w:type="dxa"/>
              <w:start w:w="80" w:type="dxa"/>
              <w:bottom w:w="80" w:type="dxa"/>
              <w:end w:w="80" w:type="dxa"/>
            </w:tcMar>
            <w:vAlign w:val="top"/>
          </w:tcPr>
          <w:p>
            <w:r>
              <w:t>Portfolio count</w:t>
            </w:r>
          </w:p>
        </w:tc>
        <w:tc>
          <w:tcPr>
            <w:tcW w:type="dxa" w:w="2541"/>
            <w:tcMar>
              <w:top w:w="80" w:type="dxa"/>
              <w:start w:w="80" w:type="dxa"/>
              <w:bottom w:w="80" w:type="dxa"/>
              <w:end w:w="80" w:type="dxa"/>
            </w:tcMar>
            <w:vAlign w:val="top"/>
          </w:tcPr>
          <w:p>
            <w:r>
              <w:t>Acceptance baseline and prior inventories use seven entries.</w:t>
            </w:r>
          </w:p>
        </w:tc>
        <w:tc>
          <w:tcPr>
            <w:tcW w:type="dxa" w:w="2541"/>
            <w:tcMar>
              <w:top w:w="80" w:type="dxa"/>
              <w:start w:w="80" w:type="dxa"/>
              <w:bottom w:w="80" w:type="dxa"/>
              <w:end w:w="80" w:type="dxa"/>
            </w:tcMar>
            <w:vAlign w:val="top"/>
          </w:tcPr>
          <w:p>
            <w:r>
              <w:t>New synthetic inventory uses six registered systems and excludes AI-007.</w:t>
            </w:r>
          </w:p>
        </w:tc>
        <w:tc>
          <w:tcPr>
            <w:tcW w:type="dxa" w:w="2541"/>
            <w:tcMar>
              <w:top w:w="80" w:type="dxa"/>
              <w:start w:w="80" w:type="dxa"/>
              <w:bottom w:w="80" w:type="dxa"/>
              <w:end w:w="80" w:type="dxa"/>
            </w:tcMar>
            <w:vAlign w:val="top"/>
            <w:shd w:fill="FCE5CD"/>
          </w:tcPr>
          <w:p>
            <w:r>
              <w:t>High</w:t>
            </w:r>
          </w:p>
        </w:tc>
      </w:tr>
      <w:tr>
        <w:trPr>
          <w:cantSplit/>
        </w:trPr>
        <w:tc>
          <w:tcPr>
            <w:tcW w:type="dxa" w:w="2541"/>
            <w:tcMar>
              <w:top w:w="80" w:type="dxa"/>
              <w:start w:w="80" w:type="dxa"/>
              <w:bottom w:w="80" w:type="dxa"/>
              <w:end w:w="80" w:type="dxa"/>
            </w:tcMar>
            <w:vAlign w:val="top"/>
          </w:tcPr>
          <w:p>
            <w:r>
              <w:t>PondGPT technical owner</w:t>
            </w:r>
          </w:p>
        </w:tc>
        <w:tc>
          <w:tcPr>
            <w:tcW w:type="dxa" w:w="2541"/>
            <w:tcMar>
              <w:top w:w="80" w:type="dxa"/>
              <w:start w:w="80" w:type="dxa"/>
              <w:bottom w:w="80" w:type="dxa"/>
              <w:end w:w="80" w:type="dxa"/>
            </w:tcMar>
            <w:vAlign w:val="top"/>
          </w:tcPr>
          <w:p>
            <w:r>
              <w:t>AI Asset Inventory: Dr. Ada Duckfield.</w:t>
            </w:r>
          </w:p>
        </w:tc>
        <w:tc>
          <w:tcPr>
            <w:tcW w:type="dxa" w:w="2541"/>
            <w:tcMar>
              <w:top w:w="80" w:type="dxa"/>
              <w:start w:w="80" w:type="dxa"/>
              <w:bottom w:w="80" w:type="dxa"/>
              <w:end w:w="80" w:type="dxa"/>
            </w:tcMar>
            <w:vAlign w:val="top"/>
          </w:tcPr>
          <w:p>
            <w:r>
              <w:t>Synthetic AI System Inventory: Oliver Duckett.</w:t>
            </w:r>
          </w:p>
        </w:tc>
        <w:tc>
          <w:tcPr>
            <w:tcW w:type="dxa" w:w="2541"/>
            <w:tcMar>
              <w:top w:w="80" w:type="dxa"/>
              <w:start w:w="80" w:type="dxa"/>
              <w:bottom w:w="80" w:type="dxa"/>
              <w:end w:w="80" w:type="dxa"/>
            </w:tcMar>
            <w:vAlign w:val="top"/>
            <w:shd w:fill="FCE5CD"/>
          </w:tcPr>
          <w:p>
            <w:r>
              <w:t>High</w:t>
            </w:r>
          </w:p>
        </w:tc>
      </w:tr>
      <w:tr>
        <w:trPr>
          <w:cantSplit/>
        </w:trPr>
        <w:tc>
          <w:tcPr>
            <w:tcW w:type="dxa" w:w="2541"/>
            <w:tcMar>
              <w:top w:w="80" w:type="dxa"/>
              <w:start w:w="80" w:type="dxa"/>
              <w:bottom w:w="80" w:type="dxa"/>
              <w:end w:w="80" w:type="dxa"/>
            </w:tcMar>
            <w:vAlign w:val="top"/>
          </w:tcPr>
          <w:p>
            <w:r>
              <w:t>DuckTalent vendor</w:t>
            </w:r>
          </w:p>
        </w:tc>
        <w:tc>
          <w:tcPr>
            <w:tcW w:type="dxa" w:w="2541"/>
            <w:tcMar>
              <w:top w:w="80" w:type="dxa"/>
              <w:start w:w="80" w:type="dxa"/>
              <w:bottom w:w="80" w:type="dxa"/>
              <w:end w:w="80" w:type="dxa"/>
            </w:tcMar>
            <w:vAlign w:val="top"/>
          </w:tcPr>
          <w:p>
            <w:r>
              <w:t>AI Asset Inventory: vendor not selected / model TBD.</w:t>
            </w:r>
          </w:p>
        </w:tc>
        <w:tc>
          <w:tcPr>
            <w:tcW w:type="dxa" w:w="2541"/>
            <w:tcMar>
              <w:top w:w="80" w:type="dxa"/>
              <w:start w:w="80" w:type="dxa"/>
              <w:bottom w:w="80" w:type="dxa"/>
              <w:end w:w="80" w:type="dxa"/>
            </w:tcMar>
            <w:vAlign w:val="top"/>
          </w:tcPr>
          <w:p>
            <w:r>
              <w:t>Synthetic inventory: MeritPath HR Technologies S.A., explicitly Open assumption.</w:t>
            </w:r>
          </w:p>
        </w:tc>
        <w:tc>
          <w:tcPr>
            <w:tcW w:type="dxa" w:w="2541"/>
            <w:tcMar>
              <w:top w:w="80" w:type="dxa"/>
              <w:start w:w="80" w:type="dxa"/>
              <w:bottom w:w="80" w:type="dxa"/>
              <w:end w:w="80" w:type="dxa"/>
            </w:tcMar>
            <w:vAlign w:val="top"/>
            <w:shd w:fill="FCE5CD"/>
          </w:tcPr>
          <w:p>
            <w:r>
              <w:t>High</w:t>
            </w:r>
          </w:p>
        </w:tc>
      </w:tr>
      <w:tr>
        <w:trPr>
          <w:cantSplit/>
        </w:trPr>
        <w:tc>
          <w:tcPr>
            <w:tcW w:type="dxa" w:w="2541"/>
            <w:tcMar>
              <w:top w:w="80" w:type="dxa"/>
              <w:start w:w="80" w:type="dxa"/>
              <w:bottom w:w="80" w:type="dxa"/>
              <w:end w:w="80" w:type="dxa"/>
            </w:tcMar>
            <w:vAlign w:val="top"/>
          </w:tcPr>
          <w:p>
            <w:r>
              <w:t>FeatherForecast architecture</w:t>
            </w:r>
          </w:p>
        </w:tc>
        <w:tc>
          <w:tcPr>
            <w:tcW w:type="dxa" w:w="2541"/>
            <w:tcMar>
              <w:top w:w="80" w:type="dxa"/>
              <w:start w:w="80" w:type="dxa"/>
              <w:bottom w:w="80" w:type="dxa"/>
              <w:end w:w="80" w:type="dxa"/>
            </w:tcMar>
            <w:vAlign w:val="top"/>
          </w:tcPr>
          <w:p>
            <w:r>
              <w:t>AI Asset Inventory: internal model / no third party.</w:t>
            </w:r>
          </w:p>
        </w:tc>
        <w:tc>
          <w:tcPr>
            <w:tcW w:type="dxa" w:w="2541"/>
            <w:tcMar>
              <w:top w:w="80" w:type="dxa"/>
              <w:start w:w="80" w:type="dxa"/>
              <w:bottom w:w="80" w:type="dxa"/>
              <w:end w:w="80" w:type="dxa"/>
            </w:tcMar>
            <w:vAlign w:val="top"/>
          </w:tcPr>
          <w:p>
            <w:r>
              <w:t>Synthetic inventory: Northstar third-party analytics platform, Open assumption.</w:t>
            </w:r>
          </w:p>
        </w:tc>
        <w:tc>
          <w:tcPr>
            <w:tcW w:type="dxa" w:w="2541"/>
            <w:tcMar>
              <w:top w:w="80" w:type="dxa"/>
              <w:start w:w="80" w:type="dxa"/>
              <w:bottom w:w="80" w:type="dxa"/>
              <w:end w:w="80" w:type="dxa"/>
            </w:tcMar>
            <w:vAlign w:val="top"/>
            <w:shd w:fill="FCE5CD"/>
          </w:tcPr>
          <w:p>
            <w:r>
              <w:t>High</w:t>
            </w:r>
          </w:p>
        </w:tc>
      </w:tr>
      <w:tr>
        <w:trPr>
          <w:cantSplit/>
        </w:trPr>
        <w:tc>
          <w:tcPr>
            <w:tcW w:type="dxa" w:w="2541"/>
            <w:tcMar>
              <w:top w:w="80" w:type="dxa"/>
              <w:start w:w="80" w:type="dxa"/>
              <w:bottom w:w="80" w:type="dxa"/>
              <w:end w:w="80" w:type="dxa"/>
            </w:tcMar>
            <w:vAlign w:val="top"/>
          </w:tcPr>
          <w:p>
            <w:r>
              <w:t>WingInspect architecture</w:t>
            </w:r>
          </w:p>
        </w:tc>
        <w:tc>
          <w:tcPr>
            <w:tcW w:type="dxa" w:w="2541"/>
            <w:tcMar>
              <w:top w:w="80" w:type="dxa"/>
              <w:start w:w="80" w:type="dxa"/>
              <w:bottom w:w="80" w:type="dxa"/>
              <w:end w:w="80" w:type="dxa"/>
            </w:tcMar>
            <w:vAlign w:val="top"/>
          </w:tcPr>
          <w:p>
            <w:r>
              <w:t>AI Asset Inventory: internal model.</w:t>
            </w:r>
          </w:p>
        </w:tc>
        <w:tc>
          <w:tcPr>
            <w:tcW w:type="dxa" w:w="2541"/>
            <w:tcMar>
              <w:top w:w="80" w:type="dxa"/>
              <w:start w:w="80" w:type="dxa"/>
              <w:bottom w:w="80" w:type="dxa"/>
              <w:end w:w="80" w:type="dxa"/>
            </w:tcMar>
            <w:vAlign w:val="top"/>
          </w:tcPr>
          <w:p>
            <w:r>
              <w:t>Synthetic inventory: VisiCore third-party components, Open assumption.</w:t>
            </w:r>
          </w:p>
        </w:tc>
        <w:tc>
          <w:tcPr>
            <w:tcW w:type="dxa" w:w="2541"/>
            <w:tcMar>
              <w:top w:w="80" w:type="dxa"/>
              <w:start w:w="80" w:type="dxa"/>
              <w:bottom w:w="80" w:type="dxa"/>
              <w:end w:w="80" w:type="dxa"/>
            </w:tcMar>
            <w:vAlign w:val="top"/>
            <w:shd w:fill="FCE5CD"/>
          </w:tcPr>
          <w:p>
            <w:r>
              <w:t>High</w:t>
            </w:r>
          </w:p>
        </w:tc>
      </w:tr>
      <w:tr>
        <w:trPr>
          <w:cantSplit/>
        </w:trPr>
        <w:tc>
          <w:tcPr>
            <w:tcW w:type="dxa" w:w="2541"/>
            <w:tcMar>
              <w:top w:w="80" w:type="dxa"/>
              <w:start w:w="80" w:type="dxa"/>
              <w:bottom w:w="80" w:type="dxa"/>
              <w:end w:w="80" w:type="dxa"/>
            </w:tcMar>
            <w:vAlign w:val="top"/>
          </w:tcPr>
          <w:p>
            <w:r>
              <w:t>Master deliverable status</w:t>
            </w:r>
          </w:p>
        </w:tc>
        <w:tc>
          <w:tcPr>
            <w:tcW w:type="dxa" w:w="2541"/>
            <w:tcMar>
              <w:top w:w="80" w:type="dxa"/>
              <w:start w:w="80" w:type="dxa"/>
              <w:bottom w:w="80" w:type="dxa"/>
              <w:end w:w="80" w:type="dxa"/>
            </w:tcMar>
            <w:vAlign w:val="top"/>
          </w:tcPr>
          <w:p>
            <w:r>
              <w:t>Required Deliverables still marks RACI/control library/operating model and other items planned or required.</w:t>
            </w:r>
          </w:p>
        </w:tc>
        <w:tc>
          <w:tcPr>
            <w:tcW w:type="dxa" w:w="2541"/>
            <w:tcMar>
              <w:top w:w="80" w:type="dxa"/>
              <w:start w:w="80" w:type="dxa"/>
              <w:bottom w:w="80" w:type="dxa"/>
              <w:end w:w="80" w:type="dxa"/>
            </w:tcMar>
            <w:vAlign w:val="top"/>
          </w:tcPr>
          <w:p>
            <w:r>
              <w:t>Those artifacts now exist in the project library.</w:t>
            </w:r>
          </w:p>
        </w:tc>
        <w:tc>
          <w:tcPr>
            <w:tcW w:type="dxa" w:w="2541"/>
            <w:tcMar>
              <w:top w:w="80" w:type="dxa"/>
              <w:start w:w="80" w:type="dxa"/>
              <w:bottom w:w="80" w:type="dxa"/>
              <w:end w:w="80" w:type="dxa"/>
            </w:tcMar>
            <w:vAlign w:val="top"/>
            <w:shd w:fill="FCE5CD"/>
          </w:tcPr>
          <w:p>
            <w:r>
              <w:t>High</w:t>
            </w:r>
          </w:p>
        </w:tc>
      </w:tr>
      <w:tr>
        <w:trPr>
          <w:cantSplit/>
        </w:trPr>
        <w:tc>
          <w:tcPr>
            <w:tcW w:type="dxa" w:w="2541"/>
            <w:tcMar>
              <w:top w:w="80" w:type="dxa"/>
              <w:start w:w="80" w:type="dxa"/>
              <w:bottom w:w="80" w:type="dxa"/>
              <w:end w:w="80" w:type="dxa"/>
            </w:tcMar>
            <w:vAlign w:val="top"/>
          </w:tcPr>
          <w:p>
            <w:r>
              <w:t>Evidence confidence</w:t>
            </w:r>
          </w:p>
        </w:tc>
        <w:tc>
          <w:tcPr>
            <w:tcW w:type="dxa" w:w="2541"/>
            <w:tcMar>
              <w:top w:w="80" w:type="dxa"/>
              <w:start w:w="80" w:type="dxa"/>
              <w:bottom w:w="80" w:type="dxa"/>
              <w:end w:w="80" w:type="dxa"/>
            </w:tcMar>
            <w:vAlign w:val="top"/>
          </w:tcPr>
          <w:p>
            <w:r>
              <w:t>FeatherForecast: Effective controls / High confidence / approved.</w:t>
            </w:r>
          </w:p>
        </w:tc>
        <w:tc>
          <w:tcPr>
            <w:tcW w:type="dxa" w:w="2541"/>
            <w:tcMar>
              <w:top w:w="80" w:type="dxa"/>
              <w:start w:w="80" w:type="dxa"/>
              <w:bottom w:w="80" w:type="dxa"/>
              <w:end w:w="80" w:type="dxa"/>
            </w:tcMar>
            <w:vAlign w:val="top"/>
          </w:tcPr>
          <w:p>
            <w:r>
              <w:t>AIA limitation: no production model, source code, vendor contract, real dataset or technical test evidence reviewed.</w:t>
            </w:r>
          </w:p>
        </w:tc>
        <w:tc>
          <w:tcPr>
            <w:tcW w:type="dxa" w:w="2541"/>
            <w:tcMar>
              <w:top w:w="80" w:type="dxa"/>
              <w:start w:w="80" w:type="dxa"/>
              <w:bottom w:w="80" w:type="dxa"/>
              <w:end w:w="80" w:type="dxa"/>
            </w:tcMar>
            <w:vAlign w:val="top"/>
            <w:shd w:fill="FCE5CD"/>
          </w:tcPr>
          <w:p>
            <w:r>
              <w:t>High</w:t>
            </w:r>
          </w:p>
        </w:tc>
      </w:tr>
    </w:tbl>
    <w:p>
      <w:pPr>
        <w:pStyle w:val="Heading1"/>
        <w:keepNext/>
      </w:pPr>
      <w:r>
        <w:t>5. Skeptical AI governance hiring manager review</w:t>
      </w:r>
    </w:p>
    <w:p>
      <w:r>
        <w:rPr>
          <w:b/>
        </w:rPr>
        <w:t xml:space="preserve">Skeptical verdict. </w:t>
      </w:r>
      <w:r>
        <w:t>I would see clear conceptual depth and strong portfolio ambition, but I would probe whether the candidate can distinguish designed governance from operated governance. The current document volume is not a substitute for evidence of prioritization, implementation and decision-making.</w:t>
      </w:r>
    </w:p>
    <w:p>
      <w:pPr>
        <w:pStyle w:val="Heading2"/>
        <w:keepNext/>
      </w:pPr>
      <w:r>
        <w:t>What I would challenge</w:t>
      </w:r>
    </w:p>
    <w:p>
      <w:pPr>
        <w:pStyle w:val="ListBullet"/>
        <w:spacing w:after="60"/>
      </w:pPr>
      <w:r>
        <w:t>The portfolio is over-produced relative to its execution evidence. A candidate could look very strong on templates but weak on operating experience.</w:t>
      </w:r>
    </w:p>
    <w:p>
      <w:pPr>
        <w:pStyle w:val="ListBullet"/>
        <w:spacing w:after="60"/>
      </w:pPr>
      <w:r>
        <w:t>The source-of-truth problem is visible: inventory facts, owners, vendors, lifecycle states and scoring status drift across versions.</w:t>
      </w:r>
    </w:p>
    <w:p>
      <w:pPr>
        <w:pStyle w:val="ListBullet"/>
        <w:spacing w:after="60"/>
      </w:pPr>
      <w:r>
        <w:t>The newer risk workbook appears to invalidate the confidence with which older scored reports are presented unless a supersession/approval story is supplied.</w:t>
      </w:r>
    </w:p>
    <w:p>
      <w:pPr>
        <w:pStyle w:val="ListBullet"/>
        <w:spacing w:after="60"/>
      </w:pPr>
      <w:r>
        <w:t>ISO/IEC 42001 and ISO/IEC 27001 mappings are cautious but high-level. They show awareness, not yet detailed management-system/control integration.</w:t>
      </w:r>
    </w:p>
    <w:p>
      <w:pPr>
        <w:pStyle w:val="ListBullet"/>
        <w:spacing w:after="60"/>
      </w:pPr>
      <w:r>
        <w:t>DuckTalent has many assessment artifacts. The candidate must explain the unique decision value of each one, otherwise the portfolio looks document-centric.</w:t>
      </w:r>
    </w:p>
    <w:p>
      <w:pPr>
        <w:pStyle w:val="ListBullet"/>
        <w:spacing w:after="60"/>
      </w:pPr>
      <w:r>
        <w:t>The project would be more convincing with three or four high-quality worked evidence chains than with additional policies or templates.</w:t>
      </w:r>
    </w:p>
    <w:p>
      <w:pPr>
        <w:pStyle w:val="Heading2"/>
        <w:keepNext/>
      </w:pPr>
      <w:r>
        <w:t>Questions I would ask in an interview</w:t>
      </w:r>
    </w:p>
    <w:p>
      <w:pPr>
        <w:pStyle w:val="ListNumber"/>
        <w:spacing w:after="60"/>
      </w:pPr>
      <w:r>
        <w:t>Which five artifacts are authoritative, and which are supporting or superseded?</w:t>
      </w:r>
    </w:p>
    <w:p>
      <w:pPr>
        <w:pStyle w:val="ListNumber"/>
        <w:spacing w:after="60"/>
      </w:pPr>
      <w:r>
        <w:t>What is the single strongest example of a governance decision that changed because of your assessment?</w:t>
      </w:r>
    </w:p>
    <w:p>
      <w:pPr>
        <w:pStyle w:val="ListNumber"/>
        <w:spacing w:after="60"/>
      </w:pPr>
      <w:r>
        <w:t>Where did you deliberately choose not to create a document because an existing enterprise process was sufficient?</w:t>
      </w:r>
    </w:p>
    <w:p>
      <w:pPr>
        <w:pStyle w:val="ListNumber"/>
        <w:spacing w:after="60"/>
      </w:pPr>
      <w:r>
        <w:t>How would you explain the project in five minutes to a CISO without listing frameworks?</w:t>
      </w:r>
    </w:p>
    <w:p>
      <w:pPr>
        <w:pStyle w:val="ListNumber"/>
        <w:spacing w:after="60"/>
      </w:pPr>
      <w:r>
        <w:t>What part of this portfolio demonstrates implementation rather than documentation?</w:t>
      </w:r>
    </w:p>
    <w:p>
      <w:pPr>
        <w:pStyle w:val="Heading1"/>
        <w:keepNext/>
      </w:pPr>
      <w:r>
        <w:t>6. Skeptical Internal Auditor review</w:t>
      </w:r>
    </w:p>
    <w:p>
      <w:r>
        <w:rPr>
          <w:b/>
        </w:rPr>
        <w:t xml:space="preserve">Skeptical verdict. </w:t>
      </w:r>
      <w:r>
        <w:t>The control design is audit-friendly, but the portfolio is not yet audit-ready. The most material issue is that control credit, evidence confidence and approval statuses sometimes exceed the evidence actually available in the artifact set.</w:t>
      </w:r>
    </w:p>
    <w:p>
      <w:pPr>
        <w:pStyle w:val="Heading2"/>
        <w:keepNext/>
      </w:pPr>
      <w:r>
        <w:t>What I would challenge</w:t>
      </w:r>
    </w:p>
    <w:p>
      <w:pPr>
        <w:pStyle w:val="ListBullet"/>
        <w:spacing w:after="60"/>
      </w:pPr>
      <w:r>
        <w:t>Control design, implementation, operation and effectiveness are not consistently separated. "Implemented" is sometimes used while operating evidence is still unvalidated.</w:t>
      </w:r>
    </w:p>
    <w:p>
      <w:pPr>
        <w:pStyle w:val="ListBullet"/>
        <w:spacing w:after="60"/>
      </w:pPr>
      <w:r>
        <w:t>Residual risk relies on open assumptions for human oversight and access control in several high-impact systems.</w:t>
      </w:r>
    </w:p>
    <w:p>
      <w:pPr>
        <w:pStyle w:val="ListBullet"/>
        <w:spacing w:after="60"/>
      </w:pPr>
      <w:r>
        <w:t>The evidence index is itself only planned, while inventory evidence locations are generic folder references.</w:t>
      </w:r>
    </w:p>
    <w:p>
      <w:pPr>
        <w:pStyle w:val="ListBullet"/>
        <w:spacing w:after="60"/>
      </w:pPr>
      <w:r>
        <w:t>Approval fields do not link to approval records, committee minutes, conditions, exceptions or expiry dates.</w:t>
      </w:r>
    </w:p>
    <w:p>
      <w:pPr>
        <w:pStyle w:val="ListBullet"/>
        <w:spacing w:after="60"/>
      </w:pPr>
      <w:r>
        <w:t>The Required Deliverables register is stale, which undermines the claim that document control is mature.</w:t>
      </w:r>
    </w:p>
    <w:p>
      <w:pPr>
        <w:pStyle w:val="ListBullet"/>
        <w:spacing w:after="60"/>
      </w:pPr>
      <w:r>
        <w:t>Acceptance criteria exist but there is no reviewed acceptance-results register showing Pass/Fail/Pass with Action and evidence.</w:t>
      </w:r>
    </w:p>
    <w:p>
      <w:pPr>
        <w:pStyle w:val="ListBullet"/>
        <w:spacing w:after="60"/>
      </w:pPr>
      <w:r>
        <w:t>Independent assurance is largely future-state; no complete workpaper demonstrates population, sample, testing, exceptions and conclusion.</w:t>
      </w:r>
    </w:p>
    <w:p>
      <w:pPr>
        <w:pStyle w:val="Heading2"/>
        <w:keepNext/>
      </w:pPr>
      <w:r>
        <w:t>Questions I would ask in an interview</w:t>
      </w:r>
    </w:p>
    <w:p>
      <w:pPr>
        <w:pStyle w:val="ListNumber"/>
        <w:spacing w:after="60"/>
      </w:pPr>
      <w:r>
        <w:t>Show the evidence that caused one residual-risk downgrade.</w:t>
      </w:r>
    </w:p>
    <w:p>
      <w:pPr>
        <w:pStyle w:val="ListNumber"/>
        <w:spacing w:after="60"/>
      </w:pPr>
      <w:r>
        <w:t>How do you prevent a planned control from being accidentally credited in current risk?</w:t>
      </w:r>
    </w:p>
    <w:p>
      <w:pPr>
        <w:pStyle w:val="ListNumber"/>
        <w:spacing w:after="60"/>
      </w:pPr>
      <w:r>
        <w:t>What is your population for testing AI-GOV-01 and how would you sample it?</w:t>
      </w:r>
    </w:p>
    <w:p>
      <w:pPr>
        <w:pStyle w:val="ListNumber"/>
        <w:spacing w:after="60"/>
      </w:pPr>
      <w:r>
        <w:t>How would you detect that an approved model version changed without governance review?</w:t>
      </w:r>
    </w:p>
    <w:p>
      <w:pPr>
        <w:pStyle w:val="ListNumber"/>
        <w:spacing w:after="60"/>
      </w:pPr>
      <w:r>
        <w:t>Which current project acceptance criteria would fail today?</w:t>
      </w:r>
    </w:p>
    <w:p>
      <w:pPr>
        <w:pStyle w:val="Heading1"/>
        <w:keepNext/>
      </w:pPr>
      <w:r>
        <w:t>7. Skeptical CISO review</w:t>
      </w:r>
    </w:p>
    <w:p>
      <w:r>
        <w:rPr>
          <w:b/>
        </w:rPr>
        <w:t xml:space="preserve">Skeptical verdict. </w:t>
      </w:r>
      <w:r>
        <w:t>The threat vocabulary is good and the control library is directionally sound. The weak point is technical proof: exact models, configurations, trust boundaries, attack paths, test results, telemetry and version-bound evidence are mostly missing or marked TBD.</w:t>
      </w:r>
    </w:p>
    <w:p>
      <w:pPr>
        <w:pStyle w:val="Heading2"/>
        <w:keepNext/>
      </w:pPr>
      <w:r>
        <w:t>What I would challenge</w:t>
      </w:r>
    </w:p>
    <w:p>
      <w:pPr>
        <w:pStyle w:val="ListBullet"/>
        <w:spacing w:after="60"/>
      </w:pPr>
      <w:r>
        <w:t>Prompt injection, RAG poisoning, privilege amplification and data leakage are named, but there is no worked threat model/test report demonstrating exploitation and regression testing.</w:t>
      </w:r>
    </w:p>
    <w:p>
      <w:pPr>
        <w:pStyle w:val="ListBullet"/>
        <w:spacing w:after="60"/>
      </w:pPr>
      <w:r>
        <w:t>PondGPT access inheritance is one of the most consequential security boundaries and is still an Open Critical assumption.</w:t>
      </w:r>
    </w:p>
    <w:p>
      <w:pPr>
        <w:pStyle w:val="ListBullet"/>
        <w:spacing w:after="60"/>
      </w:pPr>
      <w:r>
        <w:t>The AIBOM contains many TBD model/version/hash/license/configuration fields, limiting reproducibility and incident response.</w:t>
      </w:r>
    </w:p>
    <w:p>
      <w:pPr>
        <w:pStyle w:val="ListBullet"/>
        <w:spacing w:after="60"/>
      </w:pPr>
      <w:r>
        <w:t>Shadow-AI containment is well designed but lacks a synthetic discovery data set or telemetry case showing how detection actually works.</w:t>
      </w:r>
    </w:p>
    <w:p>
      <w:pPr>
        <w:pStyle w:val="ListBullet"/>
        <w:spacing w:after="60"/>
      </w:pPr>
      <w:r>
        <w:t>Supplier controls are template-heavy; security assurance evidence, change notification and exact model/provider facts are incomplete.</w:t>
      </w:r>
    </w:p>
    <w:p>
      <w:pPr>
        <w:pStyle w:val="ListBullet"/>
        <w:spacing w:after="60"/>
      </w:pPr>
      <w:r>
        <w:t>Safety-related systems need tighter linkage between AI security failure modes and the product/quality safety case.</w:t>
      </w:r>
    </w:p>
    <w:p>
      <w:pPr>
        <w:pStyle w:val="Heading2"/>
        <w:keepNext/>
      </w:pPr>
      <w:r>
        <w:t>Questions I would ask in an interview</w:t>
      </w:r>
    </w:p>
    <w:p>
      <w:pPr>
        <w:pStyle w:val="ListNumber"/>
        <w:spacing w:after="60"/>
      </w:pPr>
      <w:r>
        <w:t>Draw the PondGPT trust boundaries and show where indirect prompt injection can cross an authorization boundary.</w:t>
      </w:r>
    </w:p>
    <w:p>
      <w:pPr>
        <w:pStyle w:val="ListNumber"/>
        <w:spacing w:after="60"/>
      </w:pPr>
      <w:r>
        <w:t>What evidence proves the RAG connector cannot return a document the user cannot access directly?</w:t>
      </w:r>
    </w:p>
    <w:p>
      <w:pPr>
        <w:pStyle w:val="ListNumber"/>
        <w:spacing w:after="60"/>
      </w:pPr>
      <w:r>
        <w:t>Which exact model/configuration was security tested, and how would you detect a silent provider update?</w:t>
      </w:r>
    </w:p>
    <w:p>
      <w:pPr>
        <w:pStyle w:val="ListNumber"/>
        <w:spacing w:after="60"/>
      </w:pPr>
      <w:r>
        <w:t>What is the kill/fallback mechanism for QuackBot and PondGPT?</w:t>
      </w:r>
    </w:p>
    <w:p>
      <w:pPr>
        <w:pStyle w:val="ListNumber"/>
        <w:spacing w:after="60"/>
      </w:pPr>
      <w:r>
        <w:t>How would a malicious or malformed image affect WingInspect, and where is that tested?</w:t>
      </w:r>
    </w:p>
    <w:p>
      <w:pPr>
        <w:pStyle w:val="Heading1"/>
        <w:keepNext/>
      </w:pPr>
      <w:r>
        <w:t>8. Skeptical Data Protection Specialist review</w:t>
      </w:r>
    </w:p>
    <w:p>
      <w:r>
        <w:rPr>
          <w:b/>
        </w:rPr>
        <w:t xml:space="preserve">Skeptical verdict. </w:t>
      </w:r>
      <w:r>
        <w:t>The privacy work is careful about legal uncertainty and avoids simplistic AI-Act/GDPR conflation. The remaining weakness is factual completeness: privacy decisions are often well-designed but cannot be finalized without exact processing, role, retention, transfer, vendor and human-decision evidence.</w:t>
      </w:r>
    </w:p>
    <w:p>
      <w:pPr>
        <w:pStyle w:val="Heading2"/>
        <w:keepNext/>
      </w:pPr>
      <w:r>
        <w:t>What I would challenge</w:t>
      </w:r>
    </w:p>
    <w:p>
      <w:pPr>
        <w:pStyle w:val="ListBullet"/>
        <w:spacing w:after="60"/>
      </w:pPr>
      <w:r>
        <w:t>DuckTalent DPIA is a draft and explicitly leaves lawful basis, data flow, scale, location, provider role and employment-law context open.</w:t>
      </w:r>
    </w:p>
    <w:p>
      <w:pPr>
        <w:pStyle w:val="ListBullet"/>
        <w:spacing w:after="60"/>
      </w:pPr>
      <w:r>
        <w:t>Meaningful human involvement is a privacy/legal dependency, but operational evidence of recruiter behavior is absent.</w:t>
      </w:r>
    </w:p>
    <w:p>
      <w:pPr>
        <w:pStyle w:val="ListBullet"/>
        <w:spacing w:after="60"/>
      </w:pPr>
      <w:r>
        <w:t>QuackBot and PondGPT process personal data, but the reviewed set does not show a formal DPIA screening record for each.</w:t>
      </w:r>
    </w:p>
    <w:p>
      <w:pPr>
        <w:pStyle w:val="ListBullet"/>
        <w:spacing w:after="60"/>
      </w:pPr>
      <w:r>
        <w:t>The DPA is a template rather than an executed vendor-specific record; subprocessors, transfers, deletion and training-use settings are not evidenced.</w:t>
      </w:r>
    </w:p>
    <w:p>
      <w:pPr>
        <w:pStyle w:val="ListBullet"/>
        <w:spacing w:after="60"/>
      </w:pPr>
      <w:r>
        <w:t>Data asset records include many TBD retention, provenance, rights/license and quality fields.</w:t>
      </w:r>
    </w:p>
    <w:p>
      <w:pPr>
        <w:pStyle w:val="ListBullet"/>
        <w:spacing w:after="60"/>
      </w:pPr>
      <w:r>
        <w:t>WingInspect camera scope and PondGPT employee/meeting logging require explicit purpose-limitation and workforce privacy controls.</w:t>
      </w:r>
    </w:p>
    <w:p>
      <w:pPr>
        <w:pStyle w:val="Heading2"/>
        <w:keepNext/>
      </w:pPr>
      <w:r>
        <w:t>Questions I would ask in an interview</w:t>
      </w:r>
    </w:p>
    <w:p>
      <w:pPr>
        <w:pStyle w:val="ListNumber"/>
        <w:spacing w:after="60"/>
      </w:pPr>
      <w:r>
        <w:t>What lawful basis would DuckTalent rely on and what facts are still needed before selecting it?</w:t>
      </w:r>
    </w:p>
    <w:p>
      <w:pPr>
        <w:pStyle w:val="ListNumber"/>
        <w:spacing w:after="60"/>
      </w:pPr>
      <w:r>
        <w:t>How do you prove recruiter review is meaningful rather than de facto automated decision-making?</w:t>
      </w:r>
    </w:p>
    <w:p>
      <w:pPr>
        <w:pStyle w:val="ListNumber"/>
        <w:spacing w:after="60"/>
      </w:pPr>
      <w:r>
        <w:t>Where are the DPIA screening decisions for QuackBot and PondGPT?</w:t>
      </w:r>
    </w:p>
    <w:p>
      <w:pPr>
        <w:pStyle w:val="ListNumber"/>
        <w:spacing w:after="60"/>
      </w:pPr>
      <w:r>
        <w:t>Which processors/subprocessors receive applicant or employee data and where is it stored?</w:t>
      </w:r>
    </w:p>
    <w:p>
      <w:pPr>
        <w:pStyle w:val="ListNumber"/>
        <w:spacing w:after="60"/>
      </w:pPr>
      <w:r>
        <w:t>What retention period applies to prompts, embeddings, rankings and human-review logs?</w:t>
      </w:r>
    </w:p>
    <w:p>
      <w:pPr>
        <w:pStyle w:val="Heading1"/>
        <w:keepNext/>
      </w:pPr>
      <w:r>
        <w:t>9. Skeptical AI Product Owner review</w:t>
      </w:r>
    </w:p>
    <w:p>
      <w:r>
        <w:rPr>
          <w:b/>
        </w:rPr>
        <w:t xml:space="preserve">Skeptical verdict. </w:t>
      </w:r>
      <w:r>
        <w:t>The project is optimized for governance coverage, not product decision quality. The controls are detailed, but the business problem, user evidence, value baselines, operational thresholds and learning loops are comparatively underdeveloped.</w:t>
      </w:r>
    </w:p>
    <w:p>
      <w:pPr>
        <w:pStyle w:val="Heading2"/>
        <w:keepNext/>
      </w:pPr>
      <w:r>
        <w:t>What I would challenge</w:t>
      </w:r>
    </w:p>
    <w:p>
      <w:pPr>
        <w:pStyle w:val="ListBullet"/>
        <w:spacing w:after="60"/>
      </w:pPr>
      <w:r>
        <w:t>Most value statements remain hypotheses or baseline TBD. This is correct from an evidence perspective, but it means value has not yet been demonstrated.</w:t>
      </w:r>
    </w:p>
    <w:p>
      <w:pPr>
        <w:pStyle w:val="ListBullet"/>
        <w:spacing w:after="60"/>
      </w:pPr>
      <w:r>
        <w:t>There is little evidence of user research, workflow observation, usability testing, adoption behavior or failure-tolerance decisions.</w:t>
      </w:r>
    </w:p>
    <w:p>
      <w:pPr>
        <w:pStyle w:val="ListBullet"/>
        <w:spacing w:after="60"/>
      </w:pPr>
      <w:r>
        <w:t>KPIs/KRIs are frequently listed without thresholds, sample windows or go/no-go criteria.</w:t>
      </w:r>
    </w:p>
    <w:p>
      <w:pPr>
        <w:pStyle w:val="ListBullet"/>
        <w:spacing w:after="60"/>
      </w:pPr>
      <w:r>
        <w:t>The portfolio lacks a clear risk-adjusted value prioritization view: which system should receive investment first and why?</w:t>
      </w:r>
    </w:p>
    <w:p>
      <w:pPr>
        <w:pStyle w:val="ListBullet"/>
        <w:spacing w:after="60"/>
      </w:pPr>
      <w:r>
        <w:t>FeatherForecast should be the mature product example, yet it lacks the strongest end-to-end operating and business evidence.</w:t>
      </w:r>
    </w:p>
    <w:p>
      <w:pPr>
        <w:pStyle w:val="ListBullet"/>
        <w:spacing w:after="60"/>
      </w:pPr>
      <w:r>
        <w:t>For DuckTalent, a large control burden may make the use case uneconomic even if risks become manageable; that trade-off is not evaluated.</w:t>
      </w:r>
    </w:p>
    <w:p>
      <w:pPr>
        <w:pStyle w:val="Heading2"/>
        <w:keepNext/>
      </w:pPr>
      <w:r>
        <w:t>Questions I would ask in an interview</w:t>
      </w:r>
    </w:p>
    <w:p>
      <w:pPr>
        <w:pStyle w:val="ListNumber"/>
        <w:spacing w:after="60"/>
      </w:pPr>
      <w:r>
        <w:t>What user problem is QuackBot solving and what baseline proves it exists?</w:t>
      </w:r>
    </w:p>
    <w:p>
      <w:pPr>
        <w:pStyle w:val="ListNumber"/>
        <w:spacing w:after="60"/>
      </w:pPr>
      <w:r>
        <w:t>What is the minimum acceptable performance for WingInspect and why?</w:t>
      </w:r>
    </w:p>
    <w:p>
      <w:pPr>
        <w:pStyle w:val="ListNumber"/>
        <w:spacing w:after="60"/>
      </w:pPr>
      <w:r>
        <w:t>At what benefit level does the DuckTalent control burden stop being worth the investment?</w:t>
      </w:r>
    </w:p>
    <w:p>
      <w:pPr>
        <w:pStyle w:val="ListNumber"/>
        <w:spacing w:after="60"/>
      </w:pPr>
      <w:r>
        <w:t>Which metric would cause you to stop PondGPT despite positive adoption?</w:t>
      </w:r>
    </w:p>
    <w:p>
      <w:pPr>
        <w:pStyle w:val="ListNumber"/>
        <w:spacing w:after="60"/>
      </w:pPr>
      <w:r>
        <w:t>What did users learn during the DuckDesign pilot that changed the product scope?</w:t>
      </w:r>
    </w:p>
    <w:p>
      <w:pPr>
        <w:pStyle w:val="Heading1"/>
        <w:keepNext/>
      </w:pPr>
      <w:r>
        <w:t>10. Unsupported or weakly supported assumptions</w:t>
      </w:r>
    </w:p>
    <w:tbl>
      <w:tblPr>
        <w:tblW w:type="auto" w:w="0"/>
        <w:jc w:val="center"/>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152"/>
        <w:gridCol w:w="3744"/>
        <w:gridCol w:w="1440"/>
        <w:gridCol w:w="3312"/>
      </w:tblGrid>
      <w:tr>
        <w:trPr>
          <w:tblHeader w:val="true"/>
          <w:cantSplit/>
        </w:trPr>
        <w:tc>
          <w:tcPr>
            <w:tcW w:type="dxa" w:w="2541"/>
            <w:shd w:fill="17365D"/>
            <w:vAlign w:val="center"/>
            <w:tcMar>
              <w:top w:w="80" w:type="dxa"/>
              <w:start w:w="80" w:type="dxa"/>
              <w:bottom w:w="80" w:type="dxa"/>
              <w:end w:w="80" w:type="dxa"/>
            </w:tcMar>
          </w:tcPr>
          <w:p>
            <w:r>
              <w:rPr>
                <w:b/>
                <w:color w:val="FFFFFF"/>
                <w:sz w:val="17"/>
              </w:rPr>
              <w:t>ID</w:t>
            </w:r>
          </w:p>
        </w:tc>
        <w:tc>
          <w:tcPr>
            <w:tcW w:type="dxa" w:w="2541"/>
            <w:shd w:fill="17365D"/>
            <w:vAlign w:val="center"/>
            <w:tcMar>
              <w:top w:w="80" w:type="dxa"/>
              <w:start w:w="80" w:type="dxa"/>
              <w:bottom w:w="80" w:type="dxa"/>
              <w:end w:w="80" w:type="dxa"/>
            </w:tcMar>
          </w:tcPr>
          <w:p>
            <w:r>
              <w:rPr>
                <w:b/>
                <w:color w:val="FFFFFF"/>
                <w:sz w:val="17"/>
              </w:rPr>
              <w:t>Assumption</w:t>
            </w:r>
          </w:p>
        </w:tc>
        <w:tc>
          <w:tcPr>
            <w:tcW w:type="dxa" w:w="2541"/>
            <w:shd w:fill="17365D"/>
            <w:vAlign w:val="center"/>
            <w:tcMar>
              <w:top w:w="80" w:type="dxa"/>
              <w:start w:w="80" w:type="dxa"/>
              <w:bottom w:w="80" w:type="dxa"/>
              <w:end w:w="80" w:type="dxa"/>
            </w:tcMar>
          </w:tcPr>
          <w:p>
            <w:r>
              <w:rPr>
                <w:b/>
                <w:color w:val="FFFFFF"/>
                <w:sz w:val="17"/>
              </w:rPr>
              <w:t>Status</w:t>
            </w:r>
          </w:p>
        </w:tc>
        <w:tc>
          <w:tcPr>
            <w:tcW w:type="dxa" w:w="2541"/>
            <w:shd w:fill="17365D"/>
            <w:vAlign w:val="center"/>
            <w:tcMar>
              <w:top w:w="80" w:type="dxa"/>
              <w:start w:w="80" w:type="dxa"/>
              <w:bottom w:w="80" w:type="dxa"/>
              <w:end w:w="80" w:type="dxa"/>
            </w:tcMar>
          </w:tcPr>
          <w:p>
            <w:r>
              <w:rPr>
                <w:b/>
                <w:color w:val="FFFFFF"/>
                <w:sz w:val="17"/>
              </w:rPr>
              <w:t>Why skeptical reviewers care</w:t>
            </w:r>
          </w:p>
        </w:tc>
      </w:tr>
      <w:tr>
        <w:trPr>
          <w:cantSplit/>
        </w:trPr>
        <w:tc>
          <w:tcPr>
            <w:tcW w:type="dxa" w:w="2541"/>
            <w:tcMar>
              <w:top w:w="80" w:type="dxa"/>
              <w:start w:w="80" w:type="dxa"/>
              <w:bottom w:w="80" w:type="dxa"/>
              <w:end w:w="80" w:type="dxa"/>
            </w:tcMar>
            <w:vAlign w:val="top"/>
          </w:tcPr>
          <w:p>
            <w:r>
              <w:t>ASM-005</w:t>
            </w:r>
          </w:p>
        </w:tc>
        <w:tc>
          <w:tcPr>
            <w:tcW w:type="dxa" w:w="2541"/>
            <w:tcMar>
              <w:top w:w="80" w:type="dxa"/>
              <w:start w:w="80" w:type="dxa"/>
              <w:bottom w:w="80" w:type="dxa"/>
              <w:end w:w="80" w:type="dxa"/>
            </w:tcMar>
            <w:vAlign w:val="top"/>
          </w:tcPr>
          <w:p>
            <w:r>
              <w:t>Human accountability across consequential decisions</w:t>
            </w:r>
          </w:p>
        </w:tc>
        <w:tc>
          <w:tcPr>
            <w:tcW w:type="dxa" w:w="2541"/>
            <w:tcMar>
              <w:top w:w="80" w:type="dxa"/>
              <w:start w:w="80" w:type="dxa"/>
              <w:bottom w:w="80" w:type="dxa"/>
              <w:end w:w="80" w:type="dxa"/>
            </w:tcMar>
            <w:vAlign w:val="top"/>
            <w:shd w:fill="F4CCCC"/>
          </w:tcPr>
          <w:p>
            <w:r>
              <w:t>Open / Critical</w:t>
            </w:r>
          </w:p>
        </w:tc>
        <w:tc>
          <w:tcPr>
            <w:tcW w:type="dxa" w:w="2541"/>
            <w:tcMar>
              <w:top w:w="80" w:type="dxa"/>
              <w:start w:w="80" w:type="dxa"/>
              <w:bottom w:w="80" w:type="dxa"/>
              <w:end w:w="80" w:type="dxa"/>
            </w:tcMar>
            <w:vAlign w:val="top"/>
          </w:tcPr>
          <w:p>
            <w:r>
              <w:t>This is a cross-portfolio dependency and cannot safely be treated as a blanket fact.</w:t>
            </w:r>
          </w:p>
        </w:tc>
      </w:tr>
      <w:tr>
        <w:trPr>
          <w:cantSplit/>
        </w:trPr>
        <w:tc>
          <w:tcPr>
            <w:tcW w:type="dxa" w:w="2541"/>
            <w:tcMar>
              <w:top w:w="80" w:type="dxa"/>
              <w:start w:w="80" w:type="dxa"/>
              <w:bottom w:w="80" w:type="dxa"/>
              <w:end w:w="80" w:type="dxa"/>
            </w:tcMar>
            <w:vAlign w:val="top"/>
          </w:tcPr>
          <w:p>
            <w:r>
              <w:t>ASM-007</w:t>
            </w:r>
          </w:p>
        </w:tc>
        <w:tc>
          <w:tcPr>
            <w:tcW w:type="dxa" w:w="2541"/>
            <w:tcMar>
              <w:top w:w="80" w:type="dxa"/>
              <w:start w:w="80" w:type="dxa"/>
              <w:bottom w:w="80" w:type="dxa"/>
              <w:end w:w="80" w:type="dxa"/>
            </w:tcMar>
            <w:vAlign w:val="top"/>
          </w:tcPr>
          <w:p>
            <w:r>
              <w:t>DuckDesign competent-engineer review</w:t>
            </w:r>
          </w:p>
        </w:tc>
        <w:tc>
          <w:tcPr>
            <w:tcW w:type="dxa" w:w="2541"/>
            <w:tcMar>
              <w:top w:w="80" w:type="dxa"/>
              <w:start w:w="80" w:type="dxa"/>
              <w:bottom w:w="80" w:type="dxa"/>
              <w:end w:w="80" w:type="dxa"/>
            </w:tcMar>
            <w:vAlign w:val="top"/>
            <w:shd w:fill="F4CCCC"/>
          </w:tcPr>
          <w:p>
            <w:r>
              <w:t>Open / Critical</w:t>
            </w:r>
          </w:p>
        </w:tc>
        <w:tc>
          <w:tcPr>
            <w:tcW w:type="dxa" w:w="2541"/>
            <w:tcMar>
              <w:top w:w="80" w:type="dxa"/>
              <w:start w:w="80" w:type="dxa"/>
              <w:bottom w:w="80" w:type="dxa"/>
              <w:end w:w="80" w:type="dxa"/>
            </w:tcMar>
            <w:vAlign w:val="top"/>
          </w:tcPr>
          <w:p>
            <w:r>
              <w:t>Used to support safety and residual-risk conclusions.</w:t>
            </w:r>
          </w:p>
        </w:tc>
      </w:tr>
      <w:tr>
        <w:trPr>
          <w:cantSplit/>
        </w:trPr>
        <w:tc>
          <w:tcPr>
            <w:tcW w:type="dxa" w:w="2541"/>
            <w:tcMar>
              <w:top w:w="80" w:type="dxa"/>
              <w:start w:w="80" w:type="dxa"/>
              <w:bottom w:w="80" w:type="dxa"/>
              <w:end w:w="80" w:type="dxa"/>
            </w:tcMar>
            <w:vAlign w:val="top"/>
          </w:tcPr>
          <w:p>
            <w:r>
              <w:t>ASM-008</w:t>
            </w:r>
          </w:p>
        </w:tc>
        <w:tc>
          <w:tcPr>
            <w:tcW w:type="dxa" w:w="2541"/>
            <w:tcMar>
              <w:top w:w="80" w:type="dxa"/>
              <w:start w:w="80" w:type="dxa"/>
              <w:bottom w:w="80" w:type="dxa"/>
              <w:end w:w="80" w:type="dxa"/>
            </w:tcMar>
            <w:vAlign w:val="top"/>
          </w:tcPr>
          <w:p>
            <w:r>
              <w:t>WingInspect final human acceptance/rejection authority</w:t>
            </w:r>
          </w:p>
        </w:tc>
        <w:tc>
          <w:tcPr>
            <w:tcW w:type="dxa" w:w="2541"/>
            <w:tcMar>
              <w:top w:w="80" w:type="dxa"/>
              <w:start w:w="80" w:type="dxa"/>
              <w:bottom w:w="80" w:type="dxa"/>
              <w:end w:w="80" w:type="dxa"/>
            </w:tcMar>
            <w:vAlign w:val="top"/>
            <w:shd w:fill="F4CCCC"/>
          </w:tcPr>
          <w:p>
            <w:r>
              <w:t>Open / Critical</w:t>
            </w:r>
          </w:p>
        </w:tc>
        <w:tc>
          <w:tcPr>
            <w:tcW w:type="dxa" w:w="2541"/>
            <w:tcMar>
              <w:top w:w="80" w:type="dxa"/>
              <w:start w:w="80" w:type="dxa"/>
              <w:bottom w:w="80" w:type="dxa"/>
              <w:end w:w="80" w:type="dxa"/>
            </w:tcMar>
            <w:vAlign w:val="top"/>
          </w:tcPr>
          <w:p>
            <w:r>
              <w:t>Defines whether the system is advisory or effectively autonomous.</w:t>
            </w:r>
          </w:p>
        </w:tc>
      </w:tr>
      <w:tr>
        <w:trPr>
          <w:cantSplit/>
        </w:trPr>
        <w:tc>
          <w:tcPr>
            <w:tcW w:type="dxa" w:w="2541"/>
            <w:tcMar>
              <w:top w:w="80" w:type="dxa"/>
              <w:start w:w="80" w:type="dxa"/>
              <w:bottom w:w="80" w:type="dxa"/>
              <w:end w:w="80" w:type="dxa"/>
            </w:tcMar>
            <w:vAlign w:val="top"/>
          </w:tcPr>
          <w:p>
            <w:r>
              <w:t>ASM-009</w:t>
            </w:r>
          </w:p>
        </w:tc>
        <w:tc>
          <w:tcPr>
            <w:tcW w:type="dxa" w:w="2541"/>
            <w:tcMar>
              <w:top w:w="80" w:type="dxa"/>
              <w:start w:w="80" w:type="dxa"/>
              <w:bottom w:w="80" w:type="dxa"/>
              <w:end w:w="80" w:type="dxa"/>
            </w:tcMar>
            <w:vAlign w:val="top"/>
          </w:tcPr>
          <w:p>
            <w:r>
              <w:t>PondGPT authorization inheritance</w:t>
            </w:r>
          </w:p>
        </w:tc>
        <w:tc>
          <w:tcPr>
            <w:tcW w:type="dxa" w:w="2541"/>
            <w:tcMar>
              <w:top w:w="80" w:type="dxa"/>
              <w:start w:w="80" w:type="dxa"/>
              <w:bottom w:w="80" w:type="dxa"/>
              <w:end w:w="80" w:type="dxa"/>
            </w:tcMar>
            <w:vAlign w:val="top"/>
            <w:shd w:fill="F4CCCC"/>
          </w:tcPr>
          <w:p>
            <w:r>
              <w:t>Open / Critical</w:t>
            </w:r>
          </w:p>
        </w:tc>
        <w:tc>
          <w:tcPr>
            <w:tcW w:type="dxa" w:w="2541"/>
            <w:tcMar>
              <w:top w:w="80" w:type="dxa"/>
              <w:start w:w="80" w:type="dxa"/>
              <w:bottom w:w="80" w:type="dxa"/>
              <w:end w:w="80" w:type="dxa"/>
            </w:tcMar>
            <w:vAlign w:val="top"/>
          </w:tcPr>
          <w:p>
            <w:r>
              <w:t>Directly affects cross-user leakage and privilege amplification.</w:t>
            </w:r>
          </w:p>
        </w:tc>
      </w:tr>
      <w:tr>
        <w:trPr>
          <w:cantSplit/>
        </w:trPr>
        <w:tc>
          <w:tcPr>
            <w:tcW w:type="dxa" w:w="2541"/>
            <w:tcMar>
              <w:top w:w="80" w:type="dxa"/>
              <w:start w:w="80" w:type="dxa"/>
              <w:bottom w:w="80" w:type="dxa"/>
              <w:end w:w="80" w:type="dxa"/>
            </w:tcMar>
            <w:vAlign w:val="top"/>
          </w:tcPr>
          <w:p>
            <w:r>
              <w:t>ASM-010</w:t>
            </w:r>
          </w:p>
        </w:tc>
        <w:tc>
          <w:tcPr>
            <w:tcW w:type="dxa" w:w="2541"/>
            <w:tcMar>
              <w:top w:w="80" w:type="dxa"/>
              <w:start w:w="80" w:type="dxa"/>
              <w:bottom w:w="80" w:type="dxa"/>
              <w:end w:w="80" w:type="dxa"/>
            </w:tcMar>
            <w:vAlign w:val="top"/>
          </w:tcPr>
          <w:p>
            <w:r>
              <w:t>QuackBot escalation capability</w:t>
            </w:r>
          </w:p>
        </w:tc>
        <w:tc>
          <w:tcPr>
            <w:tcW w:type="dxa" w:w="2541"/>
            <w:tcMar>
              <w:top w:w="80" w:type="dxa"/>
              <w:start w:w="80" w:type="dxa"/>
              <w:bottom w:w="80" w:type="dxa"/>
              <w:end w:w="80" w:type="dxa"/>
            </w:tcMar>
            <w:vAlign w:val="top"/>
          </w:tcPr>
          <w:p>
            <w:r>
              <w:t>Open / High</w:t>
            </w:r>
          </w:p>
        </w:tc>
        <w:tc>
          <w:tcPr>
            <w:tcW w:type="dxa" w:w="2541"/>
            <w:tcMar>
              <w:top w:w="80" w:type="dxa"/>
              <w:start w:w="80" w:type="dxa"/>
              <w:bottom w:w="80" w:type="dxa"/>
              <w:end w:w="80" w:type="dxa"/>
            </w:tcMar>
            <w:vAlign w:val="top"/>
          </w:tcPr>
          <w:p>
            <w:r>
              <w:t>Human escalation is central to customer harm controls.</w:t>
            </w:r>
          </w:p>
        </w:tc>
      </w:tr>
      <w:tr>
        <w:trPr>
          <w:cantSplit/>
        </w:trPr>
        <w:tc>
          <w:tcPr>
            <w:tcW w:type="dxa" w:w="2541"/>
            <w:tcMar>
              <w:top w:w="80" w:type="dxa"/>
              <w:start w:w="80" w:type="dxa"/>
              <w:bottom w:w="80" w:type="dxa"/>
              <w:end w:w="80" w:type="dxa"/>
            </w:tcMar>
            <w:vAlign w:val="top"/>
          </w:tcPr>
          <w:p>
            <w:r>
              <w:t>ASM-011</w:t>
            </w:r>
          </w:p>
        </w:tc>
        <w:tc>
          <w:tcPr>
            <w:tcW w:type="dxa" w:w="2541"/>
            <w:tcMar>
              <w:top w:w="80" w:type="dxa"/>
              <w:start w:w="80" w:type="dxa"/>
              <w:bottom w:w="80" w:type="dxa"/>
              <w:end w:w="80" w:type="dxa"/>
            </w:tcMar>
            <w:vAlign w:val="top"/>
          </w:tcPr>
          <w:p>
            <w:r>
              <w:t>FeatherForecast manager approval</w:t>
            </w:r>
          </w:p>
        </w:tc>
        <w:tc>
          <w:tcPr>
            <w:tcW w:type="dxa" w:w="2541"/>
            <w:tcMar>
              <w:top w:w="80" w:type="dxa"/>
              <w:start w:w="80" w:type="dxa"/>
              <w:bottom w:w="80" w:type="dxa"/>
              <w:end w:w="80" w:type="dxa"/>
            </w:tcMar>
            <w:vAlign w:val="top"/>
          </w:tcPr>
          <w:p>
            <w:r>
              <w:t>Open / Medium</w:t>
            </w:r>
          </w:p>
        </w:tc>
        <w:tc>
          <w:tcPr>
            <w:tcW w:type="dxa" w:w="2541"/>
            <w:tcMar>
              <w:top w:w="80" w:type="dxa"/>
              <w:start w:w="80" w:type="dxa"/>
              <w:bottom w:w="80" w:type="dxa"/>
              <w:end w:w="80" w:type="dxa"/>
            </w:tcMar>
            <w:vAlign w:val="top"/>
          </w:tcPr>
          <w:p>
            <w:r>
              <w:t>Used to limit automation risk in the production baseline.</w:t>
            </w:r>
          </w:p>
        </w:tc>
      </w:tr>
      <w:tr>
        <w:trPr>
          <w:cantSplit/>
        </w:trPr>
        <w:tc>
          <w:tcPr>
            <w:tcW w:type="dxa" w:w="2541"/>
            <w:tcMar>
              <w:top w:w="80" w:type="dxa"/>
              <w:start w:w="80" w:type="dxa"/>
              <w:bottom w:w="80" w:type="dxa"/>
              <w:end w:w="80" w:type="dxa"/>
            </w:tcMar>
            <w:vAlign w:val="top"/>
          </w:tcPr>
          <w:p>
            <w:r>
              <w:t>ASM-023</w:t>
            </w:r>
          </w:p>
        </w:tc>
        <w:tc>
          <w:tcPr>
            <w:tcW w:type="dxa" w:w="2541"/>
            <w:tcMar>
              <w:top w:w="80" w:type="dxa"/>
              <w:start w:w="80" w:type="dxa"/>
              <w:bottom w:w="80" w:type="dxa"/>
              <w:end w:w="80" w:type="dxa"/>
            </w:tcMar>
            <w:vAlign w:val="top"/>
          </w:tcPr>
          <w:p>
            <w:r>
              <w:t>Critical residual risk appetite and exceptional escalation</w:t>
            </w:r>
          </w:p>
        </w:tc>
        <w:tc>
          <w:tcPr>
            <w:tcW w:type="dxa" w:w="2541"/>
            <w:tcMar>
              <w:top w:w="80" w:type="dxa"/>
              <w:start w:w="80" w:type="dxa"/>
              <w:bottom w:w="80" w:type="dxa"/>
              <w:end w:w="80" w:type="dxa"/>
            </w:tcMar>
            <w:vAlign w:val="top"/>
            <w:shd w:fill="F4CCCC"/>
          </w:tcPr>
          <w:p>
            <w:r>
              <w:t>Open / Critical</w:t>
            </w:r>
          </w:p>
        </w:tc>
        <w:tc>
          <w:tcPr>
            <w:tcW w:type="dxa" w:w="2541"/>
            <w:tcMar>
              <w:top w:w="80" w:type="dxa"/>
              <w:start w:w="80" w:type="dxa"/>
              <w:bottom w:w="80" w:type="dxa"/>
              <w:end w:w="80" w:type="dxa"/>
            </w:tcMar>
            <w:vAlign w:val="top"/>
          </w:tcPr>
          <w:p>
            <w:r>
              <w:t>Yet used across risk methodology, RACI and approval rules.</w:t>
            </w:r>
          </w:p>
        </w:tc>
      </w:tr>
      <w:tr>
        <w:trPr>
          <w:cantSplit/>
        </w:trPr>
        <w:tc>
          <w:tcPr>
            <w:tcW w:type="dxa" w:w="2541"/>
            <w:tcMar>
              <w:top w:w="80" w:type="dxa"/>
              <w:start w:w="80" w:type="dxa"/>
              <w:bottom w:w="80" w:type="dxa"/>
              <w:end w:w="80" w:type="dxa"/>
            </w:tcMar>
            <w:vAlign w:val="top"/>
          </w:tcPr>
          <w:p>
            <w:r>
              <w:t>ASM-025 to ASM-030</w:t>
            </w:r>
          </w:p>
        </w:tc>
        <w:tc>
          <w:tcPr>
            <w:tcW w:type="dxa" w:w="2541"/>
            <w:tcMar>
              <w:top w:w="80" w:type="dxa"/>
              <w:start w:w="80" w:type="dxa"/>
              <w:bottom w:w="80" w:type="dxa"/>
              <w:end w:w="80" w:type="dxa"/>
            </w:tcMar>
            <w:vAlign w:val="top"/>
          </w:tcPr>
          <w:p>
            <w:r>
              <w:t>New vendor/implementation facts</w:t>
            </w:r>
          </w:p>
        </w:tc>
        <w:tc>
          <w:tcPr>
            <w:tcW w:type="dxa" w:w="2541"/>
            <w:tcMar>
              <w:top w:w="80" w:type="dxa"/>
              <w:start w:w="80" w:type="dxa"/>
              <w:bottom w:w="80" w:type="dxa"/>
              <w:end w:w="80" w:type="dxa"/>
            </w:tcMar>
            <w:vAlign w:val="top"/>
          </w:tcPr>
          <w:p>
            <w:r>
              <w:t>Open</w:t>
            </w:r>
          </w:p>
        </w:tc>
        <w:tc>
          <w:tcPr>
            <w:tcW w:type="dxa" w:w="2541"/>
            <w:tcMar>
              <w:top w:w="80" w:type="dxa"/>
              <w:start w:w="80" w:type="dxa"/>
              <w:bottom w:w="80" w:type="dxa"/>
              <w:end w:w="80" w:type="dxa"/>
            </w:tcMar>
            <w:vAlign w:val="top"/>
          </w:tcPr>
          <w:p>
            <w:r>
              <w:t>Materially change supplier, security, data-flow and legal assumptions; reassessment execution is not evidenced.</w:t>
            </w:r>
          </w:p>
        </w:tc>
      </w:tr>
    </w:tbl>
    <w:p>
      <w:pPr>
        <w:pStyle w:val="Heading1"/>
        <w:keepNext/>
      </w:pPr>
      <w:r>
        <w:t>11. Missing evidence that would materially strengthen interview defensibility</w:t>
      </w:r>
    </w:p>
    <w:tbl>
      <w:tblPr>
        <w:tblW w:type="auto" w:w="0"/>
        <w:jc w:val="center"/>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160"/>
        <w:gridCol w:w="7416"/>
      </w:tblGrid>
      <w:tr>
        <w:trPr>
          <w:tblHeader w:val="true"/>
          <w:cantSplit/>
        </w:trPr>
        <w:tc>
          <w:tcPr>
            <w:tcW w:type="dxa" w:w="5083"/>
            <w:shd w:fill="17365D"/>
            <w:vAlign w:val="center"/>
            <w:tcMar>
              <w:top w:w="80" w:type="dxa"/>
              <w:start w:w="80" w:type="dxa"/>
              <w:bottom w:w="80" w:type="dxa"/>
              <w:end w:w="80" w:type="dxa"/>
            </w:tcMar>
          </w:tcPr>
          <w:p>
            <w:r>
              <w:rPr>
                <w:b/>
                <w:color w:val="FFFFFF"/>
                <w:sz w:val="17"/>
              </w:rPr>
              <w:t>Evidence area</w:t>
            </w:r>
          </w:p>
        </w:tc>
        <w:tc>
          <w:tcPr>
            <w:tcW w:type="dxa" w:w="5083"/>
            <w:shd w:fill="17365D"/>
            <w:vAlign w:val="center"/>
            <w:tcMar>
              <w:top w:w="80" w:type="dxa"/>
              <w:start w:w="80" w:type="dxa"/>
              <w:bottom w:w="80" w:type="dxa"/>
              <w:end w:w="80" w:type="dxa"/>
            </w:tcMar>
          </w:tcPr>
          <w:p>
            <w:r>
              <w:rPr>
                <w:b/>
                <w:color w:val="FFFFFF"/>
                <w:sz w:val="17"/>
              </w:rPr>
              <w:t>What is missing</w:t>
            </w:r>
          </w:p>
        </w:tc>
      </w:tr>
      <w:tr>
        <w:trPr>
          <w:cantSplit/>
        </w:trPr>
        <w:tc>
          <w:tcPr>
            <w:tcW w:type="dxa" w:w="5083"/>
            <w:tcMar>
              <w:top w:w="80" w:type="dxa"/>
              <w:start w:w="80" w:type="dxa"/>
              <w:bottom w:w="80" w:type="dxa"/>
              <w:end w:w="80" w:type="dxa"/>
            </w:tcMar>
          </w:tcPr>
          <w:p>
            <w:r>
              <w:t>Risk governance</w:t>
            </w:r>
          </w:p>
        </w:tc>
        <w:tc>
          <w:tcPr>
            <w:tcW w:type="dxa" w:w="5083"/>
            <w:tcMar>
              <w:top w:w="80" w:type="dxa"/>
              <w:start w:w="80" w:type="dxa"/>
              <w:bottom w:w="80" w:type="dxa"/>
              <w:end w:w="80" w:type="dxa"/>
            </w:tcMar>
          </w:tcPr>
          <w:p>
            <w:r>
              <w:t>Authoritative methodology approval/supersession record and a reconciled scored workbook.</w:t>
            </w:r>
          </w:p>
        </w:tc>
      </w:tr>
      <w:tr>
        <w:trPr>
          <w:cantSplit/>
        </w:trPr>
        <w:tc>
          <w:tcPr>
            <w:tcW w:type="dxa" w:w="5083"/>
            <w:tcMar>
              <w:top w:w="80" w:type="dxa"/>
              <w:start w:w="80" w:type="dxa"/>
              <w:bottom w:w="80" w:type="dxa"/>
              <w:end w:w="80" w:type="dxa"/>
            </w:tcMar>
          </w:tcPr>
          <w:p>
            <w:r>
              <w:t>Approvals</w:t>
            </w:r>
          </w:p>
        </w:tc>
        <w:tc>
          <w:tcPr>
            <w:tcW w:type="dxa" w:w="5083"/>
            <w:tcMar>
              <w:top w:w="80" w:type="dxa"/>
              <w:start w:w="80" w:type="dxa"/>
              <w:bottom w:w="80" w:type="dxa"/>
              <w:end w:w="80" w:type="dxa"/>
            </w:tcMar>
          </w:tcPr>
          <w:p>
            <w:r>
              <w:t>Synthetic committee/release decision records linked to exact evidence packs and conditions.</w:t>
            </w:r>
          </w:p>
        </w:tc>
      </w:tr>
      <w:tr>
        <w:trPr>
          <w:cantSplit/>
        </w:trPr>
        <w:tc>
          <w:tcPr>
            <w:tcW w:type="dxa" w:w="5083"/>
            <w:tcMar>
              <w:top w:w="80" w:type="dxa"/>
              <w:start w:w="80" w:type="dxa"/>
              <w:bottom w:w="80" w:type="dxa"/>
              <w:end w:w="80" w:type="dxa"/>
            </w:tcMar>
          </w:tcPr>
          <w:p>
            <w:r>
              <w:t>Control evidence</w:t>
            </w:r>
          </w:p>
        </w:tc>
        <w:tc>
          <w:tcPr>
            <w:tcW w:type="dxa" w:w="5083"/>
            <w:tcMar>
              <w:top w:w="80" w:type="dxa"/>
              <w:start w:w="80" w:type="dxa"/>
              <w:bottom w:w="80" w:type="dxa"/>
              <w:end w:w="80" w:type="dxa"/>
            </w:tcMar>
          </w:tcPr>
          <w:p>
            <w:r>
              <w:t>Evidence index with control ID, AI ID, version, date, owner, result and expiry.</w:t>
            </w:r>
          </w:p>
        </w:tc>
      </w:tr>
      <w:tr>
        <w:trPr>
          <w:cantSplit/>
        </w:trPr>
        <w:tc>
          <w:tcPr>
            <w:tcW w:type="dxa" w:w="5083"/>
            <w:tcMar>
              <w:top w:w="80" w:type="dxa"/>
              <w:start w:w="80" w:type="dxa"/>
              <w:bottom w:w="80" w:type="dxa"/>
              <w:end w:w="80" w:type="dxa"/>
            </w:tcMar>
          </w:tcPr>
          <w:p>
            <w:r>
              <w:t>DuckDesign</w:t>
            </w:r>
          </w:p>
        </w:tc>
        <w:tc>
          <w:tcPr>
            <w:tcW w:type="dxa" w:w="5083"/>
            <w:tcMar>
              <w:top w:w="80" w:type="dxa"/>
              <w:start w:w="80" w:type="dxa"/>
              <w:bottom w:w="80" w:type="dxa"/>
              <w:end w:w="80" w:type="dxa"/>
            </w:tcMar>
          </w:tcPr>
          <w:p>
            <w:r>
              <w:t>One completed engineer-review record and safety validation gate execution.</w:t>
            </w:r>
          </w:p>
        </w:tc>
      </w:tr>
      <w:tr>
        <w:trPr>
          <w:cantSplit/>
        </w:trPr>
        <w:tc>
          <w:tcPr>
            <w:tcW w:type="dxa" w:w="5083"/>
            <w:tcMar>
              <w:top w:w="80" w:type="dxa"/>
              <w:start w:w="80" w:type="dxa"/>
              <w:bottom w:w="80" w:type="dxa"/>
              <w:end w:w="80" w:type="dxa"/>
            </w:tcMar>
          </w:tcPr>
          <w:p>
            <w:r>
              <w:t>WingInspect</w:t>
            </w:r>
          </w:p>
        </w:tc>
        <w:tc>
          <w:tcPr>
            <w:tcW w:type="dxa" w:w="5083"/>
            <w:tcMar>
              <w:top w:w="80" w:type="dxa"/>
              <w:start w:w="80" w:type="dxa"/>
              <w:bottom w:w="80" w:type="dxa"/>
              <w:end w:w="80" w:type="dxa"/>
            </w:tcMar>
          </w:tcPr>
          <w:p>
            <w:r>
              <w:t>One human-review/override sample plus false-negative validation and independent QA sample.</w:t>
            </w:r>
          </w:p>
        </w:tc>
      </w:tr>
      <w:tr>
        <w:trPr>
          <w:cantSplit/>
        </w:trPr>
        <w:tc>
          <w:tcPr>
            <w:tcW w:type="dxa" w:w="5083"/>
            <w:tcMar>
              <w:top w:w="80" w:type="dxa"/>
              <w:start w:w="80" w:type="dxa"/>
              <w:bottom w:w="80" w:type="dxa"/>
              <w:end w:w="80" w:type="dxa"/>
            </w:tcMar>
          </w:tcPr>
          <w:p>
            <w:r>
              <w:t>FeatherForecast</w:t>
            </w:r>
          </w:p>
        </w:tc>
        <w:tc>
          <w:tcPr>
            <w:tcW w:type="dxa" w:w="5083"/>
            <w:tcMar>
              <w:top w:w="80" w:type="dxa"/>
              <w:start w:w="80" w:type="dxa"/>
              <w:bottom w:w="80" w:type="dxa"/>
              <w:end w:w="80" w:type="dxa"/>
            </w:tcMar>
          </w:tcPr>
          <w:p>
            <w:r>
              <w:t>Version 2.3.1 back-test, drift report, data-quality result, access review and approval record.</w:t>
            </w:r>
          </w:p>
        </w:tc>
      </w:tr>
      <w:tr>
        <w:trPr>
          <w:cantSplit/>
        </w:trPr>
        <w:tc>
          <w:tcPr>
            <w:tcW w:type="dxa" w:w="5083"/>
            <w:tcMar>
              <w:top w:w="80" w:type="dxa"/>
              <w:start w:w="80" w:type="dxa"/>
              <w:bottom w:w="80" w:type="dxa"/>
              <w:end w:w="80" w:type="dxa"/>
            </w:tcMar>
          </w:tcPr>
          <w:p>
            <w:r>
              <w:t>QuackBot</w:t>
            </w:r>
          </w:p>
        </w:tc>
        <w:tc>
          <w:tcPr>
            <w:tcW w:type="dxa" w:w="5083"/>
            <w:tcMar>
              <w:top w:w="80" w:type="dxa"/>
              <w:start w:w="80" w:type="dxa"/>
              <w:bottom w:w="80" w:type="dxa"/>
              <w:end w:w="80" w:type="dxa"/>
            </w:tcMar>
          </w:tcPr>
          <w:p>
            <w:r>
              <w:t>Threat model, prompt/RAG attack test results, content-boundary testing and escalation test.</w:t>
            </w:r>
          </w:p>
        </w:tc>
      </w:tr>
      <w:tr>
        <w:trPr>
          <w:cantSplit/>
        </w:trPr>
        <w:tc>
          <w:tcPr>
            <w:tcW w:type="dxa" w:w="5083"/>
            <w:tcMar>
              <w:top w:w="80" w:type="dxa"/>
              <w:start w:w="80" w:type="dxa"/>
              <w:bottom w:w="80" w:type="dxa"/>
              <w:end w:w="80" w:type="dxa"/>
            </w:tcMar>
          </w:tcPr>
          <w:p>
            <w:r>
              <w:t>PondGPT</w:t>
            </w:r>
          </w:p>
        </w:tc>
        <w:tc>
          <w:tcPr>
            <w:tcW w:type="dxa" w:w="5083"/>
            <w:tcMar>
              <w:top w:w="80" w:type="dxa"/>
              <w:start w:w="80" w:type="dxa"/>
              <w:bottom w:w="80" w:type="dxa"/>
              <w:end w:w="80" w:type="dxa"/>
            </w:tcMar>
          </w:tcPr>
          <w:p>
            <w:r>
              <w:t>Permission regression test, prompt/RAG poisoning test, DLP/logging evidence and exact connector baseline.</w:t>
            </w:r>
          </w:p>
        </w:tc>
      </w:tr>
      <w:tr>
        <w:trPr>
          <w:cantSplit/>
        </w:trPr>
        <w:tc>
          <w:tcPr>
            <w:tcW w:type="dxa" w:w="5083"/>
            <w:tcMar>
              <w:top w:w="80" w:type="dxa"/>
              <w:start w:w="80" w:type="dxa"/>
              <w:bottom w:w="80" w:type="dxa"/>
              <w:end w:w="80" w:type="dxa"/>
            </w:tcMar>
          </w:tcPr>
          <w:p>
            <w:r>
              <w:t>DuckTalent</w:t>
            </w:r>
          </w:p>
        </w:tc>
        <w:tc>
          <w:tcPr>
            <w:tcW w:type="dxa" w:w="5083"/>
            <w:tcMar>
              <w:top w:w="80" w:type="dxa"/>
              <w:start w:w="80" w:type="dxa"/>
              <w:bottom w:w="80" w:type="dxa"/>
              <w:end w:w="80" w:type="dxa"/>
            </w:tcMar>
          </w:tcPr>
          <w:p>
            <w:r>
              <w:t>Vendor/model evidence, fairness evaluation, accessibility test, human-oversight test and completed privacy facts.</w:t>
            </w:r>
          </w:p>
        </w:tc>
      </w:tr>
      <w:tr>
        <w:trPr>
          <w:cantSplit/>
        </w:trPr>
        <w:tc>
          <w:tcPr>
            <w:tcW w:type="dxa" w:w="5083"/>
            <w:tcMar>
              <w:top w:w="80" w:type="dxa"/>
              <w:start w:w="80" w:type="dxa"/>
              <w:bottom w:w="80" w:type="dxa"/>
              <w:end w:w="80" w:type="dxa"/>
            </w:tcMar>
          </w:tcPr>
          <w:p>
            <w:r>
              <w:t>Third-party</w:t>
            </w:r>
          </w:p>
        </w:tc>
        <w:tc>
          <w:tcPr>
            <w:tcW w:type="dxa" w:w="5083"/>
            <w:tcMar>
              <w:top w:w="80" w:type="dxa"/>
              <w:start w:w="80" w:type="dxa"/>
              <w:bottom w:w="80" w:type="dxa"/>
              <w:end w:w="80" w:type="dxa"/>
            </w:tcMar>
          </w:tcPr>
          <w:p>
            <w:r>
              <w:t>One completed supplier due-diligence/contract/DPA pack rather than templates only.</w:t>
            </w:r>
          </w:p>
        </w:tc>
      </w:tr>
      <w:tr>
        <w:trPr>
          <w:cantSplit/>
        </w:trPr>
        <w:tc>
          <w:tcPr>
            <w:tcW w:type="dxa" w:w="5083"/>
            <w:tcMar>
              <w:top w:w="80" w:type="dxa"/>
              <w:start w:w="80" w:type="dxa"/>
              <w:bottom w:w="80" w:type="dxa"/>
              <w:end w:w="80" w:type="dxa"/>
            </w:tcMar>
          </w:tcPr>
          <w:p>
            <w:r>
              <w:t>Data governance</w:t>
            </w:r>
          </w:p>
        </w:tc>
        <w:tc>
          <w:tcPr>
            <w:tcW w:type="dxa" w:w="5083"/>
            <w:tcMar>
              <w:top w:w="80" w:type="dxa"/>
              <w:start w:w="80" w:type="dxa"/>
              <w:bottom w:w="80" w:type="dxa"/>
              <w:end w:w="80" w:type="dxa"/>
            </w:tcMar>
          </w:tcPr>
          <w:p>
            <w:r>
              <w:t>One complete data-lineage example with provenance, purpose, retention, rights/license and quality evidence.</w:t>
            </w:r>
          </w:p>
        </w:tc>
      </w:tr>
      <w:tr>
        <w:trPr>
          <w:cantSplit/>
        </w:trPr>
        <w:tc>
          <w:tcPr>
            <w:tcW w:type="dxa" w:w="5083"/>
            <w:tcMar>
              <w:top w:w="80" w:type="dxa"/>
              <w:start w:w="80" w:type="dxa"/>
              <w:bottom w:w="80" w:type="dxa"/>
              <w:end w:w="80" w:type="dxa"/>
            </w:tcMar>
          </w:tcPr>
          <w:p>
            <w:r>
              <w:t>Change management</w:t>
            </w:r>
          </w:p>
        </w:tc>
        <w:tc>
          <w:tcPr>
            <w:tcW w:type="dxa" w:w="5083"/>
            <w:tcMar>
              <w:top w:w="80" w:type="dxa"/>
              <w:start w:w="80" w:type="dxa"/>
              <w:bottom w:w="80" w:type="dxa"/>
              <w:end w:w="80" w:type="dxa"/>
            </w:tcMar>
          </w:tcPr>
          <w:p>
            <w:r>
              <w:t>One worked CM-C2/C3 change caused by a provider/model/data change.</w:t>
            </w:r>
          </w:p>
        </w:tc>
      </w:tr>
      <w:tr>
        <w:trPr>
          <w:cantSplit/>
        </w:trPr>
        <w:tc>
          <w:tcPr>
            <w:tcW w:type="dxa" w:w="5083"/>
            <w:tcMar>
              <w:top w:w="80" w:type="dxa"/>
              <w:start w:w="80" w:type="dxa"/>
              <w:bottom w:w="80" w:type="dxa"/>
              <w:end w:w="80" w:type="dxa"/>
            </w:tcMar>
          </w:tcPr>
          <w:p>
            <w:r>
              <w:t>Incident management</w:t>
            </w:r>
          </w:p>
        </w:tc>
        <w:tc>
          <w:tcPr>
            <w:tcW w:type="dxa" w:w="5083"/>
            <w:tcMar>
              <w:top w:w="80" w:type="dxa"/>
              <w:start w:w="80" w:type="dxa"/>
              <w:bottom w:w="80" w:type="dxa"/>
              <w:end w:w="80" w:type="dxa"/>
            </w:tcMar>
          </w:tcPr>
          <w:p>
            <w:r>
              <w:t>One tabletop or synthetic incident with evidence preservation, containment and restart decision.</w:t>
            </w:r>
          </w:p>
        </w:tc>
      </w:tr>
      <w:tr>
        <w:trPr>
          <w:cantSplit/>
        </w:trPr>
        <w:tc>
          <w:tcPr>
            <w:tcW w:type="dxa" w:w="5083"/>
            <w:tcMar>
              <w:top w:w="80" w:type="dxa"/>
              <w:start w:w="80" w:type="dxa"/>
              <w:bottom w:w="80" w:type="dxa"/>
              <w:end w:w="80" w:type="dxa"/>
            </w:tcMar>
          </w:tcPr>
          <w:p>
            <w:r>
              <w:t>Assurance</w:t>
            </w:r>
          </w:p>
        </w:tc>
        <w:tc>
          <w:tcPr>
            <w:tcW w:type="dxa" w:w="5083"/>
            <w:tcMar>
              <w:top w:w="80" w:type="dxa"/>
              <w:start w:w="80" w:type="dxa"/>
              <w:bottom w:w="80" w:type="dxa"/>
              <w:end w:w="80" w:type="dxa"/>
            </w:tcMar>
          </w:tcPr>
          <w:p>
            <w:r>
              <w:t>One independent control-test workpaper showing population, sample, evidence, exceptions and conclusion.</w:t>
            </w:r>
          </w:p>
        </w:tc>
      </w:tr>
      <w:tr>
        <w:trPr>
          <w:cantSplit/>
        </w:trPr>
        <w:tc>
          <w:tcPr>
            <w:tcW w:type="dxa" w:w="5083"/>
            <w:tcMar>
              <w:top w:w="80" w:type="dxa"/>
              <w:start w:w="80" w:type="dxa"/>
              <w:bottom w:w="80" w:type="dxa"/>
              <w:end w:w="80" w:type="dxa"/>
            </w:tcMar>
          </w:tcPr>
          <w:p>
            <w:r>
              <w:t>Board reporting</w:t>
            </w:r>
          </w:p>
        </w:tc>
        <w:tc>
          <w:tcPr>
            <w:tcW w:type="dxa" w:w="5083"/>
            <w:tcMar>
              <w:top w:w="80" w:type="dxa"/>
              <w:start w:w="80" w:type="dxa"/>
              <w:bottom w:w="80" w:type="dxa"/>
              <w:end w:w="80" w:type="dxa"/>
            </w:tcMar>
          </w:tcPr>
          <w:p>
            <w:r>
              <w:t>One governance committee pack/minutes/action log demonstrating dashboard-driven decisions.</w:t>
            </w:r>
          </w:p>
        </w:tc>
      </w:tr>
    </w:tbl>
    <w:p>
      <w:pPr>
        <w:pStyle w:val="Heading1"/>
        <w:keepNext/>
      </w:pPr>
      <w:r>
        <w:t>12. Content that may be perceived as generic or AI-generated</w:t>
      </w:r>
    </w:p>
    <w:p>
      <w:pPr>
        <w:pStyle w:val="ListBullet"/>
        <w:spacing w:after="60"/>
      </w:pPr>
      <w:r>
        <w:t>Repeated framework phrases ("Govern-Map-Measure-Manage", "lifecycle governance", "meaningful human oversight", "prompt injection/RAG poisoning") are correct but appear across many documents without enough system-specific execution evidence.</w:t>
      </w:r>
    </w:p>
    <w:p>
      <w:pPr>
        <w:pStyle w:val="ListBullet"/>
        <w:spacing w:after="60"/>
      </w:pPr>
      <w:r>
        <w:t>Framework mappings are broad and recurring. Without a worked control/evidence crosswalk they can look like name-checking rather than applied integration.</w:t>
      </w:r>
    </w:p>
    <w:p>
      <w:pPr>
        <w:pStyle w:val="ListBullet"/>
        <w:spacing w:after="60"/>
      </w:pPr>
      <w:r>
        <w:t>Multiple DuckTalent assessments repeat the same concerns and decision. The unique purpose of each assessment must be explained succinctly.</w:t>
      </w:r>
    </w:p>
    <w:p>
      <w:pPr>
        <w:pStyle w:val="ListBullet"/>
        <w:spacing w:after="60"/>
      </w:pPr>
      <w:r>
        <w:t>Many documents use polished governance language and disclaimers but few contain messy operational artifacts such as failed tests, exceptions, disputed decisions, overdue actions or imperfect evidence.</w:t>
      </w:r>
    </w:p>
    <w:p>
      <w:pPr>
        <w:pStyle w:val="ListBullet"/>
        <w:spacing w:after="60"/>
      </w:pPr>
      <w:r>
        <w:t>The control library is very complete structurally. That is a strength, but 45 controls across a fictional seven-entry baseline may feel generated unless the candidate can justify materiality and show which controls are actually relied upon.</w:t>
      </w:r>
    </w:p>
    <w:p>
      <w:pPr>
        <w:pStyle w:val="ListBullet"/>
        <w:spacing w:after="60"/>
      </w:pPr>
      <w:r>
        <w:t>The duck-themed naming makes the fictional boundary memorable, but senior interviewers may focus more readily on the substance if the presentation remains visually restrained and the candidate avoids leaning into the jokes.</w:t>
      </w:r>
    </w:p>
    <w:p>
      <w:pPr>
        <w:pStyle w:val="Heading1"/>
        <w:keepNext/>
      </w:pPr>
      <w:r>
        <w:t>13. Claims that should not be made in an interview yet</w:t>
      </w:r>
    </w:p>
    <w:tbl>
      <w:tblPr>
        <w:tblW w:type="auto" w:w="0"/>
        <w:jc w:val="center"/>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888"/>
        <w:gridCol w:w="5688"/>
      </w:tblGrid>
      <w:tr>
        <w:trPr>
          <w:tblHeader w:val="true"/>
          <w:cantSplit/>
        </w:trPr>
        <w:tc>
          <w:tcPr>
            <w:tcW w:type="dxa" w:w="5083"/>
            <w:shd w:fill="17365D"/>
            <w:vAlign w:val="center"/>
            <w:tcMar>
              <w:top w:w="80" w:type="dxa"/>
              <w:start w:w="80" w:type="dxa"/>
              <w:bottom w:w="80" w:type="dxa"/>
              <w:end w:w="80" w:type="dxa"/>
            </w:tcMar>
          </w:tcPr>
          <w:p>
            <w:r>
              <w:rPr>
                <w:b/>
                <w:color w:val="FFFFFF"/>
                <w:sz w:val="17"/>
              </w:rPr>
              <w:t>Risky claim</w:t>
            </w:r>
          </w:p>
        </w:tc>
        <w:tc>
          <w:tcPr>
            <w:tcW w:type="dxa" w:w="5083"/>
            <w:shd w:fill="17365D"/>
            <w:vAlign w:val="center"/>
            <w:tcMar>
              <w:top w:w="80" w:type="dxa"/>
              <w:start w:w="80" w:type="dxa"/>
              <w:bottom w:w="80" w:type="dxa"/>
              <w:end w:w="80" w:type="dxa"/>
            </w:tcMar>
          </w:tcPr>
          <w:p>
            <w:r>
              <w:rPr>
                <w:b/>
                <w:color w:val="FFFFFF"/>
                <w:sz w:val="17"/>
              </w:rPr>
              <w:t>Why it would be challenged</w:t>
            </w:r>
          </w:p>
        </w:tc>
      </w:tr>
      <w:tr>
        <w:trPr>
          <w:cantSplit/>
        </w:trPr>
        <w:tc>
          <w:tcPr>
            <w:tcW w:type="dxa" w:w="5083"/>
            <w:tcMar>
              <w:top w:w="80" w:type="dxa"/>
              <w:start w:w="80" w:type="dxa"/>
              <w:bottom w:w="80" w:type="dxa"/>
              <w:end w:w="80" w:type="dxa"/>
            </w:tcMar>
            <w:shd w:fill="FCE4D6"/>
          </w:tcPr>
          <w:p>
            <w:r>
              <w:t>"All seven systems were formally risk-assessed under the approved method."</w:t>
            </w:r>
          </w:p>
        </w:tc>
        <w:tc>
          <w:tcPr>
            <w:tcW w:type="dxa" w:w="5083"/>
            <w:tcMar>
              <w:top w:w="80" w:type="dxa"/>
              <w:start w:w="80" w:type="dxa"/>
              <w:bottom w:w="80" w:type="dxa"/>
              <w:end w:w="80" w:type="dxa"/>
            </w:tcMar>
          </w:tcPr>
          <w:p>
            <w:r>
              <w:t>Not defensible until the v1.0 report is reconciled with the newer v0.9 scoring gate.</w:t>
            </w:r>
          </w:p>
        </w:tc>
      </w:tr>
      <w:tr>
        <w:trPr>
          <w:cantSplit/>
        </w:trPr>
        <w:tc>
          <w:tcPr>
            <w:tcW w:type="dxa" w:w="5083"/>
            <w:tcMar>
              <w:top w:w="80" w:type="dxa"/>
              <w:start w:w="80" w:type="dxa"/>
              <w:bottom w:w="80" w:type="dxa"/>
              <w:end w:w="80" w:type="dxa"/>
            </w:tcMar>
            <w:shd w:fill="FCE4D6"/>
          </w:tcPr>
          <w:p>
            <w:r>
              <w:t>"The implemented controls are operating effectively."</w:t>
            </w:r>
          </w:p>
        </w:tc>
        <w:tc>
          <w:tcPr>
            <w:tcW w:type="dxa" w:w="5083"/>
            <w:tcMar>
              <w:top w:w="80" w:type="dxa"/>
              <w:start w:w="80" w:type="dxa"/>
              <w:bottom w:w="80" w:type="dxa"/>
              <w:end w:w="80" w:type="dxa"/>
            </w:tcMar>
          </w:tcPr>
          <w:p>
            <w:r>
              <w:t>Several controls are baseline-credited, partially implemented or unvalidated; design and operation must be separated.</w:t>
            </w:r>
          </w:p>
        </w:tc>
      </w:tr>
      <w:tr>
        <w:trPr>
          <w:cantSplit/>
        </w:trPr>
        <w:tc>
          <w:tcPr>
            <w:tcW w:type="dxa" w:w="5083"/>
            <w:tcMar>
              <w:top w:w="80" w:type="dxa"/>
              <w:start w:w="80" w:type="dxa"/>
              <w:bottom w:w="80" w:type="dxa"/>
              <w:end w:w="80" w:type="dxa"/>
            </w:tcMar>
            <w:shd w:fill="FCE4D6"/>
          </w:tcPr>
          <w:p>
            <w:r>
              <w:t>"FeatherForecast is a fully evidenced mature production system."</w:t>
            </w:r>
          </w:p>
        </w:tc>
        <w:tc>
          <w:tcPr>
            <w:tcW w:type="dxa" w:w="5083"/>
            <w:tcMar>
              <w:top w:w="80" w:type="dxa"/>
              <w:start w:w="80" w:type="dxa"/>
              <w:bottom w:w="80" w:type="dxa"/>
              <w:end w:w="80" w:type="dxa"/>
            </w:tcMar>
          </w:tcPr>
          <w:p>
            <w:r>
              <w:t>Its AIA explicitly notes the absence of production model/data/technical test evidence in the portfolio.</w:t>
            </w:r>
          </w:p>
        </w:tc>
      </w:tr>
      <w:tr>
        <w:trPr>
          <w:cantSplit/>
        </w:trPr>
        <w:tc>
          <w:tcPr>
            <w:tcW w:type="dxa" w:w="5083"/>
            <w:tcMar>
              <w:top w:w="80" w:type="dxa"/>
              <w:start w:w="80" w:type="dxa"/>
              <w:bottom w:w="80" w:type="dxa"/>
              <w:end w:w="80" w:type="dxa"/>
            </w:tcMar>
            <w:shd w:fill="FCE4D6"/>
          </w:tcPr>
          <w:p>
            <w:r>
              <w:t>"PondGPT permissions are proven safe."</w:t>
            </w:r>
          </w:p>
        </w:tc>
        <w:tc>
          <w:tcPr>
            <w:tcW w:type="dxa" w:w="5083"/>
            <w:tcMar>
              <w:top w:w="80" w:type="dxa"/>
              <w:start w:w="80" w:type="dxa"/>
              <w:bottom w:w="80" w:type="dxa"/>
              <w:end w:w="80" w:type="dxa"/>
            </w:tcMar>
          </w:tcPr>
          <w:p>
            <w:r>
              <w:t>Permission inheritance remains an Open Critical assumption.</w:t>
            </w:r>
          </w:p>
        </w:tc>
      </w:tr>
      <w:tr>
        <w:trPr>
          <w:cantSplit/>
        </w:trPr>
        <w:tc>
          <w:tcPr>
            <w:tcW w:type="dxa" w:w="5083"/>
            <w:tcMar>
              <w:top w:w="80" w:type="dxa"/>
              <w:start w:w="80" w:type="dxa"/>
              <w:bottom w:w="80" w:type="dxa"/>
              <w:end w:w="80" w:type="dxa"/>
            </w:tcMar>
            <w:shd w:fill="FCE4D6"/>
          </w:tcPr>
          <w:p>
            <w:r>
              <w:t>"Duckworks discovered real employee shadow-AI misuse."</w:t>
            </w:r>
          </w:p>
        </w:tc>
        <w:tc>
          <w:tcPr>
            <w:tcW w:type="dxa" w:w="5083"/>
            <w:tcMar>
              <w:top w:w="80" w:type="dxa"/>
              <w:start w:w="80" w:type="dxa"/>
              <w:bottom w:w="80" w:type="dxa"/>
              <w:end w:w="80" w:type="dxa"/>
            </w:tcMar>
          </w:tcPr>
          <w:p>
            <w:r>
              <w:t>The scenario is synthetic unless a synthetic discovery case is shown; do not imply real telemetry.</w:t>
            </w:r>
          </w:p>
        </w:tc>
      </w:tr>
      <w:tr>
        <w:trPr>
          <w:cantSplit/>
        </w:trPr>
        <w:tc>
          <w:tcPr>
            <w:tcW w:type="dxa" w:w="5083"/>
            <w:tcMar>
              <w:top w:w="80" w:type="dxa"/>
              <w:start w:w="80" w:type="dxa"/>
              <w:bottom w:w="80" w:type="dxa"/>
              <w:end w:w="80" w:type="dxa"/>
            </w:tcMar>
            <w:shd w:fill="FCE4D6"/>
          </w:tcPr>
          <w:p>
            <w:r>
              <w:t>"The project is compliant with the EU AI Act/GDPR/ISO 42001/ISO 27001."</w:t>
            </w:r>
          </w:p>
        </w:tc>
        <w:tc>
          <w:tcPr>
            <w:tcW w:type="dxa" w:w="5083"/>
            <w:tcMar>
              <w:top w:w="80" w:type="dxa"/>
              <w:start w:w="80" w:type="dxa"/>
              <w:bottom w:w="80" w:type="dxa"/>
              <w:end w:w="80" w:type="dxa"/>
            </w:tcMar>
          </w:tcPr>
          <w:p>
            <w:r>
              <w:t>The project itself correctly disclaims legal compliance, conformity and certification.</w:t>
            </w:r>
          </w:p>
        </w:tc>
      </w:tr>
      <w:tr>
        <w:trPr>
          <w:cantSplit/>
        </w:trPr>
        <w:tc>
          <w:tcPr>
            <w:tcW w:type="dxa" w:w="5083"/>
            <w:tcMar>
              <w:top w:w="80" w:type="dxa"/>
              <w:start w:w="80" w:type="dxa"/>
              <w:bottom w:w="80" w:type="dxa"/>
              <w:end w:w="80" w:type="dxa"/>
            </w:tcMar>
            <w:shd w:fill="FCE4D6"/>
          </w:tcPr>
          <w:p>
            <w:r>
              <w:t>"The AI Governance Committee is operating."</w:t>
            </w:r>
          </w:p>
        </w:tc>
        <w:tc>
          <w:tcPr>
            <w:tcW w:type="dxa" w:w="5083"/>
            <w:tcMar>
              <w:top w:w="80" w:type="dxa"/>
              <w:start w:w="80" w:type="dxa"/>
              <w:bottom w:w="80" w:type="dxa"/>
              <w:end w:w="80" w:type="dxa"/>
            </w:tcMar>
          </w:tcPr>
          <w:p>
            <w:r>
              <w:t>Design is strong, but recurring decision/minutes evidence was not reviewed.</w:t>
            </w:r>
          </w:p>
        </w:tc>
      </w:tr>
      <w:tr>
        <w:trPr>
          <w:cantSplit/>
        </w:trPr>
        <w:tc>
          <w:tcPr>
            <w:tcW w:type="dxa" w:w="5083"/>
            <w:tcMar>
              <w:top w:w="80" w:type="dxa"/>
              <w:start w:w="80" w:type="dxa"/>
              <w:bottom w:w="80" w:type="dxa"/>
              <w:end w:w="80" w:type="dxa"/>
            </w:tcMar>
            <w:shd w:fill="FCE4D6"/>
          </w:tcPr>
          <w:p>
            <w:r>
              <w:t>"Vendor due diligence is implemented across the portfolio."</w:t>
            </w:r>
          </w:p>
        </w:tc>
        <w:tc>
          <w:tcPr>
            <w:tcW w:type="dxa" w:w="5083"/>
            <w:tcMar>
              <w:top w:w="80" w:type="dxa"/>
              <w:start w:w="80" w:type="dxa"/>
              <w:bottom w:w="80" w:type="dxa"/>
              <w:end w:w="80" w:type="dxa"/>
            </w:tcMar>
          </w:tcPr>
          <w:p>
            <w:r>
              <w:t>Templates exist; system-specific operating evidence is incomplete.</w:t>
            </w:r>
          </w:p>
        </w:tc>
      </w:tr>
      <w:tr>
        <w:trPr>
          <w:cantSplit/>
        </w:trPr>
        <w:tc>
          <w:tcPr>
            <w:tcW w:type="dxa" w:w="5083"/>
            <w:tcMar>
              <w:top w:w="80" w:type="dxa"/>
              <w:start w:w="80" w:type="dxa"/>
              <w:bottom w:w="80" w:type="dxa"/>
              <w:end w:w="80" w:type="dxa"/>
            </w:tcMar>
            <w:shd w:fill="FCE4D6"/>
          </w:tcPr>
          <w:p>
            <w:r>
              <w:t>"The project has passed all acceptance criteria."</w:t>
            </w:r>
          </w:p>
        </w:tc>
        <w:tc>
          <w:tcPr>
            <w:tcW w:type="dxa" w:w="5083"/>
            <w:tcMar>
              <w:top w:w="80" w:type="dxa"/>
              <w:start w:w="80" w:type="dxa"/>
              <w:bottom w:w="80" w:type="dxa"/>
              <w:end w:w="80" w:type="dxa"/>
            </w:tcMar>
          </w:tcPr>
          <w:p>
            <w:r>
              <w:t>Acceptance criteria are defined, but a completed acceptance-results register was not reviewed.</w:t>
            </w:r>
          </w:p>
        </w:tc>
      </w:tr>
    </w:tbl>
    <w:p>
      <w:pPr>
        <w:pStyle w:val="Heading1"/>
        <w:keepNext/>
      </w:pPr>
      <w:r>
        <w:t>14. High-probability interview challenge questions</w:t>
      </w:r>
    </w:p>
    <w:p>
      <w:pPr>
        <w:spacing w:after="40"/>
        <w:ind w:left="0" w:firstLine="0"/>
      </w:pPr>
      <w:r>
        <w:rPr>
          <w:b/>
        </w:rPr>
        <w:t xml:space="preserve">1. </w:t>
      </w:r>
      <w:r>
        <w:rPr>
          <w:b/>
        </w:rPr>
        <w:t>Which risk methodology is authoritative today, who approved it, when did approval occur, and why does a later workbook say zero systems are formally scored?</w:t>
      </w:r>
      <w:r>
        <w:rPr>
          <w:i/>
        </w:rPr>
        <w:t xml:space="preserve">  [F-001]</w:t>
      </w:r>
    </w:p>
    <w:p>
      <w:pPr>
        <w:spacing w:after="40"/>
        <w:ind w:left="0" w:firstLine="0"/>
      </w:pPr>
      <w:r>
        <w:rPr>
          <w:b/>
        </w:rPr>
        <w:t xml:space="preserve">2. </w:t>
      </w:r>
      <w:r>
        <w:rPr>
          <w:b/>
        </w:rPr>
        <w:t>Why should I trust a score of 16 rather than the High band, and what changed between the two scoring designs?</w:t>
      </w:r>
      <w:r>
        <w:rPr>
          <w:i/>
        </w:rPr>
        <w:t xml:space="preserve">  [F-002]</w:t>
      </w:r>
    </w:p>
    <w:p>
      <w:pPr>
        <w:spacing w:after="40"/>
        <w:ind w:left="0" w:firstLine="0"/>
      </w:pPr>
      <w:r>
        <w:rPr>
          <w:b/>
        </w:rPr>
        <w:t xml:space="preserve">3. </w:t>
      </w:r>
      <w:r>
        <w:rPr>
          <w:b/>
        </w:rPr>
        <w:t>Show me the design-review records that justified reducing AI-001 likelihood from 3 to 2. If you cannot, why is DD-01 implemented?</w:t>
      </w:r>
      <w:r>
        <w:rPr>
          <w:i/>
        </w:rPr>
        <w:t xml:space="preserve">  [F-003]</w:t>
      </w:r>
    </w:p>
    <w:p>
      <w:pPr>
        <w:spacing w:after="40"/>
        <w:ind w:left="0" w:firstLine="0"/>
      </w:pPr>
      <w:r>
        <w:rPr>
          <w:b/>
        </w:rPr>
        <w:t xml:space="preserve">4. </w:t>
      </w:r>
      <w:r>
        <w:rPr>
          <w:b/>
        </w:rPr>
        <w:t>What workflow evidence proves inspectors can and do override the model, and what happens under throughput pressure?</w:t>
      </w:r>
      <w:r>
        <w:rPr>
          <w:i/>
        </w:rPr>
        <w:t xml:space="preserve">  [F-004]</w:t>
      </w:r>
    </w:p>
    <w:p>
      <w:pPr>
        <w:spacing w:after="40"/>
        <w:ind w:left="0" w:firstLine="0"/>
      </w:pPr>
      <w:r>
        <w:rPr>
          <w:b/>
        </w:rPr>
        <w:t xml:space="preserve">5. </w:t>
      </w:r>
      <w:r>
        <w:rPr>
          <w:b/>
        </w:rPr>
        <w:t>Show the negative authorization tests for two users with different repository rights and the exact connector configuration tested.</w:t>
      </w:r>
      <w:r>
        <w:rPr>
          <w:i/>
        </w:rPr>
        <w:t xml:space="preserve">  [F-005]</w:t>
      </w:r>
    </w:p>
    <w:p>
      <w:pPr>
        <w:spacing w:after="40"/>
        <w:ind w:left="0" w:firstLine="0"/>
      </w:pPr>
      <w:r>
        <w:rPr>
          <w:b w:val="0"/>
        </w:rPr>
        <w:t xml:space="preserve">6. </w:t>
      </w:r>
      <w:r>
        <w:rPr>
          <w:b w:val="0"/>
        </w:rPr>
        <w:t>What evidence makes the confidence High rather than Medium if no production model, dataset, contract, or test evidence was reviewed?</w:t>
      </w:r>
      <w:r>
        <w:rPr>
          <w:i/>
        </w:rPr>
        <w:t xml:space="preserve">  [F-006]</w:t>
      </w:r>
    </w:p>
    <w:p>
      <w:pPr>
        <w:spacing w:after="40"/>
        <w:ind w:left="0" w:firstLine="0"/>
      </w:pPr>
      <w:r>
        <w:rPr>
          <w:b w:val="0"/>
        </w:rPr>
        <w:t xml:space="preserve">7. </w:t>
      </w:r>
      <w:r>
        <w:rPr>
          <w:b w:val="0"/>
        </w:rPr>
        <w:t>Does Duckworks have six AI systems or seven inventory entries, and which number should the board see?</w:t>
      </w:r>
      <w:r>
        <w:rPr>
          <w:i/>
        </w:rPr>
        <w:t xml:space="preserve">  [F-007]</w:t>
      </w:r>
    </w:p>
    <w:p>
      <w:pPr>
        <w:spacing w:after="40"/>
        <w:ind w:left="0" w:firstLine="0"/>
      </w:pPr>
      <w:r>
        <w:rPr>
          <w:b w:val="0"/>
        </w:rPr>
        <w:t xml:space="preserve">8. </w:t>
      </w:r>
      <w:r>
        <w:rPr>
          <w:b w:val="0"/>
        </w:rPr>
        <w:t>Who is actually accountable for PondGPT's technical implementation and security configuration?</w:t>
      </w:r>
      <w:r>
        <w:rPr>
          <w:i/>
        </w:rPr>
        <w:t xml:space="preserve">  [F-008]</w:t>
      </w:r>
    </w:p>
    <w:p>
      <w:pPr>
        <w:spacing w:after="40"/>
        <w:ind w:left="0" w:firstLine="0"/>
      </w:pPr>
      <w:r>
        <w:rPr>
          <w:b w:val="0"/>
        </w:rPr>
        <w:t xml:space="preserve">9. </w:t>
      </w:r>
      <w:r>
        <w:rPr>
          <w:b w:val="0"/>
        </w:rPr>
        <w:t>Were the risk, privacy, security and legal assessments reopened when the implementation model changed from internal/unknown to named third-party services?</w:t>
      </w:r>
      <w:r>
        <w:rPr>
          <w:i/>
        </w:rPr>
        <w:t xml:space="preserve">  [F-009]</w:t>
      </w:r>
    </w:p>
    <w:p>
      <w:pPr>
        <w:spacing w:after="40"/>
        <w:ind w:left="0" w:firstLine="0"/>
      </w:pPr>
      <w:r>
        <w:rPr>
          <w:b w:val="0"/>
        </w:rPr>
        <w:t xml:space="preserve">10. </w:t>
      </w:r>
      <w:r>
        <w:rPr>
          <w:b w:val="0"/>
        </w:rPr>
        <w:t>Which artifact register is authoritative, and why does it say planned for documents you are showing me as complete?</w:t>
      </w:r>
      <w:r>
        <w:rPr>
          <w:i/>
        </w:rPr>
        <w:t xml:space="preserve">  [F-011]</w:t>
      </w:r>
    </w:p>
    <w:p>
      <w:pPr>
        <w:spacing w:after="40"/>
        <w:ind w:left="0" w:firstLine="0"/>
      </w:pPr>
      <w:r>
        <w:rPr>
          <w:b w:val="0"/>
        </w:rPr>
        <w:t xml:space="preserve">11. </w:t>
      </w:r>
      <w:r>
        <w:rPr>
          <w:b w:val="0"/>
        </w:rPr>
        <w:t>Give me the exact evidence object for DD-01 for design version Pilot-0.8 and show how it traces back to the risk scenario.</w:t>
      </w:r>
      <w:r>
        <w:rPr>
          <w:i/>
        </w:rPr>
        <w:t xml:space="preserve">  [F-013]</w:t>
      </w:r>
    </w:p>
    <w:p>
      <w:pPr>
        <w:spacing w:after="40"/>
        <w:ind w:left="0" w:firstLine="0"/>
      </w:pPr>
      <w:r>
        <w:rPr>
          <w:b w:val="0"/>
        </w:rPr>
        <w:t xml:space="preserve">12. </w:t>
      </w:r>
      <w:r>
        <w:rPr>
          <w:b w:val="0"/>
        </w:rPr>
        <w:t>Who approved FeatherForecast for production and WingInspect/PondGPT for restricted pilot, on what date, against which evidence pack?</w:t>
      </w:r>
      <w:r>
        <w:rPr>
          <w:i/>
        </w:rPr>
        <w:t xml:space="preserve">  [F-014]</w:t>
      </w:r>
    </w:p>
    <w:p>
      <w:pPr>
        <w:spacing w:after="40"/>
        <w:ind w:left="0" w:firstLine="0"/>
      </w:pPr>
      <w:r>
        <w:rPr>
          <w:b w:val="0"/>
        </w:rPr>
        <w:t xml:space="preserve">13. </w:t>
      </w:r>
      <w:r>
        <w:rPr>
          <w:b w:val="0"/>
        </w:rPr>
        <w:t>Which artifact is the system of record for ownership, vendor, lifecycle, risk and evidence, and how are downstream documents synchronized?</w:t>
      </w:r>
      <w:r>
        <w:rPr>
          <w:i/>
        </w:rPr>
        <w:t xml:space="preserve">  [F-031]</w:t>
      </w:r>
    </w:p>
    <w:p>
      <w:pPr>
        <w:spacing w:after="40"/>
        <w:ind w:left="0" w:firstLine="0"/>
      </w:pPr>
      <w:r>
        <w:rPr>
          <w:b w:val="0"/>
        </w:rPr>
        <w:t xml:space="preserve">14. </w:t>
      </w:r>
      <w:r>
        <w:rPr>
          <w:b w:val="0"/>
        </w:rPr>
        <w:t>Show me one governance decision from intake through evidence, testing, approval, monitoring and reassessment—not another template.</w:t>
      </w:r>
      <w:r>
        <w:rPr>
          <w:i/>
        </w:rPr>
        <w:t xml:space="preserve">  [F-033]</w:t>
      </w:r>
    </w:p>
    <w:p>
      <w:pPr>
        <w:spacing w:after="40"/>
        <w:ind w:left="0" w:firstLine="0"/>
      </w:pPr>
      <w:r>
        <w:rPr>
          <w:b w:val="0"/>
        </w:rPr>
        <w:t xml:space="preserve">15. </w:t>
      </w:r>
      <w:r>
        <w:rPr>
          <w:b w:val="0"/>
        </w:rPr>
        <w:t>Show the last monthly drift report, last manager override sample, back-test result and approval record for FeatherForecast.</w:t>
      </w:r>
      <w:r>
        <w:rPr>
          <w:i/>
        </w:rPr>
        <w:t xml:space="preserve">  [F-036]</w:t>
      </w:r>
    </w:p>
    <w:p>
      <w:pPr>
        <w:spacing w:after="40"/>
        <w:ind w:left="0" w:firstLine="0"/>
      </w:pPr>
      <w:r>
        <w:rPr>
          <w:b w:val="0"/>
        </w:rPr>
        <w:t xml:space="preserve">16. </w:t>
      </w:r>
      <w:r>
        <w:rPr>
          <w:b w:val="0"/>
        </w:rPr>
        <w:t>Who approved the critical-risk appetite and exceptional acceptance authority?</w:t>
      </w:r>
      <w:r>
        <w:rPr>
          <w:i/>
        </w:rPr>
        <w:t xml:space="preserve">  [F-038]</w:t>
      </w:r>
    </w:p>
    <w:p>
      <w:pPr>
        <w:spacing w:after="40"/>
        <w:ind w:left="0" w:firstLine="0"/>
      </w:pPr>
      <w:r>
        <w:rPr>
          <w:b w:val="0"/>
        </w:rPr>
        <w:t xml:space="preserve">17. </w:t>
      </w:r>
      <w:r>
        <w:rPr>
          <w:b w:val="0"/>
        </w:rPr>
        <w:t>What is the difference in this portfolio between 'implemented', 'operating', 'effective' and 'validated'?</w:t>
      </w:r>
      <w:r>
        <w:rPr>
          <w:i/>
        </w:rPr>
        <w:t xml:space="preserve">  [F-047]</w:t>
      </w:r>
    </w:p>
    <w:p>
      <w:pPr>
        <w:spacing w:after="40"/>
        <w:ind w:left="0" w:firstLine="0"/>
      </w:pPr>
      <w:r>
        <w:rPr>
          <w:b w:val="0"/>
        </w:rPr>
        <w:t xml:space="preserve">18. </w:t>
      </w:r>
      <w:r>
        <w:rPr>
          <w:b w:val="0"/>
        </w:rPr>
        <w:t>Which credited controls are genuinely operating versus assumed for the fictional baseline?</w:t>
      </w:r>
      <w:r>
        <w:rPr>
          <w:i/>
        </w:rPr>
        <w:t xml:space="preserve">  [F-048]</w:t>
      </w:r>
    </w:p>
    <w:p>
      <w:pPr>
        <w:spacing w:after="40"/>
        <w:ind w:left="0" w:firstLine="0"/>
      </w:pPr>
      <w:r>
        <w:rPr>
          <w:b w:val="0"/>
        </w:rPr>
        <w:t xml:space="preserve">19. </w:t>
      </w:r>
      <w:r>
        <w:rPr>
          <w:b w:val="0"/>
        </w:rPr>
        <w:t>Show me one completed CM-C2/C3 change record caused by the new vendor assumptions and the artifacts it reopened.</w:t>
      </w:r>
      <w:r>
        <w:rPr>
          <w:i/>
        </w:rPr>
        <w:t xml:space="preserve">  [F-010]</w:t>
      </w:r>
    </w:p>
    <w:p>
      <w:pPr>
        <w:spacing w:after="40"/>
        <w:ind w:left="0" w:firstLine="0"/>
      </w:pPr>
      <w:r>
        <w:rPr>
          <w:b w:val="0"/>
        </w:rPr>
        <w:t xml:space="preserve">20. </w:t>
      </w:r>
      <w:r>
        <w:rPr>
          <w:b w:val="0"/>
        </w:rPr>
        <w:t>Which criteria currently fail, who accepted the residual actions, and where is the signed acceptance record?</w:t>
      </w:r>
      <w:r>
        <w:rPr>
          <w:i/>
        </w:rPr>
        <w:t xml:space="preserve">  [F-012]</w:t>
      </w:r>
    </w:p>
    <w:p>
      <w:pPr>
        <w:spacing w:after="40"/>
        <w:ind w:left="0" w:firstLine="0"/>
      </w:pPr>
      <w:r>
        <w:rPr>
          <w:b w:val="0"/>
        </w:rPr>
        <w:t xml:space="preserve">21. </w:t>
      </w:r>
      <w:r>
        <w:rPr>
          <w:b w:val="0"/>
        </w:rPr>
        <w:t>Show me a successful indirect prompt-injection test, the affected trust boundary, remediation, and regression result.</w:t>
      </w:r>
      <w:r>
        <w:rPr>
          <w:i/>
        </w:rPr>
        <w:t xml:space="preserve">  [F-015]</w:t>
      </w:r>
    </w:p>
    <w:p>
      <w:pPr>
        <w:spacing w:after="40"/>
        <w:ind w:left="0" w:firstLine="0"/>
      </w:pPr>
      <w:r>
        <w:rPr>
          <w:b w:val="0"/>
        </w:rPr>
        <w:t xml:space="preserve">22. </w:t>
      </w:r>
      <w:r>
        <w:rPr>
          <w:b w:val="0"/>
        </w:rPr>
        <w:t>Which exact model, embedding model, vector-store version and prompt/configuration hash were in the approved PondGPT pilot?</w:t>
      </w:r>
      <w:r>
        <w:rPr>
          <w:i/>
        </w:rPr>
        <w:t xml:space="preserve">  [F-016]</w:t>
      </w:r>
    </w:p>
    <w:p>
      <w:pPr>
        <w:spacing w:after="40"/>
        <w:ind w:left="0" w:firstLine="0"/>
      </w:pPr>
      <w:r>
        <w:rPr>
          <w:b w:val="0"/>
        </w:rPr>
        <w:t xml:space="preserve">23. </w:t>
      </w:r>
      <w:r>
        <w:rPr>
          <w:b w:val="0"/>
        </w:rPr>
        <w:t>How was shadow AI discovered, how many tools/users were involved, and what evidence confirmed the exposure?</w:t>
      </w:r>
      <w:r>
        <w:rPr>
          <w:i/>
        </w:rPr>
        <w:t xml:space="preserve">  [F-017]</w:t>
      </w:r>
    </w:p>
    <w:p>
      <w:pPr>
        <w:spacing w:after="40"/>
        <w:ind w:left="0" w:firstLine="0"/>
      </w:pPr>
      <w:r>
        <w:rPr>
          <w:b w:val="0"/>
        </w:rPr>
        <w:t xml:space="preserve">24. </w:t>
      </w:r>
      <w:r>
        <w:rPr>
          <w:b w:val="0"/>
        </w:rPr>
        <w:t>What is the lawful basis, who is controller/processor for each processing step, where is data stored, and what is the retention schedule?</w:t>
      </w:r>
      <w:r>
        <w:rPr>
          <w:i/>
        </w:rPr>
        <w:t xml:space="preserve">  [F-019]</w:t>
      </w:r>
    </w:p>
    <w:p>
      <w:pPr>
        <w:spacing w:after="40"/>
        <w:ind w:left="0" w:firstLine="0"/>
      </w:pPr>
      <w:r>
        <w:rPr>
          <w:b w:val="0"/>
        </w:rPr>
        <w:t xml:space="preserve">25. </w:t>
      </w:r>
      <w:r>
        <w:rPr>
          <w:b w:val="0"/>
        </w:rPr>
        <w:t>Where is the documented DPIA threshold screening for QuackBot and PondGPT?</w:t>
      </w:r>
      <w:r>
        <w:rPr>
          <w:i/>
        </w:rPr>
        <w:t xml:space="preserve">  [F-020]</w:t>
      </w:r>
    </w:p>
    <w:p>
      <w:pPr>
        <w:pStyle w:val="Heading1"/>
        <w:keepNext/>
      </w:pPr>
      <w:r>
        <w:t>15. Bottom line</w:t>
      </w:r>
    </w:p>
    <w:tbl>
      <w:tblPr>
        <w:tblW w:type="auto" w:w="0"/>
        <w:jc w:val="center"/>
        <w:tblLayout w:type="fixed"/>
        <w:tblLook w:firstColumn="1" w:firstRow="1" w:lastColumn="0" w:lastRow="0" w:noHBand="0" w:noVBand="1" w:val="04A0"/>
      </w:tblPr>
      <w:tblGrid>
        <w:gridCol w:w="9504"/>
      </w:tblGrid>
      <w:tr>
        <w:trPr>
          <w:tblHeader w:val="true"/>
          <w:cantSplit/>
        </w:trPr>
        <w:tc>
          <w:tcPr>
            <w:tcW w:type="dxa" w:w="10166"/>
            <w:shd w:fill="D9EAD3"/>
            <w:tcMar>
              <w:top w:w="120" w:type="dxa"/>
              <w:start w:w="140" w:type="dxa"/>
              <w:bottom w:w="120" w:type="dxa"/>
              <w:end w:w="140" w:type="dxa"/>
            </w:tcMar>
          </w:tcPr>
          <w:p>
            <w:r>
              <w:rPr>
                <w:b/>
                <w:color w:val="17365D"/>
              </w:rPr>
              <w:t>Hiring-manager bottom line:</w:t>
            </w:r>
            <w:r>
              <w:t xml:space="preserve"> This project can become an excellent AI governance portfolio piece. Today, however, its defensible claim is: "I designed a comprehensive fictional AI governance operating model and applied it to synthetic use cases." Its least defensible claim is: "I demonstrated that the controls are implemented, approved, effective and auditable." The next maturity jump should come from reconciliation and worked evidence, not from creating more policy documents.</w:t>
            </w:r>
          </w:p>
        </w:tc>
      </w:tr>
    </w:tbl>
    <w:p>
      <w:r>
        <w:rPr>
          <w:b/>
        </w:rPr>
        <w:t xml:space="preserve">No project rewrite was performed. </w:t>
      </w:r>
      <w:r>
        <w:t>This review intentionally identifies weaknesses, contradictions and evidence gaps only. Remediation should begin after the owner decides which artifacts and versions are authoritative.</w:t>
      </w:r>
    </w:p>
    <w:p>
      <w:pPr>
        <w:pStyle w:val="Heading1"/>
        <w:keepNext/>
      </w:pPr>
      <w:r>
        <w:t>Appendix A. Primary project artifacts used in the review</w:t>
      </w:r>
    </w:p>
    <w:p>
      <w:pPr>
        <w:pStyle w:val="ListBullet"/>
        <w:spacing w:after="60"/>
      </w:pPr>
      <w:r>
        <w:t>Duckworks AI Governance Readiness Assessment.pdf</w:t>
      </w:r>
    </w:p>
    <w:p>
      <w:pPr>
        <w:pStyle w:val="ListBullet"/>
        <w:spacing w:after="60"/>
      </w:pPr>
      <w:r>
        <w:t>Duckworks_Project_Assumptions_Register_v1.0.docx</w:t>
      </w:r>
    </w:p>
    <w:p>
      <w:pPr>
        <w:pStyle w:val="ListBullet"/>
        <w:spacing w:after="60"/>
      </w:pPr>
      <w:r>
        <w:t>Duckworks_Project_Acceptance_Criteria_v1.0.docx</w:t>
      </w:r>
    </w:p>
    <w:p>
      <w:pPr>
        <w:pStyle w:val="ListBullet"/>
        <w:spacing w:after="60"/>
      </w:pPr>
      <w:r>
        <w:t>Duckworks_Project_Required_Deliverables_v1.0.docx</w:t>
      </w:r>
    </w:p>
    <w:p>
      <w:pPr>
        <w:pStyle w:val="ListBullet"/>
        <w:spacing w:after="60"/>
      </w:pPr>
      <w:r>
        <w:t>Duckworks_AI_Risk_Classification_Assessment_Methodology_v1.0.docx</w:t>
      </w:r>
    </w:p>
    <w:p>
      <w:pPr>
        <w:pStyle w:val="ListBullet"/>
        <w:spacing w:after="60"/>
      </w:pPr>
      <w:r>
        <w:t>Duckworks_AI_Risk_Assessment_Report_v1.0.docx</w:t>
      </w:r>
    </w:p>
    <w:p>
      <w:pPr>
        <w:pStyle w:val="ListBullet"/>
        <w:spacing w:after="60"/>
      </w:pPr>
      <w:r>
        <w:t>Duckworks_AI_Risk_Assessment_Workbook_Draft_v0.9.xlsx</w:t>
      </w:r>
    </w:p>
    <w:p>
      <w:pPr>
        <w:pStyle w:val="ListBullet"/>
        <w:spacing w:after="60"/>
      </w:pPr>
      <w:r>
        <w:t>Duckworks_AI_Asset_Inventory_v1.0.xlsx</w:t>
      </w:r>
    </w:p>
    <w:p>
      <w:pPr>
        <w:pStyle w:val="ListBullet"/>
        <w:spacing w:after="60"/>
      </w:pPr>
      <w:r>
        <w:t>Duckworks_Synthetic_AI_System_Inventory_v1.0.xlsx and report</w:t>
      </w:r>
    </w:p>
    <w:p>
      <w:pPr>
        <w:pStyle w:val="ListBullet"/>
        <w:spacing w:after="60"/>
      </w:pPr>
      <w:r>
        <w:t>Duckworks_AI_Control_Library_v1.0.xlsx</w:t>
      </w:r>
    </w:p>
    <w:p>
      <w:pPr>
        <w:pStyle w:val="ListBullet"/>
        <w:spacing w:after="60"/>
      </w:pPr>
      <w:r>
        <w:t>Duckworks_AI_RACI_Chart_v1.0.xlsx</w:t>
      </w:r>
    </w:p>
    <w:p>
      <w:pPr>
        <w:pStyle w:val="ListBullet"/>
        <w:spacing w:after="60"/>
      </w:pPr>
      <w:r>
        <w:t>Duckworks_AI_Impact_Assessment_Pack_Index_v1.0.docx and system AIAs</w:t>
      </w:r>
    </w:p>
    <w:p>
      <w:pPr>
        <w:pStyle w:val="ListBullet"/>
        <w:spacing w:after="60"/>
      </w:pPr>
      <w:r>
        <w:t>Duckworks_AI_Business_Use_Case_Portfolio_v1.0.docx</w:t>
      </w:r>
    </w:p>
    <w:p>
      <w:pPr>
        <w:pStyle w:val="ListBullet"/>
        <w:spacing w:after="60"/>
      </w:pPr>
      <w:r>
        <w:t>Duckworks_GDPR_Data_Protection_Impact_Assessment_DuckTalent_v1.0.docx</w:t>
      </w:r>
    </w:p>
    <w:p>
      <w:pPr>
        <w:pStyle w:val="ListBullet"/>
        <w:spacing w:after="60"/>
      </w:pPr>
      <w:r>
        <w:t>Duckworks_EU_Fundamental_Rights_Impact_Assessment_DuckTalent_v1.0.docx</w:t>
      </w:r>
    </w:p>
    <w:p>
      <w:pPr>
        <w:pStyle w:val="ListBullet"/>
        <w:spacing w:after="60"/>
      </w:pPr>
      <w:r>
        <w:t>Duckworks_HUDERIA_Assessment_Pack_Index_v1.0.docx and related records</w:t>
      </w:r>
    </w:p>
    <w:p>
      <w:pPr>
        <w:pStyle w:val="ListBullet"/>
        <w:spacing w:after="60"/>
      </w:pPr>
      <w:r>
        <w:t>Duckworks_AI_Model_Documentation_DuckTalent_v1.0.docx</w:t>
      </w:r>
    </w:p>
    <w:p>
      <w:pPr>
        <w:pStyle w:val="ListBullet"/>
        <w:spacing w:after="60"/>
      </w:pPr>
      <w:r>
        <w:t>Duckworks_AI_Bill_of_Materials_Register_v1.0.xlsx</w:t>
      </w:r>
    </w:p>
    <w:p>
      <w:pPr>
        <w:pStyle w:val="ListBullet"/>
        <w:spacing w:after="60"/>
      </w:pPr>
      <w:r>
        <w:t>Duckworks_AI_Governance_Lifecycle_SOP_v1.0.docx</w:t>
      </w:r>
    </w:p>
    <w:p>
      <w:pPr>
        <w:pStyle w:val="ListBullet"/>
        <w:spacing w:after="60"/>
      </w:pPr>
      <w:r>
        <w:t>Duckworks_AI_Change_Management_Process_Documentation_Pack_v1.0.docx</w:t>
      </w:r>
    </w:p>
    <w:p>
      <w:pPr>
        <w:pStyle w:val="ListBullet"/>
        <w:spacing w:after="60"/>
      </w:pPr>
      <w:r>
        <w:t>Duckworks_AI_Data_Management_Plan_v1.0.docx</w:t>
      </w:r>
    </w:p>
    <w:p>
      <w:pPr>
        <w:pStyle w:val="ListBullet"/>
        <w:spacing w:after="60"/>
      </w:pPr>
      <w:r>
        <w:t>Duckworks_AI_Data_Processing_Agreement_Template_v1.0.docx</w:t>
      </w:r>
    </w:p>
    <w:p>
      <w:pPr>
        <w:pStyle w:val="ListBullet"/>
        <w:spacing w:after="60"/>
      </w:pPr>
      <w:r>
        <w:t>Duckworks_Public_Frameworks_Legislation_Links.md and regulatory/framework research artifacts</w:t>
      </w:r>
    </w:p>
    <w:p>
      <w:pPr>
        <w:pStyle w:val="Heading1"/>
        <w:keepNext/>
      </w:pPr>
      <w:r>
        <w:t>Appendix B. Complete finding index</w:t>
      </w:r>
    </w:p>
    <w:tbl>
      <w:tblPr>
        <w:tblW w:type="auto" w:w="0"/>
        <w:jc w:val="center"/>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864"/>
        <w:gridCol w:w="1080"/>
        <w:gridCol w:w="4536"/>
        <w:gridCol w:w="2952"/>
      </w:tblGrid>
      <w:tr>
        <w:trPr>
          <w:tblHeader w:val="true"/>
          <w:cantSplit/>
        </w:trPr>
        <w:tc>
          <w:tcPr>
            <w:tcW w:type="dxa" w:w="2541"/>
            <w:shd w:fill="17365D"/>
            <w:vAlign w:val="center"/>
            <w:tcMar>
              <w:top w:w="80" w:type="dxa"/>
              <w:start w:w="80" w:type="dxa"/>
              <w:bottom w:w="80" w:type="dxa"/>
              <w:end w:w="80" w:type="dxa"/>
            </w:tcMar>
          </w:tcPr>
          <w:p>
            <w:r>
              <w:rPr>
                <w:b/>
                <w:color w:val="FFFFFF"/>
                <w:sz w:val="17"/>
              </w:rPr>
              <w:t>ID</w:t>
            </w:r>
          </w:p>
        </w:tc>
        <w:tc>
          <w:tcPr>
            <w:tcW w:type="dxa" w:w="2541"/>
            <w:shd w:fill="17365D"/>
            <w:vAlign w:val="center"/>
            <w:tcMar>
              <w:top w:w="80" w:type="dxa"/>
              <w:start w:w="80" w:type="dxa"/>
              <w:bottom w:w="80" w:type="dxa"/>
              <w:end w:w="80" w:type="dxa"/>
            </w:tcMar>
          </w:tcPr>
          <w:p>
            <w:r>
              <w:rPr>
                <w:b/>
                <w:color w:val="FFFFFF"/>
                <w:sz w:val="17"/>
              </w:rPr>
              <w:t>Severity</w:t>
            </w:r>
          </w:p>
        </w:tc>
        <w:tc>
          <w:tcPr>
            <w:tcW w:type="dxa" w:w="2541"/>
            <w:shd w:fill="17365D"/>
            <w:vAlign w:val="center"/>
            <w:tcMar>
              <w:top w:w="80" w:type="dxa"/>
              <w:start w:w="80" w:type="dxa"/>
              <w:bottom w:w="80" w:type="dxa"/>
              <w:end w:w="80" w:type="dxa"/>
            </w:tcMar>
          </w:tcPr>
          <w:p>
            <w:r>
              <w:rPr>
                <w:b/>
                <w:color w:val="FFFFFF"/>
                <w:sz w:val="17"/>
              </w:rPr>
              <w:t>Theme</w:t>
            </w:r>
          </w:p>
        </w:tc>
        <w:tc>
          <w:tcPr>
            <w:tcW w:type="dxa" w:w="2541"/>
            <w:shd w:fill="17365D"/>
            <w:vAlign w:val="center"/>
            <w:tcMar>
              <w:top w:w="80" w:type="dxa"/>
              <w:start w:w="80" w:type="dxa"/>
              <w:bottom w:w="80" w:type="dxa"/>
              <w:end w:w="80" w:type="dxa"/>
            </w:tcMar>
          </w:tcPr>
          <w:p>
            <w:r>
              <w:rPr>
                <w:b/>
                <w:color w:val="FFFFFF"/>
                <w:sz w:val="17"/>
              </w:rPr>
              <w:t>Claim status</w:t>
            </w:r>
          </w:p>
        </w:tc>
      </w:tr>
      <w:tr>
        <w:trPr>
          <w:cantSplit/>
        </w:trPr>
        <w:tc>
          <w:tcPr>
            <w:tcW w:type="dxa" w:w="2541"/>
            <w:tcMar>
              <w:top w:w="60" w:type="dxa"/>
              <w:start w:w="70" w:type="dxa"/>
              <w:bottom w:w="60" w:type="dxa"/>
              <w:end w:w="70" w:type="dxa"/>
            </w:tcMar>
          </w:tcPr>
          <w:p>
            <w:r>
              <w:t>F-001</w:t>
            </w:r>
          </w:p>
        </w:tc>
        <w:tc>
          <w:tcPr>
            <w:tcW w:type="dxa" w:w="2541"/>
            <w:tcMar>
              <w:top w:w="60" w:type="dxa"/>
              <w:start w:w="70" w:type="dxa"/>
              <w:bottom w:w="60" w:type="dxa"/>
              <w:end w:w="70" w:type="dxa"/>
            </w:tcMar>
            <w:shd w:fill="F4CCCC"/>
          </w:tcPr>
          <w:p>
            <w:r>
              <w:t>Critical</w:t>
            </w:r>
          </w:p>
        </w:tc>
        <w:tc>
          <w:tcPr>
            <w:tcW w:type="dxa" w:w="2541"/>
            <w:tcMar>
              <w:top w:w="60" w:type="dxa"/>
              <w:start w:w="70" w:type="dxa"/>
              <w:bottom w:w="60" w:type="dxa"/>
              <w:end w:w="70" w:type="dxa"/>
            </w:tcMar>
          </w:tcPr>
          <w:p>
            <w:r>
              <w:t>Risk methodology governance / chronology</w:t>
            </w:r>
          </w:p>
        </w:tc>
        <w:tc>
          <w:tcPr>
            <w:tcW w:type="dxa" w:w="2541"/>
            <w:tcMar>
              <w:top w:w="60" w:type="dxa"/>
              <w:start w:w="70" w:type="dxa"/>
              <w:bottom w:w="60" w:type="dxa"/>
              <w:end w:w="70" w:type="dxa"/>
            </w:tcMar>
          </w:tcPr>
          <w:p>
            <w:r>
              <w:t>Inconsistent</w:t>
            </w:r>
          </w:p>
        </w:tc>
      </w:tr>
      <w:tr>
        <w:trPr>
          <w:cantSplit/>
        </w:trPr>
        <w:tc>
          <w:tcPr>
            <w:tcW w:type="dxa" w:w="2541"/>
            <w:tcMar>
              <w:top w:w="60" w:type="dxa"/>
              <w:start w:w="70" w:type="dxa"/>
              <w:bottom w:w="60" w:type="dxa"/>
              <w:end w:w="70" w:type="dxa"/>
            </w:tcMar>
          </w:tcPr>
          <w:p>
            <w:r>
              <w:t>F-002</w:t>
            </w:r>
          </w:p>
        </w:tc>
        <w:tc>
          <w:tcPr>
            <w:tcW w:type="dxa" w:w="2541"/>
            <w:tcMar>
              <w:top w:w="60" w:type="dxa"/>
              <w:start w:w="70" w:type="dxa"/>
              <w:bottom w:w="60" w:type="dxa"/>
              <w:end w:w="70" w:type="dxa"/>
            </w:tcMar>
            <w:shd w:fill="FCE5CD"/>
          </w:tcPr>
          <w:p>
            <w:r>
              <w:t>High</w:t>
            </w:r>
          </w:p>
        </w:tc>
        <w:tc>
          <w:tcPr>
            <w:tcW w:type="dxa" w:w="2541"/>
            <w:tcMar>
              <w:top w:w="60" w:type="dxa"/>
              <w:start w:w="70" w:type="dxa"/>
              <w:bottom w:w="60" w:type="dxa"/>
              <w:end w:w="70" w:type="dxa"/>
            </w:tcMar>
          </w:tcPr>
          <w:p>
            <w:r>
              <w:t>Risk scoring semantics</w:t>
            </w:r>
          </w:p>
        </w:tc>
        <w:tc>
          <w:tcPr>
            <w:tcW w:type="dxa" w:w="2541"/>
            <w:tcMar>
              <w:top w:w="60" w:type="dxa"/>
              <w:start w:w="70" w:type="dxa"/>
              <w:bottom w:w="60" w:type="dxa"/>
              <w:end w:w="70" w:type="dxa"/>
            </w:tcMar>
          </w:tcPr>
          <w:p>
            <w:r>
              <w:t>Inconsistent</w:t>
            </w:r>
          </w:p>
        </w:tc>
      </w:tr>
      <w:tr>
        <w:trPr>
          <w:cantSplit/>
        </w:trPr>
        <w:tc>
          <w:tcPr>
            <w:tcW w:type="dxa" w:w="2541"/>
            <w:tcMar>
              <w:top w:w="60" w:type="dxa"/>
              <w:start w:w="70" w:type="dxa"/>
              <w:bottom w:w="60" w:type="dxa"/>
              <w:end w:w="70" w:type="dxa"/>
            </w:tcMar>
          </w:tcPr>
          <w:p>
            <w:r>
              <w:t>F-003</w:t>
            </w:r>
          </w:p>
        </w:tc>
        <w:tc>
          <w:tcPr>
            <w:tcW w:type="dxa" w:w="2541"/>
            <w:tcMar>
              <w:top w:w="60" w:type="dxa"/>
              <w:start w:w="70" w:type="dxa"/>
              <w:bottom w:w="60" w:type="dxa"/>
              <w:end w:w="70" w:type="dxa"/>
            </w:tcMar>
            <w:shd w:fill="F4CCCC"/>
          </w:tcPr>
          <w:p>
            <w:r>
              <w:t>Critical</w:t>
            </w:r>
          </w:p>
        </w:tc>
        <w:tc>
          <w:tcPr>
            <w:tcW w:type="dxa" w:w="2541"/>
            <w:tcMar>
              <w:top w:w="60" w:type="dxa"/>
              <w:start w:w="70" w:type="dxa"/>
              <w:bottom w:w="60" w:type="dxa"/>
              <w:end w:w="70" w:type="dxa"/>
            </w:tcMar>
          </w:tcPr>
          <w:p>
            <w:r>
              <w:t>Control credit without validated evidence</w:t>
            </w:r>
          </w:p>
        </w:tc>
        <w:tc>
          <w:tcPr>
            <w:tcW w:type="dxa" w:w="2541"/>
            <w:tcMar>
              <w:top w:w="60" w:type="dxa"/>
              <w:start w:w="70" w:type="dxa"/>
              <w:bottom w:w="60" w:type="dxa"/>
              <w:end w:w="70" w:type="dxa"/>
            </w:tcMar>
          </w:tcPr>
          <w:p>
            <w:r>
              <w:t>Inconsistent</w:t>
            </w:r>
          </w:p>
        </w:tc>
      </w:tr>
      <w:tr>
        <w:trPr>
          <w:cantSplit/>
        </w:trPr>
        <w:tc>
          <w:tcPr>
            <w:tcW w:type="dxa" w:w="2541"/>
            <w:tcMar>
              <w:top w:w="60" w:type="dxa"/>
              <w:start w:w="70" w:type="dxa"/>
              <w:bottom w:w="60" w:type="dxa"/>
              <w:end w:w="70" w:type="dxa"/>
            </w:tcMar>
          </w:tcPr>
          <w:p>
            <w:r>
              <w:t>F-004</w:t>
            </w:r>
          </w:p>
        </w:tc>
        <w:tc>
          <w:tcPr>
            <w:tcW w:type="dxa" w:w="2541"/>
            <w:tcMar>
              <w:top w:w="60" w:type="dxa"/>
              <w:start w:w="70" w:type="dxa"/>
              <w:bottom w:w="60" w:type="dxa"/>
              <w:end w:w="70" w:type="dxa"/>
            </w:tcMar>
            <w:shd w:fill="FCE5CD"/>
          </w:tcPr>
          <w:p>
            <w:r>
              <w:t>High</w:t>
            </w:r>
          </w:p>
        </w:tc>
        <w:tc>
          <w:tcPr>
            <w:tcW w:type="dxa" w:w="2541"/>
            <w:tcMar>
              <w:top w:w="60" w:type="dxa"/>
              <w:start w:w="70" w:type="dxa"/>
              <w:bottom w:w="60" w:type="dxa"/>
              <w:end w:w="70" w:type="dxa"/>
            </w:tcMar>
          </w:tcPr>
          <w:p>
            <w:r>
              <w:t>Human-oversight assumption used as risk treatment</w:t>
            </w:r>
          </w:p>
        </w:tc>
        <w:tc>
          <w:tcPr>
            <w:tcW w:type="dxa" w:w="2541"/>
            <w:tcMar>
              <w:top w:w="60" w:type="dxa"/>
              <w:start w:w="70" w:type="dxa"/>
              <w:bottom w:w="60" w:type="dxa"/>
              <w:end w:w="70" w:type="dxa"/>
            </w:tcMar>
          </w:tcPr>
          <w:p>
            <w:r>
              <w:t>Partially supported</w:t>
            </w:r>
          </w:p>
        </w:tc>
      </w:tr>
      <w:tr>
        <w:trPr>
          <w:cantSplit/>
        </w:trPr>
        <w:tc>
          <w:tcPr>
            <w:tcW w:type="dxa" w:w="2541"/>
            <w:tcMar>
              <w:top w:w="60" w:type="dxa"/>
              <w:start w:w="70" w:type="dxa"/>
              <w:bottom w:w="60" w:type="dxa"/>
              <w:end w:w="70" w:type="dxa"/>
            </w:tcMar>
          </w:tcPr>
          <w:p>
            <w:r>
              <w:t>F-005</w:t>
            </w:r>
          </w:p>
        </w:tc>
        <w:tc>
          <w:tcPr>
            <w:tcW w:type="dxa" w:w="2541"/>
            <w:tcMar>
              <w:top w:w="60" w:type="dxa"/>
              <w:start w:w="70" w:type="dxa"/>
              <w:bottom w:w="60" w:type="dxa"/>
              <w:end w:w="70" w:type="dxa"/>
            </w:tcMar>
            <w:shd w:fill="FCE5CD"/>
          </w:tcPr>
          <w:p>
            <w:r>
              <w:t>High</w:t>
            </w:r>
          </w:p>
        </w:tc>
        <w:tc>
          <w:tcPr>
            <w:tcW w:type="dxa" w:w="2541"/>
            <w:tcMar>
              <w:top w:w="60" w:type="dxa"/>
              <w:start w:w="70" w:type="dxa"/>
              <w:bottom w:w="60" w:type="dxa"/>
              <w:end w:w="70" w:type="dxa"/>
            </w:tcMar>
          </w:tcPr>
          <w:p>
            <w:r>
              <w:t>Access-control assumption used as control</w:t>
            </w:r>
          </w:p>
        </w:tc>
        <w:tc>
          <w:tcPr>
            <w:tcW w:type="dxa" w:w="2541"/>
            <w:tcMar>
              <w:top w:w="60" w:type="dxa"/>
              <w:start w:w="70" w:type="dxa"/>
              <w:bottom w:w="60" w:type="dxa"/>
              <w:end w:w="70" w:type="dxa"/>
            </w:tcMar>
          </w:tcPr>
          <w:p>
            <w:r>
              <w:t>Inconsistent</w:t>
            </w:r>
          </w:p>
        </w:tc>
      </w:tr>
      <w:tr>
        <w:trPr>
          <w:cantSplit/>
        </w:trPr>
        <w:tc>
          <w:tcPr>
            <w:tcW w:type="dxa" w:w="2541"/>
            <w:tcMar>
              <w:top w:w="60" w:type="dxa"/>
              <w:start w:w="70" w:type="dxa"/>
              <w:bottom w:w="60" w:type="dxa"/>
              <w:end w:w="70" w:type="dxa"/>
            </w:tcMar>
          </w:tcPr>
          <w:p>
            <w:r>
              <w:t>F-006</w:t>
            </w:r>
          </w:p>
        </w:tc>
        <w:tc>
          <w:tcPr>
            <w:tcW w:type="dxa" w:w="2541"/>
            <w:tcMar>
              <w:top w:w="60" w:type="dxa"/>
              <w:start w:w="70" w:type="dxa"/>
              <w:bottom w:w="60" w:type="dxa"/>
              <w:end w:w="70" w:type="dxa"/>
            </w:tcMar>
            <w:shd w:fill="FCE5CD"/>
          </w:tcPr>
          <w:p>
            <w:r>
              <w:t>High</w:t>
            </w:r>
          </w:p>
        </w:tc>
        <w:tc>
          <w:tcPr>
            <w:tcW w:type="dxa" w:w="2541"/>
            <w:tcMar>
              <w:top w:w="60" w:type="dxa"/>
              <w:start w:w="70" w:type="dxa"/>
              <w:bottom w:w="60" w:type="dxa"/>
              <w:end w:w="70" w:type="dxa"/>
            </w:tcMar>
          </w:tcPr>
          <w:p>
            <w:r>
              <w:t>Evidence-confidence overstatement</w:t>
            </w:r>
          </w:p>
        </w:tc>
        <w:tc>
          <w:tcPr>
            <w:tcW w:type="dxa" w:w="2541"/>
            <w:tcMar>
              <w:top w:w="60" w:type="dxa"/>
              <w:start w:w="70" w:type="dxa"/>
              <w:bottom w:w="60" w:type="dxa"/>
              <w:end w:w="70" w:type="dxa"/>
            </w:tcMar>
          </w:tcPr>
          <w:p>
            <w:r>
              <w:t>Unsupported</w:t>
            </w:r>
          </w:p>
        </w:tc>
      </w:tr>
      <w:tr>
        <w:trPr>
          <w:cantSplit/>
        </w:trPr>
        <w:tc>
          <w:tcPr>
            <w:tcW w:type="dxa" w:w="2541"/>
            <w:tcMar>
              <w:top w:w="60" w:type="dxa"/>
              <w:start w:w="70" w:type="dxa"/>
              <w:bottom w:w="60" w:type="dxa"/>
              <w:end w:w="70" w:type="dxa"/>
            </w:tcMar>
          </w:tcPr>
          <w:p>
            <w:r>
              <w:t>F-007</w:t>
            </w:r>
          </w:p>
        </w:tc>
        <w:tc>
          <w:tcPr>
            <w:tcW w:type="dxa" w:w="2541"/>
            <w:tcMar>
              <w:top w:w="60" w:type="dxa"/>
              <w:start w:w="70" w:type="dxa"/>
              <w:bottom w:w="60" w:type="dxa"/>
              <w:end w:w="70" w:type="dxa"/>
            </w:tcMar>
            <w:shd w:fill="FCE5CD"/>
          </w:tcPr>
          <w:p>
            <w:r>
              <w:t>High</w:t>
            </w:r>
          </w:p>
        </w:tc>
        <w:tc>
          <w:tcPr>
            <w:tcW w:type="dxa" w:w="2541"/>
            <w:tcMar>
              <w:top w:w="60" w:type="dxa"/>
              <w:start w:w="70" w:type="dxa"/>
              <w:bottom w:w="60" w:type="dxa"/>
              <w:end w:w="70" w:type="dxa"/>
            </w:tcMar>
          </w:tcPr>
          <w:p>
            <w:r>
              <w:t>Inventory source-of-truth</w:t>
            </w:r>
          </w:p>
        </w:tc>
        <w:tc>
          <w:tcPr>
            <w:tcW w:type="dxa" w:w="2541"/>
            <w:tcMar>
              <w:top w:w="60" w:type="dxa"/>
              <w:start w:w="70" w:type="dxa"/>
              <w:bottom w:w="60" w:type="dxa"/>
              <w:end w:w="70" w:type="dxa"/>
            </w:tcMar>
          </w:tcPr>
          <w:p>
            <w:r>
              <w:t>Inconsistent</w:t>
            </w:r>
          </w:p>
        </w:tc>
      </w:tr>
      <w:tr>
        <w:trPr>
          <w:cantSplit/>
        </w:trPr>
        <w:tc>
          <w:tcPr>
            <w:tcW w:type="dxa" w:w="2541"/>
            <w:tcMar>
              <w:top w:w="60" w:type="dxa"/>
              <w:start w:w="70" w:type="dxa"/>
              <w:bottom w:w="60" w:type="dxa"/>
              <w:end w:w="70" w:type="dxa"/>
            </w:tcMar>
          </w:tcPr>
          <w:p>
            <w:r>
              <w:t>F-008</w:t>
            </w:r>
          </w:p>
        </w:tc>
        <w:tc>
          <w:tcPr>
            <w:tcW w:type="dxa" w:w="2541"/>
            <w:tcMar>
              <w:top w:w="60" w:type="dxa"/>
              <w:start w:w="70" w:type="dxa"/>
              <w:bottom w:w="60" w:type="dxa"/>
              <w:end w:w="70" w:type="dxa"/>
            </w:tcMar>
            <w:shd w:fill="FCE5CD"/>
          </w:tcPr>
          <w:p>
            <w:r>
              <w:t>High</w:t>
            </w:r>
          </w:p>
        </w:tc>
        <w:tc>
          <w:tcPr>
            <w:tcW w:type="dxa" w:w="2541"/>
            <w:tcMar>
              <w:top w:w="60" w:type="dxa"/>
              <w:start w:w="70" w:type="dxa"/>
              <w:bottom w:w="60" w:type="dxa"/>
              <w:end w:w="70" w:type="dxa"/>
            </w:tcMar>
          </w:tcPr>
          <w:p>
            <w:r>
              <w:t>Ownership inconsistency</w:t>
            </w:r>
          </w:p>
        </w:tc>
        <w:tc>
          <w:tcPr>
            <w:tcW w:type="dxa" w:w="2541"/>
            <w:tcMar>
              <w:top w:w="60" w:type="dxa"/>
              <w:start w:w="70" w:type="dxa"/>
              <w:bottom w:w="60" w:type="dxa"/>
              <w:end w:w="70" w:type="dxa"/>
            </w:tcMar>
          </w:tcPr>
          <w:p>
            <w:r>
              <w:t>Inconsistent</w:t>
            </w:r>
          </w:p>
        </w:tc>
      </w:tr>
      <w:tr>
        <w:trPr>
          <w:cantSplit/>
        </w:trPr>
        <w:tc>
          <w:tcPr>
            <w:tcW w:type="dxa" w:w="2541"/>
            <w:tcMar>
              <w:top w:w="60" w:type="dxa"/>
              <w:start w:w="70" w:type="dxa"/>
              <w:bottom w:w="60" w:type="dxa"/>
              <w:end w:w="70" w:type="dxa"/>
            </w:tcMar>
          </w:tcPr>
          <w:p>
            <w:r>
              <w:t>F-009</w:t>
            </w:r>
          </w:p>
        </w:tc>
        <w:tc>
          <w:tcPr>
            <w:tcW w:type="dxa" w:w="2541"/>
            <w:tcMar>
              <w:top w:w="60" w:type="dxa"/>
              <w:start w:w="70" w:type="dxa"/>
              <w:bottom w:w="60" w:type="dxa"/>
              <w:end w:w="70" w:type="dxa"/>
            </w:tcMar>
            <w:shd w:fill="FCE5CD"/>
          </w:tcPr>
          <w:p>
            <w:r>
              <w:t>High</w:t>
            </w:r>
          </w:p>
        </w:tc>
        <w:tc>
          <w:tcPr>
            <w:tcW w:type="dxa" w:w="2541"/>
            <w:tcMar>
              <w:top w:w="60" w:type="dxa"/>
              <w:start w:w="70" w:type="dxa"/>
              <w:bottom w:w="60" w:type="dxa"/>
              <w:end w:w="70" w:type="dxa"/>
            </w:tcMar>
          </w:tcPr>
          <w:p>
            <w:r>
              <w:t>Technology/vendor drift across inventories</w:t>
            </w:r>
          </w:p>
        </w:tc>
        <w:tc>
          <w:tcPr>
            <w:tcW w:type="dxa" w:w="2541"/>
            <w:tcMar>
              <w:top w:w="60" w:type="dxa"/>
              <w:start w:w="70" w:type="dxa"/>
              <w:bottom w:w="60" w:type="dxa"/>
              <w:end w:w="70" w:type="dxa"/>
            </w:tcMar>
          </w:tcPr>
          <w:p>
            <w:r>
              <w:t>Inconsistent</w:t>
            </w:r>
          </w:p>
        </w:tc>
      </w:tr>
      <w:tr>
        <w:trPr>
          <w:cantSplit/>
        </w:trPr>
        <w:tc>
          <w:tcPr>
            <w:tcW w:type="dxa" w:w="2541"/>
            <w:tcMar>
              <w:top w:w="60" w:type="dxa"/>
              <w:start w:w="70" w:type="dxa"/>
              <w:bottom w:w="60" w:type="dxa"/>
              <w:end w:w="70" w:type="dxa"/>
            </w:tcMar>
          </w:tcPr>
          <w:p>
            <w:r>
              <w:t>F-010</w:t>
            </w:r>
          </w:p>
        </w:tc>
        <w:tc>
          <w:tcPr>
            <w:tcW w:type="dxa" w:w="2541"/>
            <w:tcMar>
              <w:top w:w="60" w:type="dxa"/>
              <w:start w:w="70" w:type="dxa"/>
              <w:bottom w:w="60" w:type="dxa"/>
              <w:end w:w="70" w:type="dxa"/>
            </w:tcMar>
            <w:shd w:fill="FCE5CD"/>
          </w:tcPr>
          <w:p>
            <w:r>
              <w:t>High</w:t>
            </w:r>
          </w:p>
        </w:tc>
        <w:tc>
          <w:tcPr>
            <w:tcW w:type="dxa" w:w="2541"/>
            <w:tcMar>
              <w:top w:w="60" w:type="dxa"/>
              <w:start w:w="70" w:type="dxa"/>
              <w:bottom w:w="60" w:type="dxa"/>
              <w:end w:w="70" w:type="dxa"/>
            </w:tcMar>
          </w:tcPr>
          <w:p>
            <w:r>
              <w:t>Change-control execution</w:t>
            </w:r>
          </w:p>
        </w:tc>
        <w:tc>
          <w:tcPr>
            <w:tcW w:type="dxa" w:w="2541"/>
            <w:tcMar>
              <w:top w:w="60" w:type="dxa"/>
              <w:start w:w="70" w:type="dxa"/>
              <w:bottom w:w="60" w:type="dxa"/>
              <w:end w:w="70" w:type="dxa"/>
            </w:tcMar>
          </w:tcPr>
          <w:p>
            <w:r>
              <w:t>Missing evidence</w:t>
            </w:r>
          </w:p>
        </w:tc>
      </w:tr>
      <w:tr>
        <w:trPr>
          <w:cantSplit/>
        </w:trPr>
        <w:tc>
          <w:tcPr>
            <w:tcW w:type="dxa" w:w="2541"/>
            <w:tcMar>
              <w:top w:w="60" w:type="dxa"/>
              <w:start w:w="70" w:type="dxa"/>
              <w:bottom w:w="60" w:type="dxa"/>
              <w:end w:w="70" w:type="dxa"/>
            </w:tcMar>
          </w:tcPr>
          <w:p>
            <w:r>
              <w:t>F-011</w:t>
            </w:r>
          </w:p>
        </w:tc>
        <w:tc>
          <w:tcPr>
            <w:tcW w:type="dxa" w:w="2541"/>
            <w:tcMar>
              <w:top w:w="60" w:type="dxa"/>
              <w:start w:w="70" w:type="dxa"/>
              <w:bottom w:w="60" w:type="dxa"/>
              <w:end w:w="70" w:type="dxa"/>
            </w:tcMar>
            <w:shd w:fill="FCE5CD"/>
          </w:tcPr>
          <w:p>
            <w:r>
              <w:t>High</w:t>
            </w:r>
          </w:p>
        </w:tc>
        <w:tc>
          <w:tcPr>
            <w:tcW w:type="dxa" w:w="2541"/>
            <w:tcMar>
              <w:top w:w="60" w:type="dxa"/>
              <w:start w:w="70" w:type="dxa"/>
              <w:bottom w:w="60" w:type="dxa"/>
              <w:end w:w="70" w:type="dxa"/>
            </w:tcMar>
          </w:tcPr>
          <w:p>
            <w:r>
              <w:t>Document-control staleness</w:t>
            </w:r>
          </w:p>
        </w:tc>
        <w:tc>
          <w:tcPr>
            <w:tcW w:type="dxa" w:w="2541"/>
            <w:tcMar>
              <w:top w:w="60" w:type="dxa"/>
              <w:start w:w="70" w:type="dxa"/>
              <w:bottom w:w="60" w:type="dxa"/>
              <w:end w:w="70" w:type="dxa"/>
            </w:tcMar>
          </w:tcPr>
          <w:p>
            <w:r>
              <w:t>Inconsistent</w:t>
            </w:r>
          </w:p>
        </w:tc>
      </w:tr>
      <w:tr>
        <w:trPr>
          <w:cantSplit/>
        </w:trPr>
        <w:tc>
          <w:tcPr>
            <w:tcW w:type="dxa" w:w="2541"/>
            <w:tcMar>
              <w:top w:w="60" w:type="dxa"/>
              <w:start w:w="70" w:type="dxa"/>
              <w:bottom w:w="60" w:type="dxa"/>
              <w:end w:w="70" w:type="dxa"/>
            </w:tcMar>
          </w:tcPr>
          <w:p>
            <w:r>
              <w:t>F-012</w:t>
            </w:r>
          </w:p>
        </w:tc>
        <w:tc>
          <w:tcPr>
            <w:tcW w:type="dxa" w:w="2541"/>
            <w:tcMar>
              <w:top w:w="60" w:type="dxa"/>
              <w:start w:w="70" w:type="dxa"/>
              <w:bottom w:w="60" w:type="dxa"/>
              <w:end w:w="70" w:type="dxa"/>
            </w:tcMar>
            <w:shd w:fill="FCE5CD"/>
          </w:tcPr>
          <w:p>
            <w:r>
              <w:t>High</w:t>
            </w:r>
          </w:p>
        </w:tc>
        <w:tc>
          <w:tcPr>
            <w:tcW w:type="dxa" w:w="2541"/>
            <w:tcMar>
              <w:top w:w="60" w:type="dxa"/>
              <w:start w:w="70" w:type="dxa"/>
              <w:bottom w:w="60" w:type="dxa"/>
              <w:end w:w="70" w:type="dxa"/>
            </w:tcMar>
          </w:tcPr>
          <w:p>
            <w:r>
              <w:t>Acceptance not actually demonstrated</w:t>
            </w:r>
          </w:p>
        </w:tc>
        <w:tc>
          <w:tcPr>
            <w:tcW w:type="dxa" w:w="2541"/>
            <w:tcMar>
              <w:top w:w="60" w:type="dxa"/>
              <w:start w:w="70" w:type="dxa"/>
              <w:bottom w:w="60" w:type="dxa"/>
              <w:end w:w="70" w:type="dxa"/>
            </w:tcMar>
          </w:tcPr>
          <w:p>
            <w:r>
              <w:t>Missing evidence</w:t>
            </w:r>
          </w:p>
        </w:tc>
      </w:tr>
      <w:tr>
        <w:trPr>
          <w:cantSplit/>
        </w:trPr>
        <w:tc>
          <w:tcPr>
            <w:tcW w:type="dxa" w:w="2541"/>
            <w:tcMar>
              <w:top w:w="60" w:type="dxa"/>
              <w:start w:w="70" w:type="dxa"/>
              <w:bottom w:w="60" w:type="dxa"/>
              <w:end w:w="70" w:type="dxa"/>
            </w:tcMar>
          </w:tcPr>
          <w:p>
            <w:r>
              <w:t>F-013</w:t>
            </w:r>
          </w:p>
        </w:tc>
        <w:tc>
          <w:tcPr>
            <w:tcW w:type="dxa" w:w="2541"/>
            <w:tcMar>
              <w:top w:w="60" w:type="dxa"/>
              <w:start w:w="70" w:type="dxa"/>
              <w:bottom w:w="60" w:type="dxa"/>
              <w:end w:w="70" w:type="dxa"/>
            </w:tcMar>
            <w:shd w:fill="FCE5CD"/>
          </w:tcPr>
          <w:p>
            <w:r>
              <w:t>High</w:t>
            </w:r>
          </w:p>
        </w:tc>
        <w:tc>
          <w:tcPr>
            <w:tcW w:type="dxa" w:w="2541"/>
            <w:tcMar>
              <w:top w:w="60" w:type="dxa"/>
              <w:start w:w="70" w:type="dxa"/>
              <w:bottom w:w="60" w:type="dxa"/>
              <w:end w:w="70" w:type="dxa"/>
            </w:tcMar>
          </w:tcPr>
          <w:p>
            <w:r>
              <w:t>Evidence repository placeholder</w:t>
            </w:r>
          </w:p>
        </w:tc>
        <w:tc>
          <w:tcPr>
            <w:tcW w:type="dxa" w:w="2541"/>
            <w:tcMar>
              <w:top w:w="60" w:type="dxa"/>
              <w:start w:w="70" w:type="dxa"/>
              <w:bottom w:w="60" w:type="dxa"/>
              <w:end w:w="70" w:type="dxa"/>
            </w:tcMar>
          </w:tcPr>
          <w:p>
            <w:r>
              <w:t>Unverifiable</w:t>
            </w:r>
          </w:p>
        </w:tc>
      </w:tr>
      <w:tr>
        <w:trPr>
          <w:cantSplit/>
        </w:trPr>
        <w:tc>
          <w:tcPr>
            <w:tcW w:type="dxa" w:w="2541"/>
            <w:tcMar>
              <w:top w:w="60" w:type="dxa"/>
              <w:start w:w="70" w:type="dxa"/>
              <w:bottom w:w="60" w:type="dxa"/>
              <w:end w:w="70" w:type="dxa"/>
            </w:tcMar>
          </w:tcPr>
          <w:p>
            <w:r>
              <w:t>F-014</w:t>
            </w:r>
          </w:p>
        </w:tc>
        <w:tc>
          <w:tcPr>
            <w:tcW w:type="dxa" w:w="2541"/>
            <w:tcMar>
              <w:top w:w="60" w:type="dxa"/>
              <w:start w:w="70" w:type="dxa"/>
              <w:bottom w:w="60" w:type="dxa"/>
              <w:end w:w="70" w:type="dxa"/>
            </w:tcMar>
            <w:shd w:fill="FCE5CD"/>
          </w:tcPr>
          <w:p>
            <w:r>
              <w:t>High</w:t>
            </w:r>
          </w:p>
        </w:tc>
        <w:tc>
          <w:tcPr>
            <w:tcW w:type="dxa" w:w="2541"/>
            <w:tcMar>
              <w:top w:w="60" w:type="dxa"/>
              <w:start w:w="70" w:type="dxa"/>
              <w:bottom w:w="60" w:type="dxa"/>
              <w:end w:w="70" w:type="dxa"/>
            </w:tcMar>
          </w:tcPr>
          <w:p>
            <w:r>
              <w:t>Approval claims without approval artifacts</w:t>
            </w:r>
          </w:p>
        </w:tc>
        <w:tc>
          <w:tcPr>
            <w:tcW w:type="dxa" w:w="2541"/>
            <w:tcMar>
              <w:top w:w="60" w:type="dxa"/>
              <w:start w:w="70" w:type="dxa"/>
              <w:bottom w:w="60" w:type="dxa"/>
              <w:end w:w="70" w:type="dxa"/>
            </w:tcMar>
          </w:tcPr>
          <w:p>
            <w:r>
              <w:t>Unverifiable</w:t>
            </w:r>
          </w:p>
        </w:tc>
      </w:tr>
      <w:tr>
        <w:trPr>
          <w:cantSplit/>
        </w:trPr>
        <w:tc>
          <w:tcPr>
            <w:tcW w:type="dxa" w:w="2541"/>
            <w:tcMar>
              <w:top w:w="60" w:type="dxa"/>
              <w:start w:w="70" w:type="dxa"/>
              <w:bottom w:w="60" w:type="dxa"/>
              <w:end w:w="70" w:type="dxa"/>
            </w:tcMar>
          </w:tcPr>
          <w:p>
            <w:r>
              <w:t>F-015</w:t>
            </w:r>
          </w:p>
        </w:tc>
        <w:tc>
          <w:tcPr>
            <w:tcW w:type="dxa" w:w="2541"/>
            <w:tcMar>
              <w:top w:w="60" w:type="dxa"/>
              <w:start w:w="70" w:type="dxa"/>
              <w:bottom w:w="60" w:type="dxa"/>
              <w:end w:w="70" w:type="dxa"/>
            </w:tcMar>
            <w:shd w:fill="FCE5CD"/>
          </w:tcPr>
          <w:p>
            <w:r>
              <w:t>High</w:t>
            </w:r>
          </w:p>
        </w:tc>
        <w:tc>
          <w:tcPr>
            <w:tcW w:type="dxa" w:w="2541"/>
            <w:tcMar>
              <w:top w:w="60" w:type="dxa"/>
              <w:start w:w="70" w:type="dxa"/>
              <w:bottom w:w="60" w:type="dxa"/>
              <w:end w:w="70" w:type="dxa"/>
            </w:tcMar>
          </w:tcPr>
          <w:p>
            <w:r>
              <w:t>GenAI technical security evidence</w:t>
            </w:r>
          </w:p>
        </w:tc>
        <w:tc>
          <w:tcPr>
            <w:tcW w:type="dxa" w:w="2541"/>
            <w:tcMar>
              <w:top w:w="60" w:type="dxa"/>
              <w:start w:w="70" w:type="dxa"/>
              <w:bottom w:w="60" w:type="dxa"/>
              <w:end w:w="70" w:type="dxa"/>
            </w:tcMar>
          </w:tcPr>
          <w:p>
            <w:r>
              <w:t>Missing evidence</w:t>
            </w:r>
          </w:p>
        </w:tc>
      </w:tr>
      <w:tr>
        <w:trPr>
          <w:cantSplit/>
        </w:trPr>
        <w:tc>
          <w:tcPr>
            <w:tcW w:type="dxa" w:w="2541"/>
            <w:tcMar>
              <w:top w:w="60" w:type="dxa"/>
              <w:start w:w="70" w:type="dxa"/>
              <w:bottom w:w="60" w:type="dxa"/>
              <w:end w:w="70" w:type="dxa"/>
            </w:tcMar>
          </w:tcPr>
          <w:p>
            <w:r>
              <w:t>F-016</w:t>
            </w:r>
          </w:p>
        </w:tc>
        <w:tc>
          <w:tcPr>
            <w:tcW w:type="dxa" w:w="2541"/>
            <w:tcMar>
              <w:top w:w="60" w:type="dxa"/>
              <w:start w:w="70" w:type="dxa"/>
              <w:bottom w:w="60" w:type="dxa"/>
              <w:end w:w="70" w:type="dxa"/>
            </w:tcMar>
            <w:shd w:fill="FCE5CD"/>
          </w:tcPr>
          <w:p>
            <w:r>
              <w:t>High</w:t>
            </w:r>
          </w:p>
        </w:tc>
        <w:tc>
          <w:tcPr>
            <w:tcW w:type="dxa" w:w="2541"/>
            <w:tcMar>
              <w:top w:w="60" w:type="dxa"/>
              <w:start w:w="70" w:type="dxa"/>
              <w:bottom w:w="60" w:type="dxa"/>
              <w:end w:w="70" w:type="dxa"/>
            </w:tcMar>
          </w:tcPr>
          <w:p>
            <w:r>
              <w:t>AIBOM technical incompleteness</w:t>
            </w:r>
          </w:p>
        </w:tc>
        <w:tc>
          <w:tcPr>
            <w:tcW w:type="dxa" w:w="2541"/>
            <w:tcMar>
              <w:top w:w="60" w:type="dxa"/>
              <w:start w:w="70" w:type="dxa"/>
              <w:bottom w:w="60" w:type="dxa"/>
              <w:end w:w="70" w:type="dxa"/>
            </w:tcMar>
          </w:tcPr>
          <w:p>
            <w:r>
              <w:t>Missing evidence</w:t>
            </w:r>
          </w:p>
        </w:tc>
      </w:tr>
      <w:tr>
        <w:trPr>
          <w:cantSplit/>
        </w:trPr>
        <w:tc>
          <w:tcPr>
            <w:tcW w:type="dxa" w:w="2541"/>
            <w:tcMar>
              <w:top w:w="60" w:type="dxa"/>
              <w:start w:w="70" w:type="dxa"/>
              <w:bottom w:w="60" w:type="dxa"/>
              <w:end w:w="70" w:type="dxa"/>
            </w:tcMar>
          </w:tcPr>
          <w:p>
            <w:r>
              <w:t>F-017</w:t>
            </w:r>
          </w:p>
        </w:tc>
        <w:tc>
          <w:tcPr>
            <w:tcW w:type="dxa" w:w="2541"/>
            <w:tcMar>
              <w:top w:w="60" w:type="dxa"/>
              <w:start w:w="70" w:type="dxa"/>
              <w:bottom w:w="60" w:type="dxa"/>
              <w:end w:w="70" w:type="dxa"/>
            </w:tcMar>
            <w:shd w:fill="FCE5CD"/>
          </w:tcPr>
          <w:p>
            <w:r>
              <w:t>High</w:t>
            </w:r>
          </w:p>
        </w:tc>
        <w:tc>
          <w:tcPr>
            <w:tcW w:type="dxa" w:w="2541"/>
            <w:tcMar>
              <w:top w:w="60" w:type="dxa"/>
              <w:start w:w="70" w:type="dxa"/>
              <w:bottom w:w="60" w:type="dxa"/>
              <w:end w:w="70" w:type="dxa"/>
            </w:tcMar>
          </w:tcPr>
          <w:p>
            <w:r>
              <w:t>Shadow-AI discovery claim</w:t>
            </w:r>
          </w:p>
        </w:tc>
        <w:tc>
          <w:tcPr>
            <w:tcW w:type="dxa" w:w="2541"/>
            <w:tcMar>
              <w:top w:w="60" w:type="dxa"/>
              <w:start w:w="70" w:type="dxa"/>
              <w:bottom w:w="60" w:type="dxa"/>
              <w:end w:w="70" w:type="dxa"/>
            </w:tcMar>
          </w:tcPr>
          <w:p>
            <w:r>
              <w:t>Partially supported</w:t>
            </w:r>
          </w:p>
        </w:tc>
      </w:tr>
      <w:tr>
        <w:trPr>
          <w:cantSplit/>
        </w:trPr>
        <w:tc>
          <w:tcPr>
            <w:tcW w:type="dxa" w:w="2541"/>
            <w:tcMar>
              <w:top w:w="60" w:type="dxa"/>
              <w:start w:w="70" w:type="dxa"/>
              <w:bottom w:w="60" w:type="dxa"/>
              <w:end w:w="70" w:type="dxa"/>
            </w:tcMar>
          </w:tcPr>
          <w:p>
            <w:r>
              <w:t>F-018</w:t>
            </w:r>
          </w:p>
        </w:tc>
        <w:tc>
          <w:tcPr>
            <w:tcW w:type="dxa" w:w="2541"/>
            <w:tcMar>
              <w:top w:w="60" w:type="dxa"/>
              <w:start w:w="70" w:type="dxa"/>
              <w:bottom w:w="60" w:type="dxa"/>
              <w:end w:w="70" w:type="dxa"/>
            </w:tcMar>
            <w:shd w:fill="FFF2CC"/>
          </w:tcPr>
          <w:p>
            <w:r>
              <w:t>Moderate</w:t>
            </w:r>
          </w:p>
        </w:tc>
        <w:tc>
          <w:tcPr>
            <w:tcW w:type="dxa" w:w="2541"/>
            <w:tcMar>
              <w:top w:w="60" w:type="dxa"/>
              <w:start w:w="70" w:type="dxa"/>
              <w:bottom w:w="60" w:type="dxa"/>
              <w:end w:w="70" w:type="dxa"/>
            </w:tcMar>
          </w:tcPr>
          <w:p>
            <w:r>
              <w:t>Incident-history wording</w:t>
            </w:r>
          </w:p>
        </w:tc>
        <w:tc>
          <w:tcPr>
            <w:tcW w:type="dxa" w:w="2541"/>
            <w:tcMar>
              <w:top w:w="60" w:type="dxa"/>
              <w:start w:w="70" w:type="dxa"/>
              <w:bottom w:w="60" w:type="dxa"/>
              <w:end w:w="70" w:type="dxa"/>
            </w:tcMar>
          </w:tcPr>
          <w:p>
            <w:r>
              <w:t>Unverifiable</w:t>
            </w:r>
          </w:p>
        </w:tc>
      </w:tr>
      <w:tr>
        <w:trPr>
          <w:cantSplit/>
        </w:trPr>
        <w:tc>
          <w:tcPr>
            <w:tcW w:type="dxa" w:w="2541"/>
            <w:tcMar>
              <w:top w:w="60" w:type="dxa"/>
              <w:start w:w="70" w:type="dxa"/>
              <w:bottom w:w="60" w:type="dxa"/>
              <w:end w:w="70" w:type="dxa"/>
            </w:tcMar>
          </w:tcPr>
          <w:p>
            <w:r>
              <w:t>F-019</w:t>
            </w:r>
          </w:p>
        </w:tc>
        <w:tc>
          <w:tcPr>
            <w:tcW w:type="dxa" w:w="2541"/>
            <w:tcMar>
              <w:top w:w="60" w:type="dxa"/>
              <w:start w:w="70" w:type="dxa"/>
              <w:bottom w:w="60" w:type="dxa"/>
              <w:end w:w="70" w:type="dxa"/>
            </w:tcMar>
            <w:shd w:fill="FCE5CD"/>
          </w:tcPr>
          <w:p>
            <w:r>
              <w:t>High</w:t>
            </w:r>
          </w:p>
        </w:tc>
        <w:tc>
          <w:tcPr>
            <w:tcW w:type="dxa" w:w="2541"/>
            <w:tcMar>
              <w:top w:w="60" w:type="dxa"/>
              <w:start w:w="70" w:type="dxa"/>
              <w:bottom w:w="60" w:type="dxa"/>
              <w:end w:w="70" w:type="dxa"/>
            </w:tcMar>
          </w:tcPr>
          <w:p>
            <w:r>
              <w:t>DuckTalent DPIA is structurally strong but not completed</w:t>
            </w:r>
          </w:p>
        </w:tc>
        <w:tc>
          <w:tcPr>
            <w:tcW w:type="dxa" w:w="2541"/>
            <w:tcMar>
              <w:top w:w="60" w:type="dxa"/>
              <w:start w:w="70" w:type="dxa"/>
              <w:bottom w:w="60" w:type="dxa"/>
              <w:end w:w="70" w:type="dxa"/>
            </w:tcMar>
          </w:tcPr>
          <w:p>
            <w:r>
              <w:t>Missing evidence</w:t>
            </w:r>
          </w:p>
        </w:tc>
      </w:tr>
      <w:tr>
        <w:trPr>
          <w:cantSplit/>
        </w:trPr>
        <w:tc>
          <w:tcPr>
            <w:tcW w:type="dxa" w:w="2541"/>
            <w:tcMar>
              <w:top w:w="60" w:type="dxa"/>
              <w:start w:w="70" w:type="dxa"/>
              <w:bottom w:w="60" w:type="dxa"/>
              <w:end w:w="70" w:type="dxa"/>
            </w:tcMar>
          </w:tcPr>
          <w:p>
            <w:r>
              <w:t>F-020</w:t>
            </w:r>
          </w:p>
        </w:tc>
        <w:tc>
          <w:tcPr>
            <w:tcW w:type="dxa" w:w="2541"/>
            <w:tcMar>
              <w:top w:w="60" w:type="dxa"/>
              <w:start w:w="70" w:type="dxa"/>
              <w:bottom w:w="60" w:type="dxa"/>
              <w:end w:w="70" w:type="dxa"/>
            </w:tcMar>
            <w:shd w:fill="FCE5CD"/>
          </w:tcPr>
          <w:p>
            <w:r>
              <w:t>High</w:t>
            </w:r>
          </w:p>
        </w:tc>
        <w:tc>
          <w:tcPr>
            <w:tcW w:type="dxa" w:w="2541"/>
            <w:tcMar>
              <w:top w:w="60" w:type="dxa"/>
              <w:start w:w="70" w:type="dxa"/>
              <w:bottom w:w="60" w:type="dxa"/>
              <w:end w:w="70" w:type="dxa"/>
            </w:tcMar>
          </w:tcPr>
          <w:p>
            <w:r>
              <w:t>Portfolio-wide DPIA screening evidence</w:t>
            </w:r>
          </w:p>
        </w:tc>
        <w:tc>
          <w:tcPr>
            <w:tcW w:type="dxa" w:w="2541"/>
            <w:tcMar>
              <w:top w:w="60" w:type="dxa"/>
              <w:start w:w="70" w:type="dxa"/>
              <w:bottom w:w="60" w:type="dxa"/>
              <w:end w:w="70" w:type="dxa"/>
            </w:tcMar>
          </w:tcPr>
          <w:p>
            <w:r>
              <w:t>Missing evidence</w:t>
            </w:r>
          </w:p>
        </w:tc>
      </w:tr>
      <w:tr>
        <w:trPr>
          <w:cantSplit/>
        </w:trPr>
        <w:tc>
          <w:tcPr>
            <w:tcW w:type="dxa" w:w="2541"/>
            <w:tcMar>
              <w:top w:w="60" w:type="dxa"/>
              <w:start w:w="70" w:type="dxa"/>
              <w:bottom w:w="60" w:type="dxa"/>
              <w:end w:w="70" w:type="dxa"/>
            </w:tcMar>
          </w:tcPr>
          <w:p>
            <w:r>
              <w:t>F-021</w:t>
            </w:r>
          </w:p>
        </w:tc>
        <w:tc>
          <w:tcPr>
            <w:tcW w:type="dxa" w:w="2541"/>
            <w:tcMar>
              <w:top w:w="60" w:type="dxa"/>
              <w:start w:w="70" w:type="dxa"/>
              <w:bottom w:w="60" w:type="dxa"/>
              <w:end w:w="70" w:type="dxa"/>
            </w:tcMar>
            <w:shd w:fill="FCE5CD"/>
          </w:tcPr>
          <w:p>
            <w:r>
              <w:t>High</w:t>
            </w:r>
          </w:p>
        </w:tc>
        <w:tc>
          <w:tcPr>
            <w:tcW w:type="dxa" w:w="2541"/>
            <w:tcMar>
              <w:top w:w="60" w:type="dxa"/>
              <w:start w:w="70" w:type="dxa"/>
              <w:bottom w:w="60" w:type="dxa"/>
              <w:end w:w="70" w:type="dxa"/>
            </w:tcMar>
          </w:tcPr>
          <w:p>
            <w:r>
              <w:t>Third-party privacy evidence</w:t>
            </w:r>
          </w:p>
        </w:tc>
        <w:tc>
          <w:tcPr>
            <w:tcW w:type="dxa" w:w="2541"/>
            <w:tcMar>
              <w:top w:w="60" w:type="dxa"/>
              <w:start w:w="70" w:type="dxa"/>
              <w:bottom w:w="60" w:type="dxa"/>
              <w:end w:w="70" w:type="dxa"/>
            </w:tcMar>
          </w:tcPr>
          <w:p>
            <w:r>
              <w:t>Missing evidence</w:t>
            </w:r>
          </w:p>
        </w:tc>
      </w:tr>
      <w:tr>
        <w:trPr>
          <w:cantSplit/>
        </w:trPr>
        <w:tc>
          <w:tcPr>
            <w:tcW w:type="dxa" w:w="2541"/>
            <w:tcMar>
              <w:top w:w="60" w:type="dxa"/>
              <w:start w:w="70" w:type="dxa"/>
              <w:bottom w:w="60" w:type="dxa"/>
              <w:end w:w="70" w:type="dxa"/>
            </w:tcMar>
          </w:tcPr>
          <w:p>
            <w:r>
              <w:t>F-022</w:t>
            </w:r>
          </w:p>
        </w:tc>
        <w:tc>
          <w:tcPr>
            <w:tcW w:type="dxa" w:w="2541"/>
            <w:tcMar>
              <w:top w:w="60" w:type="dxa"/>
              <w:start w:w="70" w:type="dxa"/>
              <w:bottom w:w="60" w:type="dxa"/>
              <w:end w:w="70" w:type="dxa"/>
            </w:tcMar>
            <w:shd w:fill="FCE5CD"/>
          </w:tcPr>
          <w:p>
            <w:r>
              <w:t>High</w:t>
            </w:r>
          </w:p>
        </w:tc>
        <w:tc>
          <w:tcPr>
            <w:tcW w:type="dxa" w:w="2541"/>
            <w:tcMar>
              <w:top w:w="60" w:type="dxa"/>
              <w:start w:w="70" w:type="dxa"/>
              <w:bottom w:w="60" w:type="dxa"/>
              <w:end w:w="70" w:type="dxa"/>
            </w:tcMar>
          </w:tcPr>
          <w:p>
            <w:r>
              <w:t>Data governance completeness</w:t>
            </w:r>
          </w:p>
        </w:tc>
        <w:tc>
          <w:tcPr>
            <w:tcW w:type="dxa" w:w="2541"/>
            <w:tcMar>
              <w:top w:w="60" w:type="dxa"/>
              <w:start w:w="70" w:type="dxa"/>
              <w:bottom w:w="60" w:type="dxa"/>
              <w:end w:w="70" w:type="dxa"/>
            </w:tcMar>
          </w:tcPr>
          <w:p>
            <w:r>
              <w:t>Missing evidence</w:t>
            </w:r>
          </w:p>
        </w:tc>
      </w:tr>
      <w:tr>
        <w:trPr>
          <w:cantSplit/>
        </w:trPr>
        <w:tc>
          <w:tcPr>
            <w:tcW w:type="dxa" w:w="2541"/>
            <w:tcMar>
              <w:top w:w="60" w:type="dxa"/>
              <w:start w:w="70" w:type="dxa"/>
              <w:bottom w:w="60" w:type="dxa"/>
              <w:end w:w="70" w:type="dxa"/>
            </w:tcMar>
          </w:tcPr>
          <w:p>
            <w:r>
              <w:t>F-023</w:t>
            </w:r>
          </w:p>
        </w:tc>
        <w:tc>
          <w:tcPr>
            <w:tcW w:type="dxa" w:w="2541"/>
            <w:tcMar>
              <w:top w:w="60" w:type="dxa"/>
              <w:start w:w="70" w:type="dxa"/>
              <w:bottom w:w="60" w:type="dxa"/>
              <w:end w:w="70" w:type="dxa"/>
            </w:tcMar>
            <w:shd w:fill="FFF2CC"/>
          </w:tcPr>
          <w:p>
            <w:r>
              <w:t>Moderate</w:t>
            </w:r>
          </w:p>
        </w:tc>
        <w:tc>
          <w:tcPr>
            <w:tcW w:type="dxa" w:w="2541"/>
            <w:tcMar>
              <w:top w:w="60" w:type="dxa"/>
              <w:start w:w="70" w:type="dxa"/>
              <w:bottom w:w="60" w:type="dxa"/>
              <w:end w:w="70" w:type="dxa"/>
            </w:tcMar>
          </w:tcPr>
          <w:p>
            <w:r>
              <w:t>Worker-privacy boundary</w:t>
            </w:r>
          </w:p>
        </w:tc>
        <w:tc>
          <w:tcPr>
            <w:tcW w:type="dxa" w:w="2541"/>
            <w:tcMar>
              <w:top w:w="60" w:type="dxa"/>
              <w:start w:w="70" w:type="dxa"/>
              <w:bottom w:w="60" w:type="dxa"/>
              <w:end w:w="70" w:type="dxa"/>
            </w:tcMar>
          </w:tcPr>
          <w:p>
            <w:r>
              <w:t>Unsupported assumption</w:t>
            </w:r>
          </w:p>
        </w:tc>
      </w:tr>
      <w:tr>
        <w:trPr>
          <w:cantSplit/>
        </w:trPr>
        <w:tc>
          <w:tcPr>
            <w:tcW w:type="dxa" w:w="2541"/>
            <w:tcMar>
              <w:top w:w="60" w:type="dxa"/>
              <w:start w:w="70" w:type="dxa"/>
              <w:bottom w:w="60" w:type="dxa"/>
              <w:end w:w="70" w:type="dxa"/>
            </w:tcMar>
          </w:tcPr>
          <w:p>
            <w:r>
              <w:t>F-024</w:t>
            </w:r>
          </w:p>
        </w:tc>
        <w:tc>
          <w:tcPr>
            <w:tcW w:type="dxa" w:w="2541"/>
            <w:tcMar>
              <w:top w:w="60" w:type="dxa"/>
              <w:start w:w="70" w:type="dxa"/>
              <w:bottom w:w="60" w:type="dxa"/>
              <w:end w:w="70" w:type="dxa"/>
            </w:tcMar>
            <w:shd w:fill="FCE5CD"/>
          </w:tcPr>
          <w:p>
            <w:r>
              <w:t>High</w:t>
            </w:r>
          </w:p>
        </w:tc>
        <w:tc>
          <w:tcPr>
            <w:tcW w:type="dxa" w:w="2541"/>
            <w:tcMar>
              <w:top w:w="60" w:type="dxa"/>
              <w:start w:w="70" w:type="dxa"/>
              <w:bottom w:w="60" w:type="dxa"/>
              <w:end w:w="70" w:type="dxa"/>
            </w:tcMar>
          </w:tcPr>
          <w:p>
            <w:r>
              <w:t>Human oversight is mostly design intent</w:t>
            </w:r>
          </w:p>
        </w:tc>
        <w:tc>
          <w:tcPr>
            <w:tcW w:type="dxa" w:w="2541"/>
            <w:tcMar>
              <w:top w:w="60" w:type="dxa"/>
              <w:start w:w="70" w:type="dxa"/>
              <w:bottom w:w="60" w:type="dxa"/>
              <w:end w:w="70" w:type="dxa"/>
            </w:tcMar>
          </w:tcPr>
          <w:p>
            <w:r>
              <w:t>Missing evidence</w:t>
            </w:r>
          </w:p>
        </w:tc>
      </w:tr>
      <w:tr>
        <w:trPr>
          <w:cantSplit/>
        </w:trPr>
        <w:tc>
          <w:tcPr>
            <w:tcW w:type="dxa" w:w="2541"/>
            <w:tcMar>
              <w:top w:w="60" w:type="dxa"/>
              <w:start w:w="70" w:type="dxa"/>
              <w:bottom w:w="60" w:type="dxa"/>
              <w:end w:w="70" w:type="dxa"/>
            </w:tcMar>
          </w:tcPr>
          <w:p>
            <w:r>
              <w:t>F-025</w:t>
            </w:r>
          </w:p>
        </w:tc>
        <w:tc>
          <w:tcPr>
            <w:tcW w:type="dxa" w:w="2541"/>
            <w:tcMar>
              <w:top w:w="60" w:type="dxa"/>
              <w:start w:w="70" w:type="dxa"/>
              <w:bottom w:w="60" w:type="dxa"/>
              <w:end w:w="70" w:type="dxa"/>
            </w:tcMar>
            <w:shd w:fill="FFF2CC"/>
          </w:tcPr>
          <w:p>
            <w:r>
              <w:t>Moderate</w:t>
            </w:r>
          </w:p>
        </w:tc>
        <w:tc>
          <w:tcPr>
            <w:tcW w:type="dxa" w:w="2541"/>
            <w:tcMar>
              <w:top w:w="60" w:type="dxa"/>
              <w:start w:w="70" w:type="dxa"/>
              <w:bottom w:w="60" w:type="dxa"/>
              <w:end w:w="70" w:type="dxa"/>
            </w:tcMar>
          </w:tcPr>
          <w:p>
            <w:r>
              <w:t>Target residual-risk precision</w:t>
            </w:r>
          </w:p>
        </w:tc>
        <w:tc>
          <w:tcPr>
            <w:tcW w:type="dxa" w:w="2541"/>
            <w:tcMar>
              <w:top w:w="60" w:type="dxa"/>
              <w:start w:w="70" w:type="dxa"/>
              <w:bottom w:w="60" w:type="dxa"/>
              <w:end w:w="70" w:type="dxa"/>
            </w:tcMar>
          </w:tcPr>
          <w:p>
            <w:r>
              <w:t>Unverifiable</w:t>
            </w:r>
          </w:p>
        </w:tc>
      </w:tr>
      <w:tr>
        <w:trPr>
          <w:cantSplit/>
        </w:trPr>
        <w:tc>
          <w:tcPr>
            <w:tcW w:type="dxa" w:w="2541"/>
            <w:tcMar>
              <w:top w:w="60" w:type="dxa"/>
              <w:start w:w="70" w:type="dxa"/>
              <w:bottom w:w="60" w:type="dxa"/>
              <w:end w:w="70" w:type="dxa"/>
            </w:tcMar>
          </w:tcPr>
          <w:p>
            <w:r>
              <w:t>F-026</w:t>
            </w:r>
          </w:p>
        </w:tc>
        <w:tc>
          <w:tcPr>
            <w:tcW w:type="dxa" w:w="2541"/>
            <w:tcMar>
              <w:top w:w="60" w:type="dxa"/>
              <w:start w:w="70" w:type="dxa"/>
              <w:bottom w:w="60" w:type="dxa"/>
              <w:end w:w="70" w:type="dxa"/>
            </w:tcMar>
            <w:shd w:fill="FFF2CC"/>
          </w:tcPr>
          <w:p>
            <w:r>
              <w:t>Moderate</w:t>
            </w:r>
          </w:p>
        </w:tc>
        <w:tc>
          <w:tcPr>
            <w:tcW w:type="dxa" w:w="2541"/>
            <w:tcMar>
              <w:top w:w="60" w:type="dxa"/>
              <w:start w:w="70" w:type="dxa"/>
              <w:bottom w:w="60" w:type="dxa"/>
              <w:end w:w="70" w:type="dxa"/>
            </w:tcMar>
          </w:tcPr>
          <w:p>
            <w:r>
              <w:t>Severity reduction rationale</w:t>
            </w:r>
          </w:p>
        </w:tc>
        <w:tc>
          <w:tcPr>
            <w:tcW w:type="dxa" w:w="2541"/>
            <w:tcMar>
              <w:top w:w="60" w:type="dxa"/>
              <w:start w:w="70" w:type="dxa"/>
              <w:bottom w:w="60" w:type="dxa"/>
              <w:end w:w="70" w:type="dxa"/>
            </w:tcMar>
          </w:tcPr>
          <w:p>
            <w:r>
              <w:t>Partially supported</w:t>
            </w:r>
          </w:p>
        </w:tc>
      </w:tr>
      <w:tr>
        <w:trPr>
          <w:cantSplit/>
        </w:trPr>
        <w:tc>
          <w:tcPr>
            <w:tcW w:type="dxa" w:w="2541"/>
            <w:tcMar>
              <w:top w:w="60" w:type="dxa"/>
              <w:start w:w="70" w:type="dxa"/>
              <w:bottom w:w="60" w:type="dxa"/>
              <w:end w:w="70" w:type="dxa"/>
            </w:tcMar>
          </w:tcPr>
          <w:p>
            <w:r>
              <w:t>F-027</w:t>
            </w:r>
          </w:p>
        </w:tc>
        <w:tc>
          <w:tcPr>
            <w:tcW w:type="dxa" w:w="2541"/>
            <w:tcMar>
              <w:top w:w="60" w:type="dxa"/>
              <w:start w:w="70" w:type="dxa"/>
              <w:bottom w:w="60" w:type="dxa"/>
              <w:end w:w="70" w:type="dxa"/>
            </w:tcMar>
            <w:shd w:fill="FFF2CC"/>
          </w:tcPr>
          <w:p>
            <w:r>
              <w:t>Moderate</w:t>
            </w:r>
          </w:p>
        </w:tc>
        <w:tc>
          <w:tcPr>
            <w:tcW w:type="dxa" w:w="2541"/>
            <w:tcMar>
              <w:top w:w="60" w:type="dxa"/>
              <w:start w:w="70" w:type="dxa"/>
              <w:bottom w:w="60" w:type="dxa"/>
              <w:end w:w="70" w:type="dxa"/>
            </w:tcMar>
          </w:tcPr>
          <w:p>
            <w:r>
              <w:t>Risk/impact terminology collision</w:t>
            </w:r>
          </w:p>
        </w:tc>
        <w:tc>
          <w:tcPr>
            <w:tcW w:type="dxa" w:w="2541"/>
            <w:tcMar>
              <w:top w:w="60" w:type="dxa"/>
              <w:start w:w="70" w:type="dxa"/>
              <w:bottom w:w="60" w:type="dxa"/>
              <w:end w:w="70" w:type="dxa"/>
            </w:tcMar>
          </w:tcPr>
          <w:p>
            <w:r>
              <w:t>Generic / potentially confusing</w:t>
            </w:r>
          </w:p>
        </w:tc>
      </w:tr>
      <w:tr>
        <w:trPr>
          <w:cantSplit/>
        </w:trPr>
        <w:tc>
          <w:tcPr>
            <w:tcW w:type="dxa" w:w="2541"/>
            <w:tcMar>
              <w:top w:w="60" w:type="dxa"/>
              <w:start w:w="70" w:type="dxa"/>
              <w:bottom w:w="60" w:type="dxa"/>
              <w:end w:w="70" w:type="dxa"/>
            </w:tcMar>
          </w:tcPr>
          <w:p>
            <w:r>
              <w:t>F-028</w:t>
            </w:r>
          </w:p>
        </w:tc>
        <w:tc>
          <w:tcPr>
            <w:tcW w:type="dxa" w:w="2541"/>
            <w:tcMar>
              <w:top w:w="60" w:type="dxa"/>
              <w:start w:w="70" w:type="dxa"/>
              <w:bottom w:w="60" w:type="dxa"/>
              <w:end w:w="70" w:type="dxa"/>
            </w:tcMar>
            <w:shd w:fill="FFF2CC"/>
          </w:tcPr>
          <w:p>
            <w:r>
              <w:t>Moderate</w:t>
            </w:r>
          </w:p>
        </w:tc>
        <w:tc>
          <w:tcPr>
            <w:tcW w:type="dxa" w:w="2541"/>
            <w:tcMar>
              <w:top w:w="60" w:type="dxa"/>
              <w:start w:w="70" w:type="dxa"/>
              <w:bottom w:w="60" w:type="dxa"/>
              <w:end w:w="70" w:type="dxa"/>
            </w:tcMar>
          </w:tcPr>
          <w:p>
            <w:r>
              <w:t>Framework mapping depth</w:t>
            </w:r>
          </w:p>
        </w:tc>
        <w:tc>
          <w:tcPr>
            <w:tcW w:type="dxa" w:w="2541"/>
            <w:tcMar>
              <w:top w:w="60" w:type="dxa"/>
              <w:start w:w="70" w:type="dxa"/>
              <w:bottom w:w="60" w:type="dxa"/>
              <w:end w:w="70" w:type="dxa"/>
            </w:tcMar>
          </w:tcPr>
          <w:p>
            <w:r>
              <w:t>Generic</w:t>
            </w:r>
          </w:p>
        </w:tc>
      </w:tr>
      <w:tr>
        <w:trPr>
          <w:cantSplit/>
        </w:trPr>
        <w:tc>
          <w:tcPr>
            <w:tcW w:type="dxa" w:w="2541"/>
            <w:tcMar>
              <w:top w:w="60" w:type="dxa"/>
              <w:start w:w="70" w:type="dxa"/>
              <w:bottom w:w="60" w:type="dxa"/>
              <w:end w:w="70" w:type="dxa"/>
            </w:tcMar>
          </w:tcPr>
          <w:p>
            <w:r>
              <w:t>F-029</w:t>
            </w:r>
          </w:p>
        </w:tc>
        <w:tc>
          <w:tcPr>
            <w:tcW w:type="dxa" w:w="2541"/>
            <w:tcMar>
              <w:top w:w="60" w:type="dxa"/>
              <w:start w:w="70" w:type="dxa"/>
              <w:bottom w:w="60" w:type="dxa"/>
              <w:end w:w="70" w:type="dxa"/>
            </w:tcMar>
            <w:shd w:fill="FFF2CC"/>
          </w:tcPr>
          <w:p>
            <w:r>
              <w:t>Moderate</w:t>
            </w:r>
          </w:p>
        </w:tc>
        <w:tc>
          <w:tcPr>
            <w:tcW w:type="dxa" w:w="2541"/>
            <w:tcMar>
              <w:top w:w="60" w:type="dxa"/>
              <w:start w:w="70" w:type="dxa"/>
              <w:bottom w:w="60" w:type="dxa"/>
              <w:end w:w="70" w:type="dxa"/>
            </w:tcMar>
          </w:tcPr>
          <w:p>
            <w:r>
              <w:t>ISO/IEC 27001 integration</w:t>
            </w:r>
          </w:p>
        </w:tc>
        <w:tc>
          <w:tcPr>
            <w:tcW w:type="dxa" w:w="2541"/>
            <w:tcMar>
              <w:top w:w="60" w:type="dxa"/>
              <w:start w:w="70" w:type="dxa"/>
              <w:bottom w:w="60" w:type="dxa"/>
              <w:end w:w="70" w:type="dxa"/>
            </w:tcMar>
          </w:tcPr>
          <w:p>
            <w:r>
              <w:t>Generic</w:t>
            </w:r>
          </w:p>
        </w:tc>
      </w:tr>
      <w:tr>
        <w:trPr>
          <w:cantSplit/>
        </w:trPr>
        <w:tc>
          <w:tcPr>
            <w:tcW w:type="dxa" w:w="2541"/>
            <w:tcMar>
              <w:top w:w="60" w:type="dxa"/>
              <w:start w:w="70" w:type="dxa"/>
              <w:bottom w:w="60" w:type="dxa"/>
              <w:end w:w="70" w:type="dxa"/>
            </w:tcMar>
          </w:tcPr>
          <w:p>
            <w:r>
              <w:t>F-030</w:t>
            </w:r>
          </w:p>
        </w:tc>
        <w:tc>
          <w:tcPr>
            <w:tcW w:type="dxa" w:w="2541"/>
            <w:tcMar>
              <w:top w:w="60" w:type="dxa"/>
              <w:start w:w="70" w:type="dxa"/>
              <w:bottom w:w="60" w:type="dxa"/>
              <w:end w:w="70" w:type="dxa"/>
            </w:tcMar>
            <w:shd w:fill="FFF2CC"/>
          </w:tcPr>
          <w:p>
            <w:r>
              <w:t>Moderate</w:t>
            </w:r>
          </w:p>
        </w:tc>
        <w:tc>
          <w:tcPr>
            <w:tcW w:type="dxa" w:w="2541"/>
            <w:tcMar>
              <w:top w:w="60" w:type="dxa"/>
              <w:start w:w="70" w:type="dxa"/>
              <w:bottom w:w="60" w:type="dxa"/>
              <w:end w:w="70" w:type="dxa"/>
            </w:tcMar>
          </w:tcPr>
          <w:p>
            <w:r>
              <w:t>ISO/IEC 42001 demonstrability</w:t>
            </w:r>
          </w:p>
        </w:tc>
        <w:tc>
          <w:tcPr>
            <w:tcW w:type="dxa" w:w="2541"/>
            <w:tcMar>
              <w:top w:w="60" w:type="dxa"/>
              <w:start w:w="70" w:type="dxa"/>
              <w:bottom w:w="60" w:type="dxa"/>
              <w:end w:w="70" w:type="dxa"/>
            </w:tcMar>
          </w:tcPr>
          <w:p>
            <w:r>
              <w:t>Partially supported</w:t>
            </w:r>
          </w:p>
        </w:tc>
      </w:tr>
      <w:tr>
        <w:trPr>
          <w:cantSplit/>
        </w:trPr>
        <w:tc>
          <w:tcPr>
            <w:tcW w:type="dxa" w:w="2541"/>
            <w:tcMar>
              <w:top w:w="60" w:type="dxa"/>
              <w:start w:w="70" w:type="dxa"/>
              <w:bottom w:w="60" w:type="dxa"/>
              <w:end w:w="70" w:type="dxa"/>
            </w:tcMar>
          </w:tcPr>
          <w:p>
            <w:r>
              <w:t>F-031</w:t>
            </w:r>
          </w:p>
        </w:tc>
        <w:tc>
          <w:tcPr>
            <w:tcW w:type="dxa" w:w="2541"/>
            <w:tcMar>
              <w:top w:w="60" w:type="dxa"/>
              <w:start w:w="70" w:type="dxa"/>
              <w:bottom w:w="60" w:type="dxa"/>
              <w:end w:w="70" w:type="dxa"/>
            </w:tcMar>
            <w:shd w:fill="FCE5CD"/>
          </w:tcPr>
          <w:p>
            <w:r>
              <w:t>High</w:t>
            </w:r>
          </w:p>
        </w:tc>
        <w:tc>
          <w:tcPr>
            <w:tcW w:type="dxa" w:w="2541"/>
            <w:tcMar>
              <w:top w:w="60" w:type="dxa"/>
              <w:start w:w="70" w:type="dxa"/>
              <w:bottom w:w="60" w:type="dxa"/>
              <w:end w:w="70" w:type="dxa"/>
            </w:tcMar>
          </w:tcPr>
          <w:p>
            <w:r>
              <w:t>Document sprawl / authoritative record</w:t>
            </w:r>
          </w:p>
        </w:tc>
        <w:tc>
          <w:tcPr>
            <w:tcW w:type="dxa" w:w="2541"/>
            <w:tcMar>
              <w:top w:w="60" w:type="dxa"/>
              <w:start w:w="70" w:type="dxa"/>
              <w:bottom w:w="60" w:type="dxa"/>
              <w:end w:w="70" w:type="dxa"/>
            </w:tcMar>
          </w:tcPr>
          <w:p>
            <w:r>
              <w:t>Inconsistent</w:t>
            </w:r>
          </w:p>
        </w:tc>
      </w:tr>
      <w:tr>
        <w:trPr>
          <w:cantSplit/>
        </w:trPr>
        <w:tc>
          <w:tcPr>
            <w:tcW w:type="dxa" w:w="2541"/>
            <w:tcMar>
              <w:top w:w="60" w:type="dxa"/>
              <w:start w:w="70" w:type="dxa"/>
              <w:bottom w:w="60" w:type="dxa"/>
              <w:end w:w="70" w:type="dxa"/>
            </w:tcMar>
          </w:tcPr>
          <w:p>
            <w:r>
              <w:t>F-032</w:t>
            </w:r>
          </w:p>
        </w:tc>
        <w:tc>
          <w:tcPr>
            <w:tcW w:type="dxa" w:w="2541"/>
            <w:tcMar>
              <w:top w:w="60" w:type="dxa"/>
              <w:start w:w="70" w:type="dxa"/>
              <w:bottom w:w="60" w:type="dxa"/>
              <w:end w:w="70" w:type="dxa"/>
            </w:tcMar>
            <w:shd w:fill="FFF2CC"/>
          </w:tcPr>
          <w:p>
            <w:r>
              <w:t>Moderate</w:t>
            </w:r>
          </w:p>
        </w:tc>
        <w:tc>
          <w:tcPr>
            <w:tcW w:type="dxa" w:w="2541"/>
            <w:tcMar>
              <w:top w:w="60" w:type="dxa"/>
              <w:start w:w="70" w:type="dxa"/>
              <w:bottom w:w="60" w:type="dxa"/>
              <w:end w:w="70" w:type="dxa"/>
            </w:tcMar>
          </w:tcPr>
          <w:p>
            <w:r>
              <w:t>Assessment duplication</w:t>
            </w:r>
          </w:p>
        </w:tc>
        <w:tc>
          <w:tcPr>
            <w:tcW w:type="dxa" w:w="2541"/>
            <w:tcMar>
              <w:top w:w="60" w:type="dxa"/>
              <w:start w:w="70" w:type="dxa"/>
              <w:bottom w:w="60" w:type="dxa"/>
              <w:end w:w="70" w:type="dxa"/>
            </w:tcMar>
          </w:tcPr>
          <w:p>
            <w:r>
              <w:t>Generic / over-engineered</w:t>
            </w:r>
          </w:p>
        </w:tc>
      </w:tr>
      <w:tr>
        <w:trPr>
          <w:cantSplit/>
        </w:trPr>
        <w:tc>
          <w:tcPr>
            <w:tcW w:type="dxa" w:w="2541"/>
            <w:tcMar>
              <w:top w:w="60" w:type="dxa"/>
              <w:start w:w="70" w:type="dxa"/>
              <w:bottom w:w="60" w:type="dxa"/>
              <w:end w:w="70" w:type="dxa"/>
            </w:tcMar>
          </w:tcPr>
          <w:p>
            <w:r>
              <w:t>F-033</w:t>
            </w:r>
          </w:p>
        </w:tc>
        <w:tc>
          <w:tcPr>
            <w:tcW w:type="dxa" w:w="2541"/>
            <w:tcMar>
              <w:top w:w="60" w:type="dxa"/>
              <w:start w:w="70" w:type="dxa"/>
              <w:bottom w:w="60" w:type="dxa"/>
              <w:end w:w="70" w:type="dxa"/>
            </w:tcMar>
            <w:shd w:fill="FFF2CC"/>
          </w:tcPr>
          <w:p>
            <w:r>
              <w:t>Moderate</w:t>
            </w:r>
          </w:p>
        </w:tc>
        <w:tc>
          <w:tcPr>
            <w:tcW w:type="dxa" w:w="2541"/>
            <w:tcMar>
              <w:top w:w="60" w:type="dxa"/>
              <w:start w:w="70" w:type="dxa"/>
              <w:bottom w:w="60" w:type="dxa"/>
              <w:end w:w="70" w:type="dxa"/>
            </w:tcMar>
          </w:tcPr>
          <w:p>
            <w:r>
              <w:t>Design-heavy / operation-light portfolio</w:t>
            </w:r>
          </w:p>
        </w:tc>
        <w:tc>
          <w:tcPr>
            <w:tcW w:type="dxa" w:w="2541"/>
            <w:tcMar>
              <w:top w:w="60" w:type="dxa"/>
              <w:start w:w="70" w:type="dxa"/>
              <w:bottom w:w="60" w:type="dxa"/>
              <w:end w:w="70" w:type="dxa"/>
            </w:tcMar>
          </w:tcPr>
          <w:p>
            <w:r>
              <w:t>Missing evidence</w:t>
            </w:r>
          </w:p>
        </w:tc>
      </w:tr>
      <w:tr>
        <w:trPr>
          <w:cantSplit/>
        </w:trPr>
        <w:tc>
          <w:tcPr>
            <w:tcW w:type="dxa" w:w="2541"/>
            <w:tcMar>
              <w:top w:w="60" w:type="dxa"/>
              <w:start w:w="70" w:type="dxa"/>
              <w:bottom w:w="60" w:type="dxa"/>
              <w:end w:w="70" w:type="dxa"/>
            </w:tcMar>
          </w:tcPr>
          <w:p>
            <w:r>
              <w:t>F-034</w:t>
            </w:r>
          </w:p>
        </w:tc>
        <w:tc>
          <w:tcPr>
            <w:tcW w:type="dxa" w:w="2541"/>
            <w:tcMar>
              <w:top w:w="60" w:type="dxa"/>
              <w:start w:w="70" w:type="dxa"/>
              <w:bottom w:w="60" w:type="dxa"/>
              <w:end w:w="70" w:type="dxa"/>
            </w:tcMar>
            <w:shd w:fill="FCE5CD"/>
          </w:tcPr>
          <w:p>
            <w:r>
              <w:t>High</w:t>
            </w:r>
          </w:p>
        </w:tc>
        <w:tc>
          <w:tcPr>
            <w:tcW w:type="dxa" w:w="2541"/>
            <w:tcMar>
              <w:top w:w="60" w:type="dxa"/>
              <w:start w:w="70" w:type="dxa"/>
              <w:bottom w:w="60" w:type="dxa"/>
              <w:end w:w="70" w:type="dxa"/>
            </w:tcMar>
          </w:tcPr>
          <w:p>
            <w:r>
              <w:t>Business value evidence</w:t>
            </w:r>
          </w:p>
        </w:tc>
        <w:tc>
          <w:tcPr>
            <w:tcW w:type="dxa" w:w="2541"/>
            <w:tcMar>
              <w:top w:w="60" w:type="dxa"/>
              <w:start w:w="70" w:type="dxa"/>
              <w:bottom w:w="60" w:type="dxa"/>
              <w:end w:w="70" w:type="dxa"/>
            </w:tcMar>
          </w:tcPr>
          <w:p>
            <w:r>
              <w:t>Missing evidence</w:t>
            </w:r>
          </w:p>
        </w:tc>
      </w:tr>
      <w:tr>
        <w:trPr>
          <w:cantSplit/>
        </w:trPr>
        <w:tc>
          <w:tcPr>
            <w:tcW w:type="dxa" w:w="2541"/>
            <w:tcMar>
              <w:top w:w="60" w:type="dxa"/>
              <w:start w:w="70" w:type="dxa"/>
              <w:bottom w:w="60" w:type="dxa"/>
              <w:end w:w="70" w:type="dxa"/>
            </w:tcMar>
          </w:tcPr>
          <w:p>
            <w:r>
              <w:t>F-035</w:t>
            </w:r>
          </w:p>
        </w:tc>
        <w:tc>
          <w:tcPr>
            <w:tcW w:type="dxa" w:w="2541"/>
            <w:tcMar>
              <w:top w:w="60" w:type="dxa"/>
              <w:start w:w="70" w:type="dxa"/>
              <w:bottom w:w="60" w:type="dxa"/>
              <w:end w:w="70" w:type="dxa"/>
            </w:tcMar>
            <w:shd w:fill="FFF2CC"/>
          </w:tcPr>
          <w:p>
            <w:r>
              <w:t>Moderate</w:t>
            </w:r>
          </w:p>
        </w:tc>
        <w:tc>
          <w:tcPr>
            <w:tcW w:type="dxa" w:w="2541"/>
            <w:tcMar>
              <w:top w:w="60" w:type="dxa"/>
              <w:start w:w="70" w:type="dxa"/>
              <w:bottom w:w="60" w:type="dxa"/>
              <w:end w:w="70" w:type="dxa"/>
            </w:tcMar>
          </w:tcPr>
          <w:p>
            <w:r>
              <w:t>Monitoring metrics without thresholds</w:t>
            </w:r>
          </w:p>
        </w:tc>
        <w:tc>
          <w:tcPr>
            <w:tcW w:type="dxa" w:w="2541"/>
            <w:tcMar>
              <w:top w:w="60" w:type="dxa"/>
              <w:start w:w="70" w:type="dxa"/>
              <w:bottom w:w="60" w:type="dxa"/>
              <w:end w:w="70" w:type="dxa"/>
            </w:tcMar>
          </w:tcPr>
          <w:p>
            <w:r>
              <w:t>Generic</w:t>
            </w:r>
          </w:p>
        </w:tc>
      </w:tr>
      <w:tr>
        <w:trPr>
          <w:cantSplit/>
        </w:trPr>
        <w:tc>
          <w:tcPr>
            <w:tcW w:type="dxa" w:w="2541"/>
            <w:tcMar>
              <w:top w:w="60" w:type="dxa"/>
              <w:start w:w="70" w:type="dxa"/>
              <w:bottom w:w="60" w:type="dxa"/>
              <w:end w:w="70" w:type="dxa"/>
            </w:tcMar>
          </w:tcPr>
          <w:p>
            <w:r>
              <w:t>F-036</w:t>
            </w:r>
          </w:p>
        </w:tc>
        <w:tc>
          <w:tcPr>
            <w:tcW w:type="dxa" w:w="2541"/>
            <w:tcMar>
              <w:top w:w="60" w:type="dxa"/>
              <w:start w:w="70" w:type="dxa"/>
              <w:bottom w:w="60" w:type="dxa"/>
              <w:end w:w="70" w:type="dxa"/>
            </w:tcMar>
            <w:shd w:fill="FCE5CD"/>
          </w:tcPr>
          <w:p>
            <w:r>
              <w:t>High</w:t>
            </w:r>
          </w:p>
        </w:tc>
        <w:tc>
          <w:tcPr>
            <w:tcW w:type="dxa" w:w="2541"/>
            <w:tcMar>
              <w:top w:w="60" w:type="dxa"/>
              <w:start w:w="70" w:type="dxa"/>
              <w:bottom w:w="60" w:type="dxa"/>
              <w:end w:w="70" w:type="dxa"/>
            </w:tcMar>
          </w:tcPr>
          <w:p>
            <w:r>
              <w:t>FeatherForecast production decision</w:t>
            </w:r>
          </w:p>
        </w:tc>
        <w:tc>
          <w:tcPr>
            <w:tcW w:type="dxa" w:w="2541"/>
            <w:tcMar>
              <w:top w:w="60" w:type="dxa"/>
              <w:start w:w="70" w:type="dxa"/>
              <w:bottom w:w="60" w:type="dxa"/>
              <w:end w:w="70" w:type="dxa"/>
            </w:tcMar>
          </w:tcPr>
          <w:p>
            <w:r>
              <w:t>Partially supported</w:t>
            </w:r>
          </w:p>
        </w:tc>
      </w:tr>
      <w:tr>
        <w:trPr>
          <w:cantSplit/>
        </w:trPr>
        <w:tc>
          <w:tcPr>
            <w:tcW w:type="dxa" w:w="2541"/>
            <w:tcMar>
              <w:top w:w="60" w:type="dxa"/>
              <w:start w:w="70" w:type="dxa"/>
              <w:bottom w:w="60" w:type="dxa"/>
              <w:end w:w="70" w:type="dxa"/>
            </w:tcMar>
          </w:tcPr>
          <w:p>
            <w:r>
              <w:t>F-037</w:t>
            </w:r>
          </w:p>
        </w:tc>
        <w:tc>
          <w:tcPr>
            <w:tcW w:type="dxa" w:w="2541"/>
            <w:tcMar>
              <w:top w:w="60" w:type="dxa"/>
              <w:start w:w="70" w:type="dxa"/>
              <w:bottom w:w="60" w:type="dxa"/>
              <w:end w:w="70" w:type="dxa"/>
            </w:tcMar>
            <w:shd w:fill="FFF2CC"/>
          </w:tcPr>
          <w:p>
            <w:r>
              <w:t>Moderate</w:t>
            </w:r>
          </w:p>
        </w:tc>
        <w:tc>
          <w:tcPr>
            <w:tcW w:type="dxa" w:w="2541"/>
            <w:tcMar>
              <w:top w:w="60" w:type="dxa"/>
              <w:start w:w="70" w:type="dxa"/>
              <w:bottom w:w="60" w:type="dxa"/>
              <w:end w:w="70" w:type="dxa"/>
            </w:tcMar>
          </w:tcPr>
          <w:p>
            <w:r>
              <w:t>Operating-model adoption</w:t>
            </w:r>
          </w:p>
        </w:tc>
        <w:tc>
          <w:tcPr>
            <w:tcW w:type="dxa" w:w="2541"/>
            <w:tcMar>
              <w:top w:w="60" w:type="dxa"/>
              <w:start w:w="70" w:type="dxa"/>
              <w:bottom w:w="60" w:type="dxa"/>
              <w:end w:w="70" w:type="dxa"/>
            </w:tcMar>
          </w:tcPr>
          <w:p>
            <w:r>
              <w:t>Unverifiable</w:t>
            </w:r>
          </w:p>
        </w:tc>
      </w:tr>
      <w:tr>
        <w:trPr>
          <w:cantSplit/>
        </w:trPr>
        <w:tc>
          <w:tcPr>
            <w:tcW w:type="dxa" w:w="2541"/>
            <w:tcMar>
              <w:top w:w="60" w:type="dxa"/>
              <w:start w:w="70" w:type="dxa"/>
              <w:bottom w:w="60" w:type="dxa"/>
              <w:end w:w="70" w:type="dxa"/>
            </w:tcMar>
          </w:tcPr>
          <w:p>
            <w:r>
              <w:t>F-038</w:t>
            </w:r>
          </w:p>
        </w:tc>
        <w:tc>
          <w:tcPr>
            <w:tcW w:type="dxa" w:w="2541"/>
            <w:tcMar>
              <w:top w:w="60" w:type="dxa"/>
              <w:start w:w="70" w:type="dxa"/>
              <w:bottom w:w="60" w:type="dxa"/>
              <w:end w:w="70" w:type="dxa"/>
            </w:tcMar>
            <w:shd w:fill="FCE5CD"/>
          </w:tcPr>
          <w:p>
            <w:r>
              <w:t>High</w:t>
            </w:r>
          </w:p>
        </w:tc>
        <w:tc>
          <w:tcPr>
            <w:tcW w:type="dxa" w:w="2541"/>
            <w:tcMar>
              <w:top w:w="60" w:type="dxa"/>
              <w:start w:w="70" w:type="dxa"/>
              <w:bottom w:w="60" w:type="dxa"/>
              <w:end w:w="70" w:type="dxa"/>
            </w:tcMar>
          </w:tcPr>
          <w:p>
            <w:r>
              <w:t>Risk appetite authority</w:t>
            </w:r>
          </w:p>
        </w:tc>
        <w:tc>
          <w:tcPr>
            <w:tcW w:type="dxa" w:w="2541"/>
            <w:tcMar>
              <w:top w:w="60" w:type="dxa"/>
              <w:start w:w="70" w:type="dxa"/>
              <w:bottom w:w="60" w:type="dxa"/>
              <w:end w:w="70" w:type="dxa"/>
            </w:tcMar>
          </w:tcPr>
          <w:p>
            <w:r>
              <w:t>Unsupported assumption</w:t>
            </w:r>
          </w:p>
        </w:tc>
      </w:tr>
      <w:tr>
        <w:trPr>
          <w:cantSplit/>
        </w:trPr>
        <w:tc>
          <w:tcPr>
            <w:tcW w:type="dxa" w:w="2541"/>
            <w:tcMar>
              <w:top w:w="60" w:type="dxa"/>
              <w:start w:w="70" w:type="dxa"/>
              <w:bottom w:w="60" w:type="dxa"/>
              <w:end w:w="70" w:type="dxa"/>
            </w:tcMar>
          </w:tcPr>
          <w:p>
            <w:r>
              <w:t>F-039</w:t>
            </w:r>
          </w:p>
        </w:tc>
        <w:tc>
          <w:tcPr>
            <w:tcW w:type="dxa" w:w="2541"/>
            <w:tcMar>
              <w:top w:w="60" w:type="dxa"/>
              <w:start w:w="70" w:type="dxa"/>
              <w:bottom w:w="60" w:type="dxa"/>
              <w:end w:w="70" w:type="dxa"/>
            </w:tcMar>
            <w:shd w:fill="FCE5CD"/>
          </w:tcPr>
          <w:p>
            <w:r>
              <w:t>High</w:t>
            </w:r>
          </w:p>
        </w:tc>
        <w:tc>
          <w:tcPr>
            <w:tcW w:type="dxa" w:w="2541"/>
            <w:tcMar>
              <w:top w:w="60" w:type="dxa"/>
              <w:start w:w="70" w:type="dxa"/>
              <w:bottom w:w="60" w:type="dxa"/>
              <w:end w:w="70" w:type="dxa"/>
            </w:tcMar>
          </w:tcPr>
          <w:p>
            <w:r>
              <w:t>Circular validation</w:t>
            </w:r>
          </w:p>
        </w:tc>
        <w:tc>
          <w:tcPr>
            <w:tcW w:type="dxa" w:w="2541"/>
            <w:tcMar>
              <w:top w:w="60" w:type="dxa"/>
              <w:start w:w="70" w:type="dxa"/>
              <w:bottom w:w="60" w:type="dxa"/>
              <w:end w:w="70" w:type="dxa"/>
            </w:tcMar>
          </w:tcPr>
          <w:p>
            <w:r>
              <w:t>Weak support</w:t>
            </w:r>
          </w:p>
        </w:tc>
      </w:tr>
      <w:tr>
        <w:trPr>
          <w:cantSplit/>
        </w:trPr>
        <w:tc>
          <w:tcPr>
            <w:tcW w:type="dxa" w:w="2541"/>
            <w:tcMar>
              <w:top w:w="60" w:type="dxa"/>
              <w:start w:w="70" w:type="dxa"/>
              <w:bottom w:w="60" w:type="dxa"/>
              <w:end w:w="70" w:type="dxa"/>
            </w:tcMar>
          </w:tcPr>
          <w:p>
            <w:r>
              <w:t>F-040</w:t>
            </w:r>
          </w:p>
        </w:tc>
        <w:tc>
          <w:tcPr>
            <w:tcW w:type="dxa" w:w="2541"/>
            <w:tcMar>
              <w:top w:w="60" w:type="dxa"/>
              <w:start w:w="70" w:type="dxa"/>
              <w:bottom w:w="60" w:type="dxa"/>
              <w:end w:w="70" w:type="dxa"/>
            </w:tcMar>
            <w:shd w:fill="FFF2CC"/>
          </w:tcPr>
          <w:p>
            <w:r>
              <w:t>Moderate</w:t>
            </w:r>
          </w:p>
        </w:tc>
        <w:tc>
          <w:tcPr>
            <w:tcW w:type="dxa" w:w="2541"/>
            <w:tcMar>
              <w:top w:w="60" w:type="dxa"/>
              <w:start w:w="70" w:type="dxa"/>
              <w:bottom w:w="60" w:type="dxa"/>
              <w:end w:w="70" w:type="dxa"/>
            </w:tcMar>
          </w:tcPr>
          <w:p>
            <w:r>
              <w:t>Legal-source verification audit trail</w:t>
            </w:r>
          </w:p>
        </w:tc>
        <w:tc>
          <w:tcPr>
            <w:tcW w:type="dxa" w:w="2541"/>
            <w:tcMar>
              <w:top w:w="60" w:type="dxa"/>
              <w:start w:w="70" w:type="dxa"/>
              <w:bottom w:w="60" w:type="dxa"/>
              <w:end w:w="70" w:type="dxa"/>
            </w:tcMar>
          </w:tcPr>
          <w:p>
            <w:r>
              <w:t>Unverifiable</w:t>
            </w:r>
          </w:p>
        </w:tc>
      </w:tr>
      <w:tr>
        <w:trPr>
          <w:cantSplit/>
        </w:trPr>
        <w:tc>
          <w:tcPr>
            <w:tcW w:type="dxa" w:w="2541"/>
            <w:tcMar>
              <w:top w:w="60" w:type="dxa"/>
              <w:start w:w="70" w:type="dxa"/>
              <w:bottom w:w="60" w:type="dxa"/>
              <w:end w:w="70" w:type="dxa"/>
            </w:tcMar>
          </w:tcPr>
          <w:p>
            <w:r>
              <w:t>F-041</w:t>
            </w:r>
          </w:p>
        </w:tc>
        <w:tc>
          <w:tcPr>
            <w:tcW w:type="dxa" w:w="2541"/>
            <w:tcMar>
              <w:top w:w="60" w:type="dxa"/>
              <w:start w:w="70" w:type="dxa"/>
              <w:bottom w:w="60" w:type="dxa"/>
              <w:end w:w="70" w:type="dxa"/>
            </w:tcMar>
            <w:shd w:fill="FFF2CC"/>
          </w:tcPr>
          <w:p>
            <w:r>
              <w:t>Moderate</w:t>
            </w:r>
          </w:p>
        </w:tc>
        <w:tc>
          <w:tcPr>
            <w:tcW w:type="dxa" w:w="2541"/>
            <w:tcMar>
              <w:top w:w="60" w:type="dxa"/>
              <w:start w:w="70" w:type="dxa"/>
              <w:bottom w:w="60" w:type="dxa"/>
              <w:end w:w="70" w:type="dxa"/>
            </w:tcMar>
          </w:tcPr>
          <w:p>
            <w:r>
              <w:t>Current-sensitive legal claims</w:t>
            </w:r>
          </w:p>
        </w:tc>
        <w:tc>
          <w:tcPr>
            <w:tcW w:type="dxa" w:w="2541"/>
            <w:tcMar>
              <w:top w:w="60" w:type="dxa"/>
              <w:start w:w="70" w:type="dxa"/>
              <w:bottom w:w="60" w:type="dxa"/>
              <w:end w:w="70" w:type="dxa"/>
            </w:tcMar>
          </w:tcPr>
          <w:p>
            <w:r>
              <w:t>Requires external verification</w:t>
            </w:r>
          </w:p>
        </w:tc>
      </w:tr>
      <w:tr>
        <w:trPr>
          <w:cantSplit/>
        </w:trPr>
        <w:tc>
          <w:tcPr>
            <w:tcW w:type="dxa" w:w="2541"/>
            <w:tcMar>
              <w:top w:w="60" w:type="dxa"/>
              <w:start w:w="70" w:type="dxa"/>
              <w:bottom w:w="60" w:type="dxa"/>
              <w:end w:w="70" w:type="dxa"/>
            </w:tcMar>
          </w:tcPr>
          <w:p>
            <w:r>
              <w:t>F-042</w:t>
            </w:r>
          </w:p>
        </w:tc>
        <w:tc>
          <w:tcPr>
            <w:tcW w:type="dxa" w:w="2541"/>
            <w:tcMar>
              <w:top w:w="60" w:type="dxa"/>
              <w:start w:w="70" w:type="dxa"/>
              <w:bottom w:w="60" w:type="dxa"/>
              <w:end w:w="70" w:type="dxa"/>
            </w:tcMar>
            <w:shd w:fill="FFF2CC"/>
          </w:tcPr>
          <w:p>
            <w:r>
              <w:t>Moderate</w:t>
            </w:r>
          </w:p>
        </w:tc>
        <w:tc>
          <w:tcPr>
            <w:tcW w:type="dxa" w:w="2541"/>
            <w:tcMar>
              <w:top w:w="60" w:type="dxa"/>
              <w:start w:w="70" w:type="dxa"/>
              <w:bottom w:w="60" w:type="dxa"/>
              <w:end w:w="70" w:type="dxa"/>
            </w:tcMar>
          </w:tcPr>
          <w:p>
            <w:r>
              <w:t>Professional presentation risk</w:t>
            </w:r>
          </w:p>
        </w:tc>
        <w:tc>
          <w:tcPr>
            <w:tcW w:type="dxa" w:w="2541"/>
            <w:tcMar>
              <w:top w:w="60" w:type="dxa"/>
              <w:start w:w="70" w:type="dxa"/>
              <w:bottom w:w="60" w:type="dxa"/>
              <w:end w:w="70" w:type="dxa"/>
            </w:tcMar>
          </w:tcPr>
          <w:p>
            <w:r>
              <w:t>Presentation concern</w:t>
            </w:r>
          </w:p>
        </w:tc>
      </w:tr>
      <w:tr>
        <w:trPr>
          <w:cantSplit/>
        </w:trPr>
        <w:tc>
          <w:tcPr>
            <w:tcW w:type="dxa" w:w="2541"/>
            <w:tcMar>
              <w:top w:w="60" w:type="dxa"/>
              <w:start w:w="70" w:type="dxa"/>
              <w:bottom w:w="60" w:type="dxa"/>
              <w:end w:w="70" w:type="dxa"/>
            </w:tcMar>
          </w:tcPr>
          <w:p>
            <w:r>
              <w:t>F-043</w:t>
            </w:r>
          </w:p>
        </w:tc>
        <w:tc>
          <w:tcPr>
            <w:tcW w:type="dxa" w:w="2541"/>
            <w:tcMar>
              <w:top w:w="60" w:type="dxa"/>
              <w:start w:w="70" w:type="dxa"/>
              <w:bottom w:w="60" w:type="dxa"/>
              <w:end w:w="70" w:type="dxa"/>
            </w:tcMar>
            <w:shd w:fill="FFF2CC"/>
          </w:tcPr>
          <w:p>
            <w:r>
              <w:t>Moderate</w:t>
            </w:r>
          </w:p>
        </w:tc>
        <w:tc>
          <w:tcPr>
            <w:tcW w:type="dxa" w:w="2541"/>
            <w:tcMar>
              <w:top w:w="60" w:type="dxa"/>
              <w:start w:w="70" w:type="dxa"/>
              <w:bottom w:w="60" w:type="dxa"/>
              <w:end w:w="70" w:type="dxa"/>
            </w:tcMar>
          </w:tcPr>
          <w:p>
            <w:r>
              <w:t>Independent assurance not demonstrated</w:t>
            </w:r>
          </w:p>
        </w:tc>
        <w:tc>
          <w:tcPr>
            <w:tcW w:type="dxa" w:w="2541"/>
            <w:tcMar>
              <w:top w:w="60" w:type="dxa"/>
              <w:start w:w="70" w:type="dxa"/>
              <w:bottom w:w="60" w:type="dxa"/>
              <w:end w:w="70" w:type="dxa"/>
            </w:tcMar>
          </w:tcPr>
          <w:p>
            <w:r>
              <w:t>Missing evidence</w:t>
            </w:r>
          </w:p>
        </w:tc>
      </w:tr>
      <w:tr>
        <w:trPr>
          <w:cantSplit/>
        </w:trPr>
        <w:tc>
          <w:tcPr>
            <w:tcW w:type="dxa" w:w="2541"/>
            <w:tcMar>
              <w:top w:w="60" w:type="dxa"/>
              <w:start w:w="70" w:type="dxa"/>
              <w:bottom w:w="60" w:type="dxa"/>
              <w:end w:w="70" w:type="dxa"/>
            </w:tcMar>
          </w:tcPr>
          <w:p>
            <w:r>
              <w:t>F-044</w:t>
            </w:r>
          </w:p>
        </w:tc>
        <w:tc>
          <w:tcPr>
            <w:tcW w:type="dxa" w:w="2541"/>
            <w:tcMar>
              <w:top w:w="60" w:type="dxa"/>
              <w:start w:w="70" w:type="dxa"/>
              <w:bottom w:w="60" w:type="dxa"/>
              <w:end w:w="70" w:type="dxa"/>
            </w:tcMar>
            <w:shd w:fill="FCE5CD"/>
          </w:tcPr>
          <w:p>
            <w:r>
              <w:t>High</w:t>
            </w:r>
          </w:p>
        </w:tc>
        <w:tc>
          <w:tcPr>
            <w:tcW w:type="dxa" w:w="2541"/>
            <w:tcMar>
              <w:top w:w="60" w:type="dxa"/>
              <w:start w:w="70" w:type="dxa"/>
              <w:bottom w:w="60" w:type="dxa"/>
              <w:end w:w="70" w:type="dxa"/>
            </w:tcMar>
          </w:tcPr>
          <w:p>
            <w:r>
              <w:t>Executive reporting operating evidence</w:t>
            </w:r>
          </w:p>
        </w:tc>
        <w:tc>
          <w:tcPr>
            <w:tcW w:type="dxa" w:w="2541"/>
            <w:tcMar>
              <w:top w:w="60" w:type="dxa"/>
              <w:start w:w="70" w:type="dxa"/>
              <w:bottom w:w="60" w:type="dxa"/>
              <w:end w:w="70" w:type="dxa"/>
            </w:tcMar>
          </w:tcPr>
          <w:p>
            <w:r>
              <w:t>Missing evidence</w:t>
            </w:r>
          </w:p>
        </w:tc>
      </w:tr>
      <w:tr>
        <w:trPr>
          <w:cantSplit/>
        </w:trPr>
        <w:tc>
          <w:tcPr>
            <w:tcW w:type="dxa" w:w="2541"/>
            <w:tcMar>
              <w:top w:w="60" w:type="dxa"/>
              <w:start w:w="70" w:type="dxa"/>
              <w:bottom w:w="60" w:type="dxa"/>
              <w:end w:w="70" w:type="dxa"/>
            </w:tcMar>
          </w:tcPr>
          <w:p>
            <w:r>
              <w:t>F-045</w:t>
            </w:r>
          </w:p>
        </w:tc>
        <w:tc>
          <w:tcPr>
            <w:tcW w:type="dxa" w:w="2541"/>
            <w:tcMar>
              <w:top w:w="60" w:type="dxa"/>
              <w:start w:w="70" w:type="dxa"/>
              <w:bottom w:w="60" w:type="dxa"/>
              <w:end w:w="70" w:type="dxa"/>
            </w:tcMar>
            <w:shd w:fill="FFF2CC"/>
          </w:tcPr>
          <w:p>
            <w:r>
              <w:t>Moderate</w:t>
            </w:r>
          </w:p>
        </w:tc>
        <w:tc>
          <w:tcPr>
            <w:tcW w:type="dxa" w:w="2541"/>
            <w:tcMar>
              <w:top w:w="60" w:type="dxa"/>
              <w:start w:w="70" w:type="dxa"/>
              <w:bottom w:w="60" w:type="dxa"/>
              <w:end w:w="70" w:type="dxa"/>
            </w:tcMar>
          </w:tcPr>
          <w:p>
            <w:r>
              <w:t>Incident response operation</w:t>
            </w:r>
          </w:p>
        </w:tc>
        <w:tc>
          <w:tcPr>
            <w:tcW w:type="dxa" w:w="2541"/>
            <w:tcMar>
              <w:top w:w="60" w:type="dxa"/>
              <w:start w:w="70" w:type="dxa"/>
              <w:bottom w:w="60" w:type="dxa"/>
              <w:end w:w="70" w:type="dxa"/>
            </w:tcMar>
          </w:tcPr>
          <w:p>
            <w:r>
              <w:t>Missing evidence</w:t>
            </w:r>
          </w:p>
        </w:tc>
      </w:tr>
      <w:tr>
        <w:trPr>
          <w:cantSplit/>
        </w:trPr>
        <w:tc>
          <w:tcPr>
            <w:tcW w:type="dxa" w:w="2541"/>
            <w:tcMar>
              <w:top w:w="60" w:type="dxa"/>
              <w:start w:w="70" w:type="dxa"/>
              <w:bottom w:w="60" w:type="dxa"/>
              <w:end w:w="70" w:type="dxa"/>
            </w:tcMar>
          </w:tcPr>
          <w:p>
            <w:r>
              <w:t>F-046</w:t>
            </w:r>
          </w:p>
        </w:tc>
        <w:tc>
          <w:tcPr>
            <w:tcW w:type="dxa" w:w="2541"/>
            <w:tcMar>
              <w:top w:w="60" w:type="dxa"/>
              <w:start w:w="70" w:type="dxa"/>
              <w:bottom w:w="60" w:type="dxa"/>
              <w:end w:w="70" w:type="dxa"/>
            </w:tcMar>
            <w:shd w:fill="FFF2CC"/>
          </w:tcPr>
          <w:p>
            <w:r>
              <w:t>Moderate</w:t>
            </w:r>
          </w:p>
        </w:tc>
        <w:tc>
          <w:tcPr>
            <w:tcW w:type="dxa" w:w="2541"/>
            <w:tcMar>
              <w:top w:w="60" w:type="dxa"/>
              <w:start w:w="70" w:type="dxa"/>
              <w:bottom w:w="60" w:type="dxa"/>
              <w:end w:w="70" w:type="dxa"/>
            </w:tcMar>
          </w:tcPr>
          <w:p>
            <w:r>
              <w:t>Third-party control maturity</w:t>
            </w:r>
          </w:p>
        </w:tc>
        <w:tc>
          <w:tcPr>
            <w:tcW w:type="dxa" w:w="2541"/>
            <w:tcMar>
              <w:top w:w="60" w:type="dxa"/>
              <w:start w:w="70" w:type="dxa"/>
              <w:bottom w:w="60" w:type="dxa"/>
              <w:end w:w="70" w:type="dxa"/>
            </w:tcMar>
          </w:tcPr>
          <w:p>
            <w:r>
              <w:t>Overstated status</w:t>
            </w:r>
          </w:p>
        </w:tc>
      </w:tr>
      <w:tr>
        <w:trPr>
          <w:cantSplit/>
        </w:trPr>
        <w:tc>
          <w:tcPr>
            <w:tcW w:type="dxa" w:w="2541"/>
            <w:tcMar>
              <w:top w:w="60" w:type="dxa"/>
              <w:start w:w="70" w:type="dxa"/>
              <w:bottom w:w="60" w:type="dxa"/>
              <w:end w:w="70" w:type="dxa"/>
            </w:tcMar>
          </w:tcPr>
          <w:p>
            <w:r>
              <w:t>F-047</w:t>
            </w:r>
          </w:p>
        </w:tc>
        <w:tc>
          <w:tcPr>
            <w:tcW w:type="dxa" w:w="2541"/>
            <w:tcMar>
              <w:top w:w="60" w:type="dxa"/>
              <w:start w:w="70" w:type="dxa"/>
              <w:bottom w:w="60" w:type="dxa"/>
              <w:end w:w="70" w:type="dxa"/>
            </w:tcMar>
            <w:shd w:fill="FCE5CD"/>
          </w:tcPr>
          <w:p>
            <w:r>
              <w:t>High</w:t>
            </w:r>
          </w:p>
        </w:tc>
        <w:tc>
          <w:tcPr>
            <w:tcW w:type="dxa" w:w="2541"/>
            <w:tcMar>
              <w:top w:w="60" w:type="dxa"/>
              <w:start w:w="70" w:type="dxa"/>
              <w:bottom w:w="60" w:type="dxa"/>
              <w:end w:w="70" w:type="dxa"/>
            </w:tcMar>
          </w:tcPr>
          <w:p>
            <w:r>
              <w:t>Control-status taxonomy</w:t>
            </w:r>
          </w:p>
        </w:tc>
        <w:tc>
          <w:tcPr>
            <w:tcW w:type="dxa" w:w="2541"/>
            <w:tcMar>
              <w:top w:w="60" w:type="dxa"/>
              <w:start w:w="70" w:type="dxa"/>
              <w:bottom w:w="60" w:type="dxa"/>
              <w:end w:w="70" w:type="dxa"/>
            </w:tcMar>
          </w:tcPr>
          <w:p>
            <w:r>
              <w:t>Inconsistent</w:t>
            </w:r>
          </w:p>
        </w:tc>
      </w:tr>
      <w:tr>
        <w:trPr>
          <w:cantSplit/>
        </w:trPr>
        <w:tc>
          <w:tcPr>
            <w:tcW w:type="dxa" w:w="2541"/>
            <w:tcMar>
              <w:top w:w="60" w:type="dxa"/>
              <w:start w:w="70" w:type="dxa"/>
              <w:bottom w:w="60" w:type="dxa"/>
              <w:end w:w="70" w:type="dxa"/>
            </w:tcMar>
          </w:tcPr>
          <w:p>
            <w:r>
              <w:t>F-048</w:t>
            </w:r>
          </w:p>
        </w:tc>
        <w:tc>
          <w:tcPr>
            <w:tcW w:type="dxa" w:w="2541"/>
            <w:tcMar>
              <w:top w:w="60" w:type="dxa"/>
              <w:start w:w="70" w:type="dxa"/>
              <w:bottom w:w="60" w:type="dxa"/>
              <w:end w:w="70" w:type="dxa"/>
            </w:tcMar>
            <w:shd w:fill="FCE5CD"/>
          </w:tcPr>
          <w:p>
            <w:r>
              <w:t>High</w:t>
            </w:r>
          </w:p>
        </w:tc>
        <w:tc>
          <w:tcPr>
            <w:tcW w:type="dxa" w:w="2541"/>
            <w:tcMar>
              <w:top w:w="60" w:type="dxa"/>
              <w:start w:w="70" w:type="dxa"/>
              <w:bottom w:w="60" w:type="dxa"/>
              <w:end w:w="70" w:type="dxa"/>
            </w:tcMar>
          </w:tcPr>
          <w:p>
            <w:r>
              <w:t>Risk-report wording overstates operation</w:t>
            </w:r>
          </w:p>
        </w:tc>
        <w:tc>
          <w:tcPr>
            <w:tcW w:type="dxa" w:w="2541"/>
            <w:tcMar>
              <w:top w:w="60" w:type="dxa"/>
              <w:start w:w="70" w:type="dxa"/>
              <w:bottom w:w="60" w:type="dxa"/>
              <w:end w:w="70" w:type="dxa"/>
            </w:tcMar>
          </w:tcPr>
          <w:p>
            <w:r>
              <w:t>Overstated claim</w:t>
            </w:r>
          </w:p>
        </w:tc>
      </w:tr>
      <w:tr>
        <w:trPr>
          <w:cantSplit/>
        </w:trPr>
        <w:tc>
          <w:tcPr>
            <w:tcW w:type="dxa" w:w="2541"/>
            <w:tcMar>
              <w:top w:w="60" w:type="dxa"/>
              <w:start w:w="70" w:type="dxa"/>
              <w:bottom w:w="60" w:type="dxa"/>
              <w:end w:w="70" w:type="dxa"/>
            </w:tcMar>
          </w:tcPr>
          <w:p>
            <w:r>
              <w:t>F-049</w:t>
            </w:r>
          </w:p>
        </w:tc>
        <w:tc>
          <w:tcPr>
            <w:tcW w:type="dxa" w:w="2541"/>
            <w:tcMar>
              <w:top w:w="60" w:type="dxa"/>
              <w:start w:w="70" w:type="dxa"/>
              <w:bottom w:w="60" w:type="dxa"/>
              <w:end w:w="70" w:type="dxa"/>
            </w:tcMar>
            <w:shd w:fill="FFF2CC"/>
          </w:tcPr>
          <w:p>
            <w:r>
              <w:t>Moderate</w:t>
            </w:r>
          </w:p>
        </w:tc>
        <w:tc>
          <w:tcPr>
            <w:tcW w:type="dxa" w:w="2541"/>
            <w:tcMar>
              <w:top w:w="60" w:type="dxa"/>
              <w:start w:w="70" w:type="dxa"/>
              <w:bottom w:w="60" w:type="dxa"/>
              <w:end w:w="70" w:type="dxa"/>
            </w:tcMar>
          </w:tcPr>
          <w:p>
            <w:r>
              <w:t>Likelihood assessment horizon</w:t>
            </w:r>
          </w:p>
        </w:tc>
        <w:tc>
          <w:tcPr>
            <w:tcW w:type="dxa" w:w="2541"/>
            <w:tcMar>
              <w:top w:w="60" w:type="dxa"/>
              <w:start w:w="70" w:type="dxa"/>
              <w:bottom w:w="60" w:type="dxa"/>
              <w:end w:w="70" w:type="dxa"/>
            </w:tcMar>
          </w:tcPr>
          <w:p>
            <w:r>
              <w:t>Missing rationale</w:t>
            </w:r>
          </w:p>
        </w:tc>
      </w:tr>
      <w:tr>
        <w:trPr>
          <w:cantSplit/>
        </w:trPr>
        <w:tc>
          <w:tcPr>
            <w:tcW w:type="dxa" w:w="2541"/>
            <w:tcMar>
              <w:top w:w="60" w:type="dxa"/>
              <w:start w:w="70" w:type="dxa"/>
              <w:bottom w:w="60" w:type="dxa"/>
              <w:end w:w="70" w:type="dxa"/>
            </w:tcMar>
          </w:tcPr>
          <w:p>
            <w:r>
              <w:t>F-050</w:t>
            </w:r>
          </w:p>
        </w:tc>
        <w:tc>
          <w:tcPr>
            <w:tcW w:type="dxa" w:w="2541"/>
            <w:tcMar>
              <w:top w:w="60" w:type="dxa"/>
              <w:start w:w="70" w:type="dxa"/>
              <w:bottom w:w="60" w:type="dxa"/>
              <w:end w:w="70" w:type="dxa"/>
            </w:tcMar>
            <w:shd w:fill="FFF2CC"/>
          </w:tcPr>
          <w:p>
            <w:r>
              <w:t>Moderate</w:t>
            </w:r>
          </w:p>
        </w:tc>
        <w:tc>
          <w:tcPr>
            <w:tcW w:type="dxa" w:w="2541"/>
            <w:tcMar>
              <w:top w:w="60" w:type="dxa"/>
              <w:start w:w="70" w:type="dxa"/>
              <w:bottom w:w="60" w:type="dxa"/>
              <w:end w:w="70" w:type="dxa"/>
            </w:tcMar>
          </w:tcPr>
          <w:p>
            <w:r>
              <w:t>KPI/KRI measurability</w:t>
            </w:r>
          </w:p>
        </w:tc>
        <w:tc>
          <w:tcPr>
            <w:tcW w:type="dxa" w:w="2541"/>
            <w:tcMar>
              <w:top w:w="60" w:type="dxa"/>
              <w:start w:w="70" w:type="dxa"/>
              <w:bottom w:w="60" w:type="dxa"/>
              <w:end w:w="70" w:type="dxa"/>
            </w:tcMar>
          </w:tcPr>
          <w:p>
            <w:r>
              <w:t>Generic</w:t>
            </w:r>
          </w:p>
        </w:tc>
      </w:tr>
    </w:tbl>
    <w:sectPr w:rsidR="00FC693F" w:rsidRPr="0006063C" w:rsidSect="00034616">
      <w:headerReference w:type="default" r:id="rId9"/>
      <w:footerReference w:type="default" r:id="rId10"/>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Version 1.0 | Fictional portfolio project | Independent critical review of project artifacts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355D50"/>
        <w:sz w:val="16"/>
      </w:rPr>
      <w:t>DUCKWORKS | PROJECT W.I.N.G. | SKEPTICAL MULTI-PERSPECTIVE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244F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