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tbl>
      <w:tblPr>
        <w:tblW w:type="auto" w:w="0"/>
        <w:jc w:val="center"/>
        <w:tblLook w:firstColumn="1" w:firstRow="1" w:lastColumn="0" w:lastRow="0" w:noHBand="0" w:noVBand="1" w:val="04A0"/>
      </w:tblPr>
      <w:tblGrid>
        <w:gridCol w:w="4703"/>
        <w:gridCol w:w="4703"/>
      </w:tblGrid>
      <w:tr>
        <w:tc>
          <w:tcPr>
            <w:tcW w:type="dxa" w:w="4703"/>
            <w:tblBorders>
              <w:top w:val="none" w:sz="0" w:space="0" w:color="auto"/>
              <w:left w:val="none" w:sz="0" w:space="0" w:color="auto"/>
              <w:bottom w:val="none" w:sz="0" w:space="0" w:color="auto"/>
              <w:right w:val="none" w:sz="0" w:space="0" w:color="auto"/>
              <w:insideH w:val="none" w:sz="0" w:space="0" w:color="auto"/>
              <w:insideV w:val="none" w:sz="0" w:space="0" w:color="auto"/>
            </w:tblBorders>
          </w:tcPr>
          <w:p>
            <w:r>
              <w:rPr>
                <w:rFonts w:ascii="Times New Roman" w:hAnsi="Times New Roman"/>
                <w:b/>
                <w:sz w:val="24"/>
              </w:rPr>
              <w:t>Proje Ana Alanı</w:t>
            </w:r>
          </w:p>
        </w:tc>
        <w:tc>
          <w:tcPr>
            <w:tcW w:type="dxa" w:w="4703"/>
            <w:tblBorders>
              <w:top w:val="none" w:sz="0" w:space="0" w:color="auto"/>
              <w:left w:val="none" w:sz="0" w:space="0" w:color="auto"/>
              <w:bottom w:val="none" w:sz="0" w:space="0" w:color="auto"/>
              <w:right w:val="none" w:sz="0" w:space="0" w:color="auto"/>
              <w:insideH w:val="none" w:sz="0" w:space="0" w:color="auto"/>
              <w:insideV w:val="none" w:sz="0" w:space="0" w:color="auto"/>
            </w:tblBorders>
          </w:tcPr>
          <w:p>
            <w:r>
              <w:rPr>
                <w:rFonts w:ascii="Times New Roman" w:hAnsi="Times New Roman"/>
                <w:sz w:val="24"/>
              </w:rPr>
              <w:t>Biyoinformatik</w:t>
            </w:r>
          </w:p>
        </w:tc>
      </w:tr>
      <w:tr>
        <w:tc>
          <w:tcPr>
            <w:tcW w:type="dxa" w:w="4703"/>
            <w:tblBorders>
              <w:top w:val="none" w:sz="0" w:space="0" w:color="auto"/>
              <w:left w:val="none" w:sz="0" w:space="0" w:color="auto"/>
              <w:bottom w:val="none" w:sz="0" w:space="0" w:color="auto"/>
              <w:right w:val="none" w:sz="0" w:space="0" w:color="auto"/>
              <w:insideH w:val="none" w:sz="0" w:space="0" w:color="auto"/>
              <w:insideV w:val="none" w:sz="0" w:space="0" w:color="auto"/>
            </w:tblBorders>
          </w:tcPr>
          <w:p>
            <w:r>
              <w:rPr>
                <w:rFonts w:ascii="Times New Roman" w:hAnsi="Times New Roman"/>
                <w:b/>
                <w:sz w:val="24"/>
              </w:rPr>
              <w:t>Proje Tematik Alanı</w:t>
            </w:r>
          </w:p>
        </w:tc>
        <w:tc>
          <w:tcPr>
            <w:tcW w:type="dxa" w:w="4703"/>
            <w:tblBorders>
              <w:top w:val="none" w:sz="0" w:space="0" w:color="auto"/>
              <w:left w:val="none" w:sz="0" w:space="0" w:color="auto"/>
              <w:bottom w:val="none" w:sz="0" w:space="0" w:color="auto"/>
              <w:right w:val="none" w:sz="0" w:space="0" w:color="auto"/>
              <w:insideH w:val="none" w:sz="0" w:space="0" w:color="auto"/>
              <w:insideV w:val="none" w:sz="0" w:space="0" w:color="auto"/>
            </w:tblBorders>
          </w:tcPr>
          <w:p>
            <w:r>
              <w:rPr>
                <w:rFonts w:ascii="Times New Roman" w:hAnsi="Times New Roman"/>
                <w:sz w:val="24"/>
              </w:rPr>
              <w:t>Antimikrobiyal Direnç ve Epidemiyolojik Tahminleme</w:t>
            </w:r>
          </w:p>
        </w:tc>
      </w:tr>
      <w:tr>
        <w:tc>
          <w:tcPr>
            <w:tcW w:type="dxa" w:w="4703"/>
            <w:tblBorders>
              <w:top w:val="none" w:sz="0" w:space="0" w:color="auto"/>
              <w:left w:val="none" w:sz="0" w:space="0" w:color="auto"/>
              <w:bottom w:val="none" w:sz="0" w:space="0" w:color="auto"/>
              <w:right w:val="none" w:sz="0" w:space="0" w:color="auto"/>
              <w:insideH w:val="none" w:sz="0" w:space="0" w:color="auto"/>
              <w:insideV w:val="none" w:sz="0" w:space="0" w:color="auto"/>
            </w:tblBorders>
          </w:tcPr>
          <w:p>
            <w:r>
              <w:rPr>
                <w:rFonts w:ascii="Times New Roman" w:hAnsi="Times New Roman"/>
                <w:b/>
                <w:sz w:val="24"/>
              </w:rPr>
              <w:t>Proje Adı</w:t>
            </w:r>
          </w:p>
        </w:tc>
        <w:tc>
          <w:tcPr>
            <w:tcW w:type="dxa" w:w="4703"/>
            <w:tblBorders>
              <w:top w:val="none" w:sz="0" w:space="0" w:color="auto"/>
              <w:left w:val="none" w:sz="0" w:space="0" w:color="auto"/>
              <w:bottom w:val="none" w:sz="0" w:space="0" w:color="auto"/>
              <w:right w:val="none" w:sz="0" w:space="0" w:color="auto"/>
              <w:insideH w:val="none" w:sz="0" w:space="0" w:color="auto"/>
              <w:insideV w:val="none" w:sz="0" w:space="0" w:color="auto"/>
            </w:tblBorders>
          </w:tcPr>
          <w:p>
            <w:r>
              <w:rPr>
                <w:rFonts w:ascii="Times New Roman" w:hAnsi="Times New Roman"/>
                <w:sz w:val="24"/>
              </w:rPr>
              <w:t>BioSpread: Plazmid Coğrafi Yayılımının Zamansal Öğrenme ile Tahmini</w:t>
            </w:r>
          </w:p>
        </w:tc>
      </w:tr>
    </w:tbl>
    <w:p>
      <w:r>
        <w:br w:type="page"/>
      </w:r>
    </w:p>
    <w:p>
      <w:pPr>
        <w:spacing w:before="240" w:after="120"/>
        <w:jc w:val="left"/>
      </w:pPr>
      <w:r>
        <w:rPr>
          <w:rFonts w:ascii="Times New Roman" w:hAnsi="Times New Roman"/>
          <w:b/>
          <w:sz w:val="24"/>
        </w:rPr>
        <w:t>Özet</w:t>
      </w:r>
    </w:p>
    <w:p>
      <w:pPr>
        <w:spacing w:line="240" w:lineRule="auto"/>
        <w:jc w:val="both"/>
      </w:pPr>
      <w:r>
        <w:rPr>
          <w:rFonts w:ascii="Times New Roman" w:hAnsi="Times New Roman"/>
          <w:sz w:val="24"/>
        </w:rPr>
        <w:t>Antimikrobiyal direnç, küresel halk sağlığı için ciddi bir tehdit oluşturmaktadır. Plazmidler aracılığıyla yayılan direnç genlerinin coğrafi yayılımının önceden tahmin edilmesi, erken müdahale stratejileri açısından önem taşımaktadır. Bu projede, plazmid omurgalarının gelecekte yeni ülkelere yayılıp yayılmayacağını öngören BioSpread adlı bir hesaplama modeli geliştirilmiştir. Model, plazmidlerin yapısal özellikleri ile zamansal epidemiyolojik verileri derin öğrenme tabanlı bir mimaride birleştirmektedir. Elde edilen sonuçlar, modelin yayılım tahmininde başarılı olduğunu göstermiştir. BioSpread, plazmid epidemiyolojisinde proaktif gözetim için bir araç sunmaktadır.</w:t>
      </w:r>
    </w:p>
    <w:p>
      <w:r>
        <w:rPr>
          <w:rFonts w:ascii="Times New Roman" w:hAnsi="Times New Roman"/>
          <w:b/>
          <w:sz w:val="24"/>
        </w:rPr>
        <w:t xml:space="preserve">Anahtar kelimeler: </w:t>
      </w:r>
      <w:r>
        <w:rPr>
          <w:rFonts w:ascii="Times New Roman" w:hAnsi="Times New Roman"/>
          <w:i/>
          <w:sz w:val="24"/>
        </w:rPr>
        <w:t>antimikrobiyal direnç, plazmid yayılımı, derin öğrenme, epidemiyoloji</w:t>
      </w:r>
    </w:p>
    <w:p>
      <w:r>
        <w:br w:type="page"/>
      </w:r>
    </w:p>
    <w:p>
      <w:pPr>
        <w:spacing w:before="240" w:after="120"/>
        <w:jc w:val="left"/>
      </w:pPr>
      <w:r>
        <w:rPr>
          <w:rFonts w:ascii="Times New Roman" w:hAnsi="Times New Roman"/>
          <w:b/>
          <w:sz w:val="24"/>
        </w:rPr>
        <w:t>Amaç</w:t>
      </w:r>
    </w:p>
    <w:p>
      <w:pPr>
        <w:spacing w:line="240" w:lineRule="auto"/>
        <w:jc w:val="both"/>
      </w:pPr>
      <w:r>
        <w:rPr>
          <w:rFonts w:ascii="Times New Roman" w:hAnsi="Times New Roman"/>
          <w:sz w:val="24"/>
        </w:rPr>
        <w:t>Bu projenin amacı, antimikrobiyal direnç genlerini taşıyan plazmid omurgalarının coğrafi yayılımını önceden tahmin edebilen bir hesaplama çerçevesi geliştirmektir. Mevcut gözetim sistemleri yayılımı gerçekleştikten sonra izlemekte ve müdahale önermektedir. Bu proje, yüksek riskli plazmidlerin yayılmadan önce tespit edilmesini sağlayarak proaktif bir yaklaşım sunmayı hedeflemektedir.</w:t>
        <w:br/>
        <w:br/>
        <w:t>Literatürde plazmid yayılım tahminine yönelik derin öğrenme tabanlı yaklaşımlar sınırlıdır. Geleneksel yöntemler genellikle yalnızca yapısal özelliklere dayanmakta veya zamansal dinamikleri yeterince modelleyememektedir. Bu proje, statik ve zamansal verileri birlikte ele alan bütüncül bir model ile bu boşluğu doldurmayı amaçlamaktadır.</w:t>
      </w:r>
    </w:p>
    <w:p>
      <w:r>
        <w:br w:type="page"/>
      </w:r>
    </w:p>
    <w:p>
      <w:pPr>
        <w:spacing w:before="240" w:after="120"/>
        <w:jc w:val="left"/>
      </w:pPr>
      <w:r>
        <w:rPr>
          <w:rFonts w:ascii="Times New Roman" w:hAnsi="Times New Roman"/>
          <w:b/>
          <w:sz w:val="24"/>
        </w:rPr>
        <w:t>Giriş</w:t>
      </w:r>
    </w:p>
    <w:p>
      <w:pPr>
        <w:spacing w:line="240" w:lineRule="auto"/>
        <w:jc w:val="both"/>
      </w:pPr>
      <w:r>
        <w:rPr>
          <w:rFonts w:ascii="Times New Roman" w:hAnsi="Times New Roman"/>
          <w:sz w:val="24"/>
        </w:rPr>
        <w:t>Antimikrobiyal direnç, Dünya Sağlık Örgütü tarafından küresel halk sağlığı için en büyük tehditlerden biri olarak tanımlanmaktadır. Plazmidler, bakteriler arasında yatay gen transferi yoluyla direnç genlerinin yayılmasında kritik rol oynamaktadır.</w:t>
        <w:br/>
        <w:br/>
        <w:t>Geleneksel epidemiyolojik gözetim sistemleri plazmid yayılımını reaktif olarak izlemekte ve yayılım gerçekleştikten sonra müdahale önermektedir. Bu yaklaşım, hızlı yayılma potansiyeline sahip plazmidler karşısında yetersiz kalmaktadır. Proaktif bir tahmin modeli, erken uyarı sistemlerinin temelini oluşturabilir.</w:t>
        <w:br/>
        <w:br/>
        <w:t>Makine öğrenmesi tabanlı antimikrobiyal direnç tahmin çalışmaları genellikle gen varlığı verilerine dayanmakta ve coğrafi-zamansal boyutu göz ardı etmektedir. Derin öğrenme modelleri ardışık verilerin modellenmesinde başarılı sonuçlar vermektedir. Ancak plazmid yayılımı gibi karmaşık bir probleme yönelik olarak yapısal ve zamansal verileri birlikte ele alan bütüncül bir model literatürde bulunmamaktadır.</w:t>
      </w:r>
    </w:p>
    <w:p>
      <w:r>
        <w:br w:type="page"/>
      </w:r>
    </w:p>
    <w:p>
      <w:pPr>
        <w:spacing w:before="240" w:after="120"/>
        <w:jc w:val="left"/>
      </w:pPr>
      <w:r>
        <w:rPr>
          <w:rFonts w:ascii="Times New Roman" w:hAnsi="Times New Roman"/>
          <w:b/>
          <w:sz w:val="24"/>
        </w:rPr>
        <w:t>Yöntem</w:t>
      </w:r>
    </w:p>
    <w:p>
      <w:pPr>
        <w:spacing w:line="240" w:lineRule="auto"/>
        <w:jc w:val="both"/>
      </w:pPr>
      <w:r>
        <w:rPr>
          <w:rFonts w:ascii="Times New Roman" w:hAnsi="Times New Roman"/>
          <w:sz w:val="24"/>
        </w:rPr>
        <w:t>Veri seti, plazmid omurga kayıtlarından oluşmakta ve her bir omurga için yıllık gözlemler içermektedir. Yapısal özellikler arasında plazmid boyutu, GC içeriği, mobilite skoru ve replikon tipleri yer almaktadır. Zamansal özellikler ise yıllık ülke sayısı, konak çeşitliliği ve yayılım hızı gibi epidemiyolojik sinyalleri kapsamaktadır. Taksonomik bilgiler beş seviyede kodlanmıştır.</w:t>
        <w:br/>
        <w:br/>
        <w:t>Veri seti, bilgi sızıntısını önlemek amacıyla zamansal bölünmeye tabi tutulmuştur. Bu yaklaşım, modelin gerçek dünya performansını doğru yansıtmasını sağlamaktadır.</w:t>
        <w:br/>
        <w:br/>
        <w:t>BioSpread, çift akışlı bir sinir ağı mimarisine sahiptir. Yapısal kodlayıcı, plazmid özelliklerini işleyen çok katmanlı bir ağdır. Zamansal kodlayıcı, GRU tabanlı yapısı ile epidemiyolojik zaman serilerini modellemektedir. Döner konum kodlaması, modelin farklı uzunluktaki dizilere genelleme yapabilmesini sağlamaktadır.</w:t>
        <w:br/>
        <w:br/>
        <w:t>Füzyon katmanı, yapısal ve zamansal temsilleri dinamik ağırlıklarla birleştirmektedir. Model, farklı zaman ufukları için yayılım tahmini üretmekte ve zamansal geçmişi olmayan plazmidler için alternatif bir tahmin yolu sunmaktadır. Eğitim sürecinde çok bileşenli bir kayıp fonksiyonu kullanılmış ve model çıktıları kalibrasyon yöntemleri ile güvenilir olasılık tahminlerine dönüştürülmüştür.</w:t>
      </w:r>
    </w:p>
    <w:p>
      <w:r>
        <w:br w:type="page"/>
      </w:r>
    </w:p>
    <w:p>
      <w:pPr>
        <w:spacing w:before="240" w:after="120"/>
        <w:jc w:val="left"/>
      </w:pPr>
      <w:r>
        <w:rPr>
          <w:rFonts w:ascii="Times New Roman" w:hAnsi="Times New Roman"/>
          <w:b/>
          <w:sz w:val="24"/>
        </w:rPr>
        <w:t>Bulgular</w:t>
      </w:r>
    </w:p>
    <w:p>
      <w:pPr>
        <w:spacing w:line="240" w:lineRule="auto"/>
        <w:jc w:val="both"/>
      </w:pPr>
      <w:r>
        <w:rPr>
          <w:rFonts w:ascii="Times New Roman" w:hAnsi="Times New Roman"/>
          <w:sz w:val="24"/>
        </w:rPr>
        <w:t>BioSpread modeli, plazmid yayılım tahmininde başarılı sonuçlar vermiştir. Model, farklı zaman ufuklarında tutarlı tahminler üretebilmiş ve zamansal geçmişi olmayan plazmidler için de anlamlı sonuçlar sunmuştur. Kalibrasyon sonrası model çıktıları gerçek dağılımlarla uyumlu bulunmuştur. Elde edilen bulgular, modelin proaktif plazmid gözetimi için kullanılabileceğini göstermektedir.</w:t>
      </w:r>
    </w:p>
    <w:p>
      <w:r>
        <w:br w:type="page"/>
      </w:r>
    </w:p>
    <w:p>
      <w:pPr>
        <w:spacing w:before="240" w:after="120"/>
        <w:jc w:val="left"/>
      </w:pPr>
      <w:r>
        <w:rPr>
          <w:rFonts w:ascii="Times New Roman" w:hAnsi="Times New Roman"/>
          <w:b/>
          <w:sz w:val="24"/>
        </w:rPr>
        <w:t>Sonuç ve Tartışma</w:t>
      </w:r>
    </w:p>
    <w:p>
      <w:pPr>
        <w:spacing w:line="240" w:lineRule="auto"/>
        <w:jc w:val="both"/>
      </w:pPr>
      <w:r>
        <w:rPr>
          <w:rFonts w:ascii="Times New Roman" w:hAnsi="Times New Roman"/>
          <w:sz w:val="24"/>
        </w:rPr>
        <w:t>Bu çalışmada, plazmid omurgalarının coğrafi yayılımını önceden tahmin edebilen BioSpread modeli geliştirilmiştir. Model, yapısal ve zamansal verileri çift akışlı bir mimaride birleştirerek yayılım riskini öngörmektedir.</w:t>
        <w:br/>
        <w:br/>
        <w:t>Modelin en güçlü yönü, statik ve dinamik özellikleri birlikte değerlendirebilmesi ve farklı zaman ufuklarında tahmin üretebilmesidir. Zamansal bölünme stratejisi, modelin genelleme yeteneği hakkında güvenilir değerlendirme sunmuştur.</w:t>
        <w:br/>
        <w:br/>
        <w:t>Elde edilen sonuçlar, derin öğrenme tabanlı yaklaşımların plazmid epidemiyolojisinde kullanılabileceğini ve proaktif gözetim sistemlerine katkı sağlayabileceğini göstermektedir.</w:t>
      </w:r>
    </w:p>
    <w:p>
      <w:r>
        <w:br w:type="page"/>
      </w:r>
    </w:p>
    <w:p>
      <w:pPr>
        <w:spacing w:before="240" w:after="120"/>
        <w:jc w:val="left"/>
      </w:pPr>
      <w:r>
        <w:rPr>
          <w:rFonts w:ascii="Times New Roman" w:hAnsi="Times New Roman"/>
          <w:b/>
          <w:sz w:val="24"/>
        </w:rPr>
        <w:t>Öneriler</w:t>
      </w:r>
    </w:p>
    <w:p>
      <w:pPr>
        <w:spacing w:line="240" w:lineRule="auto"/>
        <w:jc w:val="both"/>
      </w:pPr>
      <w:r>
        <w:rPr>
          <w:rFonts w:ascii="Times New Roman" w:hAnsi="Times New Roman"/>
          <w:sz w:val="24"/>
        </w:rPr>
        <w:t>Bu çalışma, plazmid yayılım tahmininde umut verici sonuçlar üretmiştir. Benzer çalışmalar yapacak araştırmacılar için veri setinin genişletilmesi ve ek özelliklerin modele dahil edilmesi önerilmektedir. Plazmid gen içeriği ve çevresel faktörler model performansını artırabilir. Farklı derin öğrenme mimarileri alternatif olarak değerlendirilebilir. Model, canlı veri akışlarına entegre edilerek gerçek zamanlı bir gözetim aracına dönüştürülebilir.</w:t>
      </w:r>
    </w:p>
    <w:p>
      <w:r>
        <w:br w:type="page"/>
      </w:r>
    </w:p>
    <w:p>
      <w:pPr>
        <w:spacing w:before="240" w:after="120"/>
        <w:jc w:val="left"/>
      </w:pPr>
      <w:r>
        <w:rPr>
          <w:rFonts w:ascii="Times New Roman" w:hAnsi="Times New Roman"/>
          <w:b/>
          <w:sz w:val="24"/>
        </w:rPr>
        <w:t>Kaynaklar</w:t>
      </w:r>
    </w:p>
    <w:p>
      <w:pPr>
        <w:ind w:left="720" w:hanging="720"/>
      </w:pPr>
      <w:r>
        <w:rPr>
          <w:rFonts w:ascii="Times New Roman" w:hAnsi="Times New Roman"/>
          <w:sz w:val="24"/>
        </w:rPr>
        <w:t>1. Carattoli, A. (2009). Plasmids and the persistome of bacteria. International Journal of Medical Microbiology, 299(1), 1-10.</w:t>
      </w:r>
    </w:p>
    <w:p>
      <w:pPr>
        <w:ind w:left="720" w:hanging="720"/>
      </w:pPr>
      <w:r>
        <w:rPr>
          <w:rFonts w:ascii="Times New Roman" w:hAnsi="Times New Roman"/>
          <w:sz w:val="24"/>
        </w:rPr>
        <w:t>2. Partridge, S. R., Kwong, S. M., Firth, N., &amp; Jensen, S. O. (2018). Mobile genetic elements associated with antimicrobial resistance. Clinical Microbiology Reviews, 31(4), e00088-17.</w:t>
      </w:r>
    </w:p>
    <w:p>
      <w:pPr>
        <w:ind w:left="720" w:hanging="720"/>
      </w:pPr>
      <w:r>
        <w:rPr>
          <w:rFonts w:ascii="Times New Roman" w:hAnsi="Times New Roman"/>
          <w:sz w:val="24"/>
        </w:rPr>
        <w:t>3. Chung, J., Gulcehre, C., Cho, K., &amp; Bengio, Y. (2014). Empirical evaluation of gated recurrent neural networks on sequence modeling. arXiv preprint arXiv:1412.3555.</w:t>
      </w:r>
    </w:p>
    <w:p>
      <w:pPr>
        <w:ind w:left="720" w:hanging="720"/>
      </w:pPr>
      <w:r>
        <w:rPr>
          <w:rFonts w:ascii="Times New Roman" w:hAnsi="Times New Roman"/>
          <w:sz w:val="24"/>
        </w:rPr>
        <w:t>4. Su, J., Ahmed, M., Lu, Y., Pan, S., Bo, W., &amp; Liu, Y. (2024). RoFormer: Enhanced transformer with rotary position embedding. Neurocomputing, 568, 127061.</w:t>
      </w:r>
    </w:p>
    <w:p>
      <w:pPr>
        <w:ind w:left="720" w:hanging="720"/>
      </w:pPr>
      <w:r>
        <w:rPr>
          <w:rFonts w:ascii="Times New Roman" w:hAnsi="Times New Roman"/>
          <w:sz w:val="24"/>
        </w:rPr>
        <w:t>5. Vaswani, A., Shazeer, N., Parmar, N., Uszkoreit, J., Jones, L., Gomez, A. N., &amp; Polosukhin, I. (2017). Attention is all you need. Advances in Neural Information Processing Systems, 30.</w:t>
      </w:r>
    </w:p>
    <w:p>
      <w:pPr>
        <w:ind w:left="720" w:hanging="720"/>
      </w:pPr>
      <w:r>
        <w:rPr>
          <w:rFonts w:ascii="Times New Roman" w:hAnsi="Times New Roman"/>
          <w:sz w:val="24"/>
        </w:rPr>
        <w:t>6. World Health Organization. (2021). Global action plan on antimicrobial resistance. WHO Press.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4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