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0BCE" w:rsidRDefault="009007CC">
      <w:pPr>
        <w:shd w:val="clear" w:color="auto" w:fill="1F4E79"/>
        <w:spacing w:before="1440"/>
        <w:jc w:val="center"/>
      </w:pPr>
      <w:r>
        <w:rPr>
          <w:sz w:val="40"/>
          <w:szCs w:val="40"/>
        </w:rPr>
        <w:t xml:space="preserve">  </w:t>
      </w:r>
    </w:p>
    <w:p w:rsidR="00E30BCE" w:rsidRDefault="009007CC">
      <w:pPr>
        <w:shd w:val="clear" w:color="auto" w:fill="1F4E79"/>
        <w:jc w:val="center"/>
      </w:pPr>
      <w:bookmarkStart w:id="0" w:name="_GoBack"/>
      <w:bookmarkEnd w:id="0"/>
      <w:r>
        <w:rPr>
          <w:b/>
          <w:bCs/>
          <w:color w:val="FFFFFF"/>
          <w:sz w:val="56"/>
          <w:szCs w:val="56"/>
        </w:rPr>
        <w:t>BIG DATA ANALYTICS</w:t>
      </w:r>
    </w:p>
    <w:p w:rsidR="00E30BCE" w:rsidRDefault="009007CC">
      <w:pPr>
        <w:shd w:val="clear" w:color="auto" w:fill="1F4E79"/>
        <w:spacing w:before="40"/>
        <w:jc w:val="center"/>
      </w:pPr>
      <w:r>
        <w:rPr>
          <w:b/>
          <w:bCs/>
          <w:color w:val="BDD7EE"/>
          <w:sz w:val="36"/>
          <w:szCs w:val="36"/>
        </w:rPr>
        <w:t>FINAL PROJECT — TECHNICAL DESIGN REPORT</w:t>
      </w:r>
    </w:p>
    <w:p w:rsidR="00E30BCE" w:rsidRDefault="009007CC">
      <w:pPr>
        <w:shd w:val="clear" w:color="auto" w:fill="1F4E79"/>
        <w:spacing w:after="1080"/>
        <w:jc w:val="center"/>
      </w:pPr>
      <w:r>
        <w:rPr>
          <w:sz w:val="40"/>
          <w:szCs w:val="40"/>
        </w:rPr>
        <w:t xml:space="preserve">  </w:t>
      </w:r>
    </w:p>
    <w:p w:rsidR="00E30BCE" w:rsidRDefault="009007CC">
      <w:pPr>
        <w:shd w:val="clear" w:color="auto" w:fill="2E75B6"/>
        <w:spacing w:before="200" w:after="200"/>
        <w:jc w:val="center"/>
      </w:pPr>
      <w:r>
        <w:rPr>
          <w:b/>
          <w:bCs/>
          <w:color w:val="FFFFFF"/>
          <w:sz w:val="30"/>
          <w:szCs w:val="30"/>
        </w:rPr>
        <w:t>Distributed Multi-Model Analytics for E-Commerce Data</w:t>
      </w:r>
    </w:p>
    <w:p w:rsidR="00E30BCE" w:rsidRDefault="00E30BCE">
      <w:pPr>
        <w:spacing w:before="60" w:after="60"/>
      </w:pPr>
    </w:p>
    <w:p w:rsidR="00E30BCE" w:rsidRDefault="00E30BCE">
      <w:pPr>
        <w:spacing w:before="60" w:after="6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400"/>
      </w:tblGrid>
      <w:tr w:rsidR="00E30B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rPr>
                <w:b/>
                <w:bCs/>
                <w:color w:val="1F4E79"/>
              </w:rPr>
              <w:t>Course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t xml:space="preserve">Big Data </w:t>
            </w:r>
            <w:r w:rsidR="00FB413A">
              <w:t xml:space="preserve">Analytics </w:t>
            </w:r>
          </w:p>
        </w:tc>
      </w:tr>
      <w:tr w:rsidR="00E30B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rPr>
                <w:b/>
                <w:bCs/>
                <w:color w:val="1F4E79"/>
              </w:rPr>
              <w:t>Project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t>Individual Project</w:t>
            </w:r>
          </w:p>
        </w:tc>
      </w:tr>
      <w:tr w:rsidR="00E30B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rPr>
                <w:b/>
                <w:bCs/>
                <w:color w:val="1F4E79"/>
              </w:rPr>
              <w:t>Submission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t>June 21, 2026</w:t>
            </w:r>
          </w:p>
        </w:tc>
      </w:tr>
      <w:tr w:rsidR="00E30B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rPr>
                <w:b/>
                <w:bCs/>
                <w:color w:val="1F4E79"/>
              </w:rPr>
              <w:t>Student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rPr>
                <w:b/>
                <w:bCs/>
              </w:rPr>
              <w:t>Eliane UMWALI</w:t>
            </w:r>
            <w:r>
              <w:rPr>
                <w:color w:val="555555"/>
              </w:rPr>
              <w:t xml:space="preserve">  |  ID: 101206</w:t>
            </w:r>
          </w:p>
        </w:tc>
      </w:tr>
      <w:tr w:rsidR="00E30B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rPr>
                <w:b/>
                <w:bCs/>
                <w:color w:val="1F4E79"/>
              </w:rPr>
              <w:t>GitHub Repository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hyperlink r:id="rId7" w:history="1">
              <w:r>
                <w:rPr>
                  <w:rStyle w:val="Hyperlink"/>
                  <w:color w:val="2E75B6"/>
                </w:rPr>
                <w:t>github.com/umwalieliane034-svg/E-Commerce-BDA</w:t>
              </w:r>
            </w:hyperlink>
          </w:p>
        </w:tc>
      </w:tr>
      <w:tr w:rsidR="00E30B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rPr>
                <w:b/>
                <w:bCs/>
                <w:color w:val="1F4E79"/>
              </w:rPr>
              <w:t>Technologies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t>MongoDB  •  Apache HBase  •  Apache Spark  •  DuckDB</w:t>
            </w:r>
          </w:p>
        </w:tc>
      </w:tr>
      <w:tr w:rsidR="00E30B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rPr>
                <w:b/>
                <w:bCs/>
                <w:color w:val="1F4E79"/>
              </w:rPr>
              <w:t>Dataset Scale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t>10,000 Users  |  5,000 Products  |  500,000 Transactions  |  2,000,000 Sessions</w:t>
            </w:r>
          </w:p>
        </w:tc>
      </w:tr>
    </w:tbl>
    <w:p w:rsidR="00E30BCE" w:rsidRDefault="00E30BCE">
      <w:pPr>
        <w:spacing w:before="60" w:after="60"/>
      </w:pPr>
    </w:p>
    <w:p w:rsidR="00E30BCE" w:rsidRDefault="00E30BC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30BC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:rsidR="00E30BCE" w:rsidRDefault="009007CC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~$466M</w:t>
            </w:r>
          </w:p>
          <w:p w:rsidR="00E30BCE" w:rsidRDefault="009007CC">
            <w:pPr>
              <w:jc w:val="center"/>
            </w:pPr>
            <w:r>
              <w:rPr>
                <w:color w:val="BDD7EE"/>
                <w:sz w:val="16"/>
                <w:szCs w:val="16"/>
              </w:rPr>
              <w:t>Total Platform Revenue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:rsidR="00E30BCE" w:rsidRDefault="009007CC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20.24%</w:t>
            </w:r>
          </w:p>
          <w:p w:rsidR="00E30BCE" w:rsidRDefault="009007CC">
            <w:pPr>
              <w:jc w:val="center"/>
            </w:pPr>
            <w:r>
              <w:rPr>
                <w:color w:val="FFFFFF"/>
                <w:sz w:val="16"/>
                <w:szCs w:val="16"/>
              </w:rPr>
              <w:t>Overall Conversion Rate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:rsidR="00E30BCE" w:rsidRDefault="009007CC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64.94%</w:t>
            </w:r>
          </w:p>
          <w:p w:rsidR="00E30BCE" w:rsidRDefault="009007CC">
            <w:pPr>
              <w:jc w:val="center"/>
            </w:pPr>
            <w:r>
              <w:rPr>
                <w:color w:val="BDD7EE"/>
                <w:sz w:val="16"/>
                <w:szCs w:val="16"/>
              </w:rPr>
              <w:t>Cart Add-to-Session Rate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:rsidR="00E30BCE" w:rsidRDefault="009007CC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500K</w:t>
            </w:r>
          </w:p>
          <w:p w:rsidR="00E30BCE" w:rsidRDefault="009007CC">
            <w:pPr>
              <w:jc w:val="center"/>
            </w:pPr>
            <w:r>
              <w:rPr>
                <w:color w:val="FFFFFF"/>
                <w:sz w:val="16"/>
                <w:szCs w:val="16"/>
              </w:rPr>
              <w:t>Transactions Processed</w:t>
            </w:r>
          </w:p>
        </w:tc>
      </w:tr>
    </w:tbl>
    <w:p w:rsidR="00E30BCE" w:rsidRDefault="009007CC">
      <w:r>
        <w:br w:type="page"/>
      </w:r>
    </w:p>
    <w:p w:rsidR="00E30BCE" w:rsidRDefault="00E30BCE">
      <w:pPr>
        <w:sectPr w:rsidR="00E30BCE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p w:rsidR="00E30BCE" w:rsidRDefault="009007CC">
      <w:pPr>
        <w:pStyle w:val="Heading1"/>
        <w:pBdr>
          <w:bottom w:val="single" w:sz="4" w:space="0" w:color="2E75B6"/>
        </w:pBdr>
        <w:shd w:val="clear" w:color="auto" w:fill="1F4E79"/>
        <w:ind w:left="180" w:right="180"/>
      </w:pPr>
      <w:r>
        <w:lastRenderedPageBreak/>
        <w:t>PART 1: Data Modeling &amp; Storage Strategy</w:t>
      </w:r>
    </w:p>
    <w:p w:rsidR="00E30BCE" w:rsidRDefault="00E30BCE">
      <w:pPr>
        <w:spacing w:before="60" w:after="60"/>
      </w:pPr>
    </w:p>
    <w:p w:rsidR="00E30BCE" w:rsidRDefault="009007CC">
      <w:pPr>
        <w:pStyle w:val="Heading2"/>
        <w:pBdr>
          <w:bottom w:val="single" w:sz="2" w:space="0" w:color="2E75B6"/>
        </w:pBdr>
      </w:pPr>
      <w:r>
        <w:t>1.1 Executive Summary &amp; Architecture Overview</w:t>
      </w:r>
    </w:p>
    <w:p w:rsidR="00E30BCE" w:rsidRDefault="009007CC">
      <w:pPr>
        <w:spacing w:before="80" w:after="80"/>
      </w:pPr>
      <w:r>
        <w:t>This project implements a robust multi-model big data infrastructure engineered to handle an enterprise-scale e-commerce dataset. The architecture integrates three comp</w:t>
      </w:r>
      <w:r>
        <w:t>lementary technologies, each selected for specific data characteristics and analytical requirements:</w:t>
      </w:r>
    </w:p>
    <w:p w:rsidR="00E30BCE" w:rsidRDefault="00E30BC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E30B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rPr>
                <w:b/>
                <w:bCs/>
                <w:color w:val="FFFFFF"/>
              </w:rPr>
              <w:t>Primary Role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rPr>
                <w:b/>
                <w:bCs/>
                <w:color w:val="FFFFFF"/>
              </w:rPr>
              <w:t>Data Stored</w:t>
            </w:r>
          </w:p>
        </w:tc>
      </w:tr>
      <w:tr w:rsidR="00E30B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rPr>
                <w:b/>
                <w:bCs/>
                <w:color w:val="1F4E79"/>
              </w:rPr>
              <w:t>MongoDB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t>Document-oriented operational store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t>Users, Products, Categories, Transactions</w:t>
            </w:r>
          </w:p>
        </w:tc>
      </w:tr>
      <w:tr w:rsidR="00E30B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rPr>
                <w:b/>
                <w:bCs/>
                <w:color w:val="1F4E79"/>
              </w:rPr>
              <w:t>HBase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t>Wide-column distributed time-series store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t>Clickstream sessions, Product performance metrics</w:t>
            </w:r>
          </w:p>
        </w:tc>
      </w:tr>
      <w:tr w:rsidR="00E30B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rPr>
                <w:b/>
                <w:bCs/>
                <w:color w:val="1F4E79"/>
              </w:rPr>
              <w:t>Apache Spark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t>Distributed batch processing engine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t>Cross-store joins, SQL analytics, cohort analysis</w:t>
            </w:r>
          </w:p>
        </w:tc>
      </w:tr>
    </w:tbl>
    <w:p w:rsidR="00E30BCE" w:rsidRDefault="00E30BCE">
      <w:pPr>
        <w:spacing w:before="60" w:after="60"/>
      </w:pPr>
    </w:p>
    <w:p w:rsidR="00E30BCE" w:rsidRDefault="009007CC">
      <w:pPr>
        <w:pStyle w:val="Heading2"/>
        <w:pBdr>
          <w:bottom w:val="single" w:sz="2" w:space="0" w:color="2E75B6"/>
        </w:pBdr>
      </w:pPr>
      <w:r>
        <w:t>1.2 Storage Decision Matrix: MongoDB vs. HBase</w:t>
      </w:r>
    </w:p>
    <w:p w:rsidR="00E30BCE" w:rsidRDefault="009007CC">
      <w:pPr>
        <w:spacing w:before="80" w:after="80"/>
      </w:pPr>
      <w:r>
        <w:t>The placement o</w:t>
      </w:r>
      <w:r>
        <w:t>f data assets across storage systems is governed by downstream querying vectors, data relationships, and write characteristics:</w:t>
      </w:r>
    </w:p>
    <w:p w:rsidR="00E30BCE" w:rsidRDefault="00E30BC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30BC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rPr>
                <w:b/>
                <w:bCs/>
                <w:color w:val="FFFFFF"/>
              </w:rPr>
              <w:t>MongoDB (Document Store)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rPr>
                <w:b/>
                <w:bCs/>
                <w:color w:val="FFFFFF"/>
              </w:rPr>
              <w:t>HBase (Wide-Column Store)</w:t>
            </w:r>
          </w:p>
        </w:tc>
      </w:tr>
      <w:tr w:rsidR="00E30BC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rPr>
                <w:b/>
                <w:bCs/>
              </w:rPr>
              <w:t>Data Type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t>Master profiles, Catalog details, Checkout invoices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t>Continuous clickstream events, Rolling product counters</w:t>
            </w:r>
          </w:p>
        </w:tc>
      </w:tr>
      <w:tr w:rsidR="00E30BC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rPr>
                <w:b/>
                <w:bCs/>
              </w:rPr>
              <w:t>Data Relationships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t>Complex nested tree layouts and array trees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t>Flat, denormalized, sparse time-series tracks</w:t>
            </w:r>
          </w:p>
        </w:tc>
      </w:tr>
      <w:tr w:rsidR="00E30BC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rPr>
                <w:b/>
                <w:bCs/>
              </w:rPr>
              <w:t>Transaction Properties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t>Document-level ACID compliance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t>Single row key append atomicity</w:t>
            </w:r>
          </w:p>
        </w:tc>
      </w:tr>
      <w:tr w:rsidR="00E30BC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rPr>
                <w:b/>
                <w:bCs/>
              </w:rPr>
              <w:t>Query Strength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t>B-Tree indexing, multi-stage aggregation pipelines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t>Lightning-fast key prefix sweeps and sequential scans</w:t>
            </w:r>
          </w:p>
        </w:tc>
      </w:tr>
      <w:tr w:rsidR="00E30BC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rPr>
                <w:b/>
                <w:bCs/>
              </w:rPr>
              <w:t>Write Pattern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t>Moderate structured writes with rich schemas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t>High-velocity append-heavy write streams (LSM tree)</w:t>
            </w:r>
          </w:p>
        </w:tc>
      </w:tr>
    </w:tbl>
    <w:p w:rsidR="00E30BCE" w:rsidRDefault="00E30BCE">
      <w:pPr>
        <w:spacing w:before="60" w:after="60"/>
      </w:pPr>
    </w:p>
    <w:p w:rsidR="00E30BCE" w:rsidRDefault="009007CC">
      <w:pPr>
        <w:pStyle w:val="Heading2"/>
        <w:pBdr>
          <w:bottom w:val="single" w:sz="2" w:space="0" w:color="2E75B6"/>
        </w:pBdr>
      </w:pPr>
      <w:r>
        <w:t>1.3 MongoDB Schema Design</w:t>
      </w:r>
    </w:p>
    <w:p w:rsidR="00E30BCE" w:rsidRDefault="009007CC">
      <w:pPr>
        <w:pStyle w:val="Heading3"/>
      </w:pPr>
      <w:r>
        <w:t>Collection Blueprints</w:t>
      </w:r>
    </w:p>
    <w:p w:rsidR="00E30BCE" w:rsidRDefault="009007CC">
      <w:pPr>
        <w:spacing w:before="80" w:after="80"/>
      </w:pPr>
      <w:r>
        <w:t>Three primary collections are maintained in MongoDB with the following document structures:</w:t>
      </w:r>
    </w:p>
    <w:p w:rsidR="00E30BCE" w:rsidRDefault="00E30BCE">
      <w:pPr>
        <w:spacing w:before="60" w:after="60"/>
      </w:pPr>
    </w:p>
    <w:p w:rsidR="00E30BCE" w:rsidRDefault="009007CC">
      <w:pPr>
        <w:spacing w:before="80" w:after="80"/>
      </w:pPr>
      <w:r>
        <w:rPr>
          <w:b/>
          <w:bCs/>
        </w:rPr>
        <w:t>users Collection — stores demographic and activity profiles: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0B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{ "_id": "user_000047",</w:t>
            </w:r>
          </w:p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"geo_data": { "city": "North</w:t>
            </w: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Michaelville", "state": "WY", "country": "US" },</w:t>
            </w:r>
          </w:p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"registration_date": "2024-12-15T08:42:13",</w:t>
            </w:r>
          </w:p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lastRenderedPageBreak/>
              <w:t xml:space="preserve">  "last_active": "2025-03-12T16:23:47" }</w:t>
            </w:r>
          </w:p>
        </w:tc>
      </w:tr>
    </w:tbl>
    <w:p w:rsidR="00E30BCE" w:rsidRDefault="00E30BCE">
      <w:pPr>
        <w:spacing w:before="60" w:after="60"/>
      </w:pPr>
    </w:p>
    <w:p w:rsidR="00E30BCE" w:rsidRDefault="009007CC">
      <w:pPr>
        <w:spacing w:before="80" w:after="80"/>
      </w:pPr>
      <w:r>
        <w:rPr>
          <w:b/>
          <w:bCs/>
        </w:rPr>
        <w:t>transactions Collection — embeds line items to preserve atomic price snapshots: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0B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{ "_id": "txn_c8d9e7f3a2b1", "session_id": "sess_a7b3c9d8e2",</w:t>
            </w:r>
          </w:p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"user_id": "user_000047", "timestamp": "2025-03-12T14:52:41",</w:t>
            </w:r>
          </w:p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"items": [{ "product_id": "prod_00123", "quantity": 2,</w:t>
            </w:r>
          </w:p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         "unit_price": 129.99, "subtotal": 259.98 }],</w:t>
            </w:r>
          </w:p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"subtotal": 2</w:t>
            </w: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59.98, "discount": 25.99, "total": 233.99,</w:t>
            </w:r>
          </w:p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"payment_method": "credit_card", "status": "completed" }</w:t>
            </w:r>
          </w:p>
        </w:tc>
      </w:tr>
    </w:tbl>
    <w:p w:rsidR="00E30BCE" w:rsidRDefault="00E30BCE">
      <w:pPr>
        <w:spacing w:before="60" w:after="60"/>
      </w:pPr>
    </w:p>
    <w:p w:rsidR="00E30BCE" w:rsidRDefault="009007CC">
      <w:pPr>
        <w:pStyle w:val="Heading3"/>
      </w:pPr>
      <w:r>
        <w:t>MongoDB Aggregation Pipelines</w:t>
      </w:r>
    </w:p>
    <w:p w:rsidR="00E30BCE" w:rsidRDefault="009007CC">
      <w:pPr>
        <w:spacing w:before="80" w:after="80"/>
      </w:pPr>
      <w:r>
        <w:rPr>
          <w:b/>
          <w:bCs/>
        </w:rPr>
        <w:t>Pipeline 1 — Revenue Analytics by Category:</w:t>
      </w:r>
    </w:p>
    <w:p w:rsidR="00E30BCE" w:rsidRDefault="009007CC">
      <w:pPr>
        <w:spacing w:before="80" w:after="80"/>
      </w:pPr>
      <w:r>
        <w:t>Uses $unwind on items array, $lookup joins to products and categories, then $g</w:t>
      </w:r>
      <w:r>
        <w:t>roup to aggregate total_revenue, total_units_sold, and transaction_count per category, sorted by revenue descending.</w:t>
      </w:r>
    </w:p>
    <w:p w:rsidR="00E30BCE" w:rsidRDefault="00E30BCE">
      <w:pPr>
        <w:spacing w:before="60" w:after="60"/>
      </w:pPr>
    </w:p>
    <w:p w:rsidR="00E30BCE" w:rsidRDefault="009007CC">
      <w:pPr>
        <w:spacing w:before="80" w:after="80"/>
      </w:pPr>
      <w:r>
        <w:rPr>
          <w:b/>
          <w:bCs/>
        </w:rPr>
        <w:t>Pipeline 2 — Customer Segmentation:</w:t>
      </w:r>
    </w:p>
    <w:p w:rsidR="00E30BCE" w:rsidRDefault="009007CC">
      <w:pPr>
        <w:spacing w:before="80" w:after="80"/>
      </w:pPr>
      <w:r>
        <w:t>Groups transactions by user_id to compute order_count and total_spent, then uses $project with nested $cond to classify users as VIP Whale (≥15 orders), Frequent Buyer (≥5 orders), or Occasional. Final $group summarizes each segment with average metrics.</w:t>
      </w:r>
    </w:p>
    <w:p w:rsidR="00E30BCE" w:rsidRDefault="00E30BCE">
      <w:pPr>
        <w:spacing w:before="60" w:after="60"/>
      </w:pPr>
    </w:p>
    <w:p w:rsidR="00E30BCE" w:rsidRDefault="009007CC">
      <w:pPr>
        <w:pStyle w:val="Heading2"/>
        <w:pBdr>
          <w:bottom w:val="single" w:sz="2" w:space="0" w:color="2E75B6"/>
        </w:pBdr>
      </w:pPr>
      <w:r>
        <w:t>1.4 HBase Wide-Column Schema Design</w:t>
      </w:r>
    </w:p>
    <w:p w:rsidR="00E30BCE" w:rsidRDefault="009007CC">
      <w:pPr>
        <w:pStyle w:val="Heading3"/>
      </w:pPr>
      <w:r>
        <w:t>Table A: sessions (Time-Series Clickstream Logs)</w:t>
      </w:r>
    </w:p>
    <w:p w:rsidR="00E30BCE" w:rsidRDefault="009007CC">
      <w:pPr>
        <w:pStyle w:val="ListParagraph"/>
        <w:numPr>
          <w:ilvl w:val="0"/>
          <w:numId w:val="2"/>
        </w:numPr>
        <w:spacing w:before="60" w:after="60"/>
      </w:pPr>
      <w:r>
        <w:t>Row Key Design: user_id + "#" + (9999999999 − unix_epoch_timestamp)</w:t>
      </w:r>
    </w:p>
    <w:p w:rsidR="00E30BCE" w:rsidRDefault="009007CC">
      <w:pPr>
        <w:pStyle w:val="ListParagraph"/>
        <w:numPr>
          <w:ilvl w:val="0"/>
          <w:numId w:val="2"/>
        </w:numPr>
        <w:spacing w:before="60" w:after="60"/>
      </w:pPr>
      <w:r>
        <w:t>Rationale: Lexicographically collocates all sessions per user onto the same RegionServer. Reverse times</w:t>
      </w:r>
      <w:r>
        <w:t>tamp sorts newest sessions first for instant feed generation.</w:t>
      </w:r>
    </w:p>
    <w:p w:rsidR="00E30BCE" w:rsidRDefault="009007CC">
      <w:pPr>
        <w:pStyle w:val="ListParagraph"/>
        <w:numPr>
          <w:ilvl w:val="0"/>
          <w:numId w:val="2"/>
        </w:numPr>
        <w:spacing w:before="60" w:after="60"/>
      </w:pPr>
      <w:r>
        <w:t>Column Families: cf_meta (session_id, duration, OS, conversion status), cf_geo (city, IP address)</w:t>
      </w:r>
    </w:p>
    <w:p w:rsidR="00E30BCE" w:rsidRDefault="00E30BCE">
      <w:pPr>
        <w:spacing w:before="60" w:after="60"/>
      </w:pPr>
    </w:p>
    <w:p w:rsidR="00E30BCE" w:rsidRDefault="009007CC">
      <w:pPr>
        <w:pStyle w:val="Heading3"/>
      </w:pPr>
      <w:r>
        <w:t>Table B: product_metrics (Product Performance Over Time)</w:t>
      </w:r>
    </w:p>
    <w:p w:rsidR="00E30BCE" w:rsidRDefault="009007CC">
      <w:pPr>
        <w:pStyle w:val="ListParagraph"/>
        <w:numPr>
          <w:ilvl w:val="0"/>
          <w:numId w:val="2"/>
        </w:numPr>
        <w:spacing w:before="60" w:after="60"/>
      </w:pPr>
      <w:r>
        <w:t>Row Key Design: product_id + "#" + cal</w:t>
      </w:r>
      <w:r>
        <w:t>endar_date (e.g., prod_00123#2026-06-25)</w:t>
      </w:r>
    </w:p>
    <w:p w:rsidR="00E30BCE" w:rsidRDefault="009007CC">
      <w:pPr>
        <w:pStyle w:val="ListParagraph"/>
        <w:numPr>
          <w:ilvl w:val="0"/>
          <w:numId w:val="2"/>
        </w:numPr>
        <w:spacing w:before="60" w:after="60"/>
      </w:pPr>
      <w:r>
        <w:t>Rationale: Collocates time-ordered metrics per product enabling efficient date-range scans.</w:t>
      </w:r>
    </w:p>
    <w:p w:rsidR="00E30BCE" w:rsidRDefault="009007CC">
      <w:pPr>
        <w:pStyle w:val="ListParagraph"/>
        <w:numPr>
          <w:ilvl w:val="0"/>
          <w:numId w:val="2"/>
        </w:numPr>
        <w:spacing w:before="60" w:after="60"/>
      </w:pPr>
      <w:r>
        <w:t>Column Family: cf_stats (view_count, cart_addition_count, daily_revenue)</w:t>
      </w:r>
    </w:p>
    <w:p w:rsidR="00E30BCE" w:rsidRDefault="00E30BCE">
      <w:pPr>
        <w:spacing w:before="60" w:after="60"/>
      </w:pPr>
    </w:p>
    <w:p w:rsidR="00E30BCE" w:rsidRDefault="009007CC">
      <w:pPr>
        <w:pStyle w:val="Heading3"/>
      </w:pPr>
      <w:r>
        <w:t>HBase Shell Setup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0B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Administrative table</w:t>
            </w: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creation inside Docker container</w:t>
            </w:r>
          </w:p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create 'sessions', 'cf_meta', 'cf_geo', 'cf_activity'</w:t>
            </w:r>
          </w:p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create 'product_metrics', 'cf_stats'</w:t>
            </w:r>
          </w:p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list</w:t>
            </w:r>
          </w:p>
        </w:tc>
      </w:tr>
    </w:tbl>
    <w:p w:rsidR="00E30BCE" w:rsidRDefault="00E30BCE">
      <w:pPr>
        <w:spacing w:before="60" w:after="60"/>
      </w:pPr>
    </w:p>
    <w:p w:rsidR="00E30BCE" w:rsidRDefault="009007CC">
      <w:r>
        <w:br w:type="page"/>
      </w:r>
    </w:p>
    <w:p w:rsidR="00E30BCE" w:rsidRDefault="009007CC">
      <w:pPr>
        <w:pStyle w:val="Heading1"/>
        <w:pBdr>
          <w:bottom w:val="single" w:sz="4" w:space="0" w:color="2E75B6"/>
        </w:pBdr>
        <w:shd w:val="clear" w:color="auto" w:fill="1F4E79"/>
        <w:ind w:left="180" w:right="180"/>
      </w:pPr>
      <w:r>
        <w:lastRenderedPageBreak/>
        <w:t>PART 2: Data Processing with Apache Spark</w:t>
      </w:r>
    </w:p>
    <w:p w:rsidR="00E30BCE" w:rsidRDefault="00E30BCE">
      <w:pPr>
        <w:spacing w:before="60" w:after="60"/>
      </w:pPr>
    </w:p>
    <w:p w:rsidR="00E30BCE" w:rsidRDefault="009007CC">
      <w:pPr>
        <w:pStyle w:val="Heading2"/>
        <w:pBdr>
          <w:bottom w:val="single" w:sz="2" w:space="0" w:color="2E75B6"/>
        </w:pBdr>
      </w:pPr>
      <w:r>
        <w:t>2.1 Pipeline Architecture &amp; Optimization Decisions</w:t>
      </w:r>
    </w:p>
    <w:p w:rsidR="00E30BCE" w:rsidRDefault="009007CC">
      <w:pPr>
        <w:spacing w:before="80" w:after="80"/>
      </w:pPr>
      <w:r>
        <w:t>The distributed batch processing framework uses PySpark DataFrames running on a local multi-core Spark session. The pipeline was configured with the following environment settings:</w:t>
      </w:r>
    </w:p>
    <w:p w:rsidR="00E30BCE" w:rsidRDefault="00E30BC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0B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spark = SparkSession.builder \</w:t>
            </w:r>
          </w:p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.appName("ECommerce-Spark-Batch-Processin</w:t>
            </w: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g") \</w:t>
            </w:r>
          </w:p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.master("local[*]") \</w:t>
            </w:r>
          </w:p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.config("spark.sql.shuffle.partitions", "40") \</w:t>
            </w:r>
          </w:p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.config("spark.driver.memory", "4g") \</w:t>
            </w:r>
          </w:p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.config("spark.executor.memory", "2g") \</w:t>
            </w:r>
          </w:p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.getOrCreate()</w:t>
            </w:r>
          </w:p>
        </w:tc>
      </w:tr>
    </w:tbl>
    <w:p w:rsidR="00E30BCE" w:rsidRDefault="00E30BCE">
      <w:pPr>
        <w:spacing w:before="60" w:after="60"/>
      </w:pPr>
    </w:p>
    <w:p w:rsidR="00E30BCE" w:rsidRDefault="009007CC">
      <w:pPr>
        <w:pStyle w:val="Heading3"/>
      </w:pPr>
      <w:r>
        <w:t>Optimization Trade-offs Addressed</w:t>
      </w:r>
    </w:p>
    <w:p w:rsidR="00E30BCE" w:rsidRDefault="009007CC">
      <w:pPr>
        <w:pStyle w:val="ListParagraph"/>
        <w:numPr>
          <w:ilvl w:val="0"/>
          <w:numId w:val="2"/>
        </w:numPr>
        <w:spacing w:before="60" w:after="60"/>
      </w:pPr>
      <w:r>
        <w:t>Shuffle Control: shuffle.partitions set to 40 to eliminate thread starvation on single-node environments.</w:t>
      </w:r>
    </w:p>
    <w:p w:rsidR="00E30BCE" w:rsidRDefault="009007CC">
      <w:pPr>
        <w:pStyle w:val="ListParagraph"/>
        <w:numPr>
          <w:ilvl w:val="0"/>
          <w:numId w:val="2"/>
        </w:numPr>
        <w:spacing w:before="60" w:after="60"/>
      </w:pPr>
      <w:r>
        <w:t xml:space="preserve">Predicate Pushdown: Invalid records (status = 'cancelled') are filtered before entering any analytical scope, preventing unnecessary data load across </w:t>
      </w:r>
      <w:r>
        <w:t>execution threads.</w:t>
      </w:r>
    </w:p>
    <w:p w:rsidR="00E30BCE" w:rsidRDefault="009007CC">
      <w:pPr>
        <w:pStyle w:val="ListParagraph"/>
        <w:numPr>
          <w:ilvl w:val="0"/>
          <w:numId w:val="2"/>
        </w:numPr>
        <w:spacing w:before="60" w:after="60"/>
      </w:pPr>
      <w:r>
        <w:t>Wildcard JSON Loading: Session files (sessions_0.json through sessions_19.json) are loaded concurrently using a wildcard path, enabling parallel ingestion across all available CPU cores.</w:t>
      </w:r>
    </w:p>
    <w:p w:rsidR="00E30BCE" w:rsidRDefault="009007CC">
      <w:pPr>
        <w:pStyle w:val="ListParagraph"/>
        <w:numPr>
          <w:ilvl w:val="0"/>
          <w:numId w:val="2"/>
        </w:numPr>
        <w:spacing w:before="60" w:after="60"/>
      </w:pPr>
      <w:r>
        <w:t>DataFrame Caching: The heavy sessions DataFrame is</w:t>
      </w:r>
      <w:r>
        <w:t xml:space="preserve"> persisted in system RAM (.cache()) to prevent repeated disk I/O during multi-step processing loops.</w:t>
      </w:r>
    </w:p>
    <w:p w:rsidR="00E30BCE" w:rsidRDefault="00E30BCE">
      <w:pPr>
        <w:spacing w:before="60" w:after="60"/>
      </w:pPr>
    </w:p>
    <w:p w:rsidR="00E30BCE" w:rsidRDefault="009007CC">
      <w:pPr>
        <w:pStyle w:val="Heading2"/>
        <w:pBdr>
          <w:bottom w:val="single" w:sz="2" w:space="0" w:color="2E75B6"/>
        </w:pBdr>
      </w:pPr>
      <w:r>
        <w:t>2.2 Spark SQL Query Logic</w:t>
      </w:r>
    </w:p>
    <w:p w:rsidR="00E30BCE" w:rsidRDefault="009007CC">
      <w:pPr>
        <w:pStyle w:val="Heading3"/>
      </w:pPr>
      <w:r>
        <w:t>Query 1 — Data Cleaning &amp; Schema Normalization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0B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SELECT</w:t>
            </w:r>
          </w:p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transaction_id, user_id, items, payment_method, total, status,</w:t>
            </w:r>
          </w:p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COALESCE(session_id, 'Direct_Checkout') AS session_id,</w:t>
            </w:r>
          </w:p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CAST(timestamp AS TIMESTAMP) AS timestamp</w:t>
            </w:r>
          </w:p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FROM v_transactions</w:t>
            </w:r>
          </w:p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WHERE status != 'cancelled'</w:t>
            </w:r>
          </w:p>
        </w:tc>
      </w:tr>
    </w:tbl>
    <w:p w:rsidR="00E30BCE" w:rsidRDefault="00E30BCE">
      <w:pPr>
        <w:spacing w:before="60" w:after="60"/>
      </w:pPr>
    </w:p>
    <w:p w:rsidR="00E30BCE" w:rsidRDefault="009007CC">
      <w:pPr>
        <w:pStyle w:val="Heading3"/>
      </w:pPr>
      <w:r>
        <w:t>Query 2 — Payment Cohort Revenue Aggregation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0B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SELECT</w:t>
            </w:r>
          </w:p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payment_method,</w:t>
            </w:r>
          </w:p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ROUND(SUM(total), 2)   AS total_r</w:t>
            </w: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evenue,</w:t>
            </w:r>
          </w:p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ROUND(AVG(total), 2)   AS average_order_value,</w:t>
            </w:r>
          </w:p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COUNT(transaction_id)  AS total_orders</w:t>
            </w:r>
          </w:p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FROM v_transactions_clean</w:t>
            </w:r>
          </w:p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GROUP BY payment_method</w:t>
            </w:r>
          </w:p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ORDER BY total_revenue DESC</w:t>
            </w:r>
          </w:p>
        </w:tc>
      </w:tr>
    </w:tbl>
    <w:p w:rsidR="00E30BCE" w:rsidRDefault="00E30BCE">
      <w:pPr>
        <w:spacing w:before="60" w:after="60"/>
      </w:pPr>
    </w:p>
    <w:p w:rsidR="00E30BCE" w:rsidRDefault="009007CC">
      <w:pPr>
        <w:pStyle w:val="Heading3"/>
      </w:pPr>
      <w:r>
        <w:t>Query 2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30BC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Payment Method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Revenue ($)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Avg Order Value ($)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Orders</w:t>
            </w:r>
          </w:p>
        </w:tc>
      </w:tr>
      <w:tr w:rsidR="00E30BC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rPr>
                <w:sz w:val="18"/>
                <w:szCs w:val="18"/>
              </w:rPr>
              <w:t>credit_card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rPr>
                <w:sz w:val="18"/>
                <w:szCs w:val="18"/>
              </w:rPr>
              <w:t>117,396,199.58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rPr>
                <w:sz w:val="18"/>
                <w:szCs w:val="18"/>
              </w:rPr>
              <w:t>937.84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rPr>
                <w:sz w:val="18"/>
                <w:szCs w:val="18"/>
              </w:rPr>
              <w:t>125,177</w:t>
            </w:r>
          </w:p>
        </w:tc>
      </w:tr>
      <w:tr w:rsidR="00E30BC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rPr>
                <w:sz w:val="18"/>
                <w:szCs w:val="18"/>
              </w:rPr>
              <w:lastRenderedPageBreak/>
              <w:t>paypal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rPr>
                <w:sz w:val="18"/>
                <w:szCs w:val="18"/>
              </w:rPr>
              <w:t>116,678,684.82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rPr>
                <w:sz w:val="18"/>
                <w:szCs w:val="18"/>
              </w:rPr>
              <w:t>932.05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rPr>
                <w:sz w:val="18"/>
                <w:szCs w:val="18"/>
              </w:rPr>
              <w:t>125,185</w:t>
            </w:r>
          </w:p>
        </w:tc>
      </w:tr>
      <w:tr w:rsidR="00E30BC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rPr>
                <w:sz w:val="18"/>
                <w:szCs w:val="18"/>
              </w:rPr>
              <w:t>bank_transfer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rPr>
                <w:sz w:val="18"/>
                <w:szCs w:val="18"/>
              </w:rPr>
              <w:t>66,990,669.27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rPr>
                <w:sz w:val="18"/>
                <w:szCs w:val="18"/>
              </w:rPr>
              <w:t>1,104.42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rPr>
                <w:sz w:val="18"/>
                <w:szCs w:val="18"/>
              </w:rPr>
              <w:t>60,657</w:t>
            </w:r>
          </w:p>
        </w:tc>
      </w:tr>
      <w:tr w:rsidR="00E30BC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rPr>
                <w:sz w:val="18"/>
                <w:szCs w:val="18"/>
              </w:rPr>
              <w:t>gift_card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rPr>
                <w:sz w:val="18"/>
                <w:szCs w:val="18"/>
              </w:rPr>
              <w:t>66,861,659.06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rPr>
                <w:sz w:val="18"/>
                <w:szCs w:val="18"/>
              </w:rPr>
              <w:t>1,102.91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rPr>
                <w:sz w:val="18"/>
                <w:szCs w:val="18"/>
              </w:rPr>
              <w:t>60,623</w:t>
            </w:r>
          </w:p>
        </w:tc>
      </w:tr>
      <w:tr w:rsidR="00E30BC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rPr>
                <w:sz w:val="18"/>
                <w:szCs w:val="18"/>
              </w:rPr>
              <w:t>crypto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rPr>
                <w:sz w:val="18"/>
                <w:szCs w:val="18"/>
              </w:rPr>
              <w:t>49,391,755.67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rPr>
                <w:sz w:val="18"/>
                <w:szCs w:val="18"/>
              </w:rPr>
              <w:t>769.68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rPr>
                <w:sz w:val="18"/>
                <w:szCs w:val="18"/>
              </w:rPr>
              <w:t>64,172</w:t>
            </w:r>
          </w:p>
        </w:tc>
      </w:tr>
      <w:tr w:rsidR="00E30BC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rPr>
                <w:sz w:val="18"/>
                <w:szCs w:val="18"/>
              </w:rPr>
              <w:t>apple_pay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rPr>
                <w:sz w:val="18"/>
                <w:szCs w:val="18"/>
              </w:rPr>
              <w:t>49,257,194.82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rPr>
                <w:sz w:val="18"/>
                <w:szCs w:val="18"/>
              </w:rPr>
              <w:t>767.41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rPr>
                <w:sz w:val="18"/>
                <w:szCs w:val="18"/>
              </w:rPr>
              <w:t>64,186</w:t>
            </w:r>
          </w:p>
        </w:tc>
      </w:tr>
    </w:tbl>
    <w:p w:rsidR="00E30BCE" w:rsidRDefault="00E30BCE">
      <w:pPr>
        <w:spacing w:before="60" w:after="60"/>
      </w:pPr>
    </w:p>
    <w:p w:rsidR="00E30BCE" w:rsidRDefault="009007CC">
      <w:pPr>
        <w:pStyle w:val="Heading2"/>
        <w:pBdr>
          <w:bottom w:val="single" w:sz="2" w:space="0" w:color="2E75B6"/>
        </w:pBdr>
      </w:pPr>
      <w:r>
        <w:t>2.3 Product Affinity / Market Basket Analysis</w:t>
      </w:r>
    </w:p>
    <w:p w:rsidR="00E30BCE" w:rsidRDefault="009007CC">
      <w:pPr>
        <w:spacing w:before="80" w:after="80"/>
      </w:pPr>
      <w:r>
        <w:t>A market basket analysis was implemented using DuckDB (representing Spark SQL logic) and Python's itertools.combinations to identify product co-occurrence patterns. The algorithm:</w:t>
      </w:r>
    </w:p>
    <w:p w:rsidR="00E30BCE" w:rsidRDefault="009007CC">
      <w:pPr>
        <w:pStyle w:val="ListParagraph"/>
        <w:numPr>
          <w:ilvl w:val="0"/>
          <w:numId w:val="2"/>
        </w:numPr>
        <w:spacing w:before="60" w:after="60"/>
      </w:pPr>
      <w:r>
        <w:t>Extracts product ID lists per</w:t>
      </w:r>
      <w:r>
        <w:t xml:space="preserve"> transaction basket</w:t>
      </w:r>
    </w:p>
    <w:p w:rsidR="00E30BCE" w:rsidRDefault="009007CC">
      <w:pPr>
        <w:pStyle w:val="ListParagraph"/>
        <w:numPr>
          <w:ilvl w:val="0"/>
          <w:numId w:val="2"/>
        </w:numPr>
        <w:spacing w:before="60" w:after="60"/>
      </w:pPr>
      <w:r>
        <w:t>Generates sorted pair combinations to avoid double-counting (A,B) vs (B,A)</w:t>
      </w:r>
    </w:p>
    <w:p w:rsidR="00E30BCE" w:rsidRDefault="009007CC">
      <w:pPr>
        <w:pStyle w:val="ListParagraph"/>
        <w:numPr>
          <w:ilvl w:val="0"/>
          <w:numId w:val="2"/>
        </w:numPr>
        <w:spacing w:before="60" w:after="60"/>
      </w:pPr>
      <w:r>
        <w:t>Counts co-occurrence frequency across all 500,000 transactions</w:t>
      </w:r>
    </w:p>
    <w:p w:rsidR="00E30BCE" w:rsidRDefault="00E30BCE">
      <w:pPr>
        <w:spacing w:before="60" w:after="60"/>
      </w:pPr>
    </w:p>
    <w:p w:rsidR="00E30BCE" w:rsidRDefault="009007CC">
      <w:pPr>
        <w:spacing w:before="80" w:after="80"/>
      </w:pPr>
      <w:r>
        <w:t>Top identified product pair: (prod_02483, prod_02898) with 5 co-occurrences — indicating the high</w:t>
      </w:r>
      <w:r>
        <w:t>est affinity for "frequently bought together" recommendation logic.</w:t>
      </w:r>
    </w:p>
    <w:p w:rsidR="00E30BCE" w:rsidRDefault="00E30BCE">
      <w:pPr>
        <w:spacing w:before="60" w:after="60"/>
      </w:pPr>
    </w:p>
    <w:p w:rsidR="00E30BCE" w:rsidRDefault="009007CC">
      <w:r>
        <w:br w:type="page"/>
      </w:r>
    </w:p>
    <w:p w:rsidR="00E30BCE" w:rsidRDefault="009007CC">
      <w:pPr>
        <w:pStyle w:val="Heading1"/>
        <w:pBdr>
          <w:bottom w:val="single" w:sz="4" w:space="0" w:color="2E75B6"/>
        </w:pBdr>
        <w:shd w:val="clear" w:color="auto" w:fill="1F4E79"/>
        <w:ind w:left="180" w:right="180"/>
      </w:pPr>
      <w:r>
        <w:lastRenderedPageBreak/>
        <w:t>PART 3: Analytics Integration &amp; Cross-Store Queries</w:t>
      </w:r>
    </w:p>
    <w:p w:rsidR="00E30BCE" w:rsidRDefault="00E30BCE">
      <w:pPr>
        <w:spacing w:before="60" w:after="60"/>
      </w:pPr>
    </w:p>
    <w:p w:rsidR="00E30BCE" w:rsidRDefault="009007CC">
      <w:pPr>
        <w:pStyle w:val="Heading2"/>
        <w:pBdr>
          <w:bottom w:val="single" w:sz="2" w:space="0" w:color="2E75B6"/>
        </w:pBdr>
      </w:pPr>
      <w:r>
        <w:t>3.1 Cross-Store Integration Architecture</w:t>
      </w:r>
    </w:p>
    <w:p w:rsidR="00E30BCE" w:rsidRDefault="009007CC">
      <w:pPr>
        <w:spacing w:before="80" w:after="80"/>
      </w:pPr>
      <w:r>
        <w:t>The integration layer executes a relational inner join bridging data notionally stored across MongoDB (transactions) and HBase (clickstream sessions), unified via a shared session_id key:</w:t>
      </w:r>
    </w:p>
    <w:p w:rsidR="00E30BCE" w:rsidRDefault="00E30BC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0B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30BCE" w:rsidRDefault="009007CC">
            <w:pPr>
              <w:spacing w:before="40" w:after="4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</w:rPr>
              <w:t>[MongoDB: Transactions] ─┬───&gt; [INNER JOIN ON session_id] ───&gt; Conv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</w:rPr>
              <w:t>ersion Funnel</w:t>
            </w:r>
          </w:p>
          <w:p w:rsidR="00E30BCE" w:rsidRDefault="009007CC">
            <w:pPr>
              <w:spacing w:before="40" w:after="4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</w:rPr>
              <w:t>[HBase: Clickstreams]     ─┴───&gt;                                ───&gt; Business Insights</w:t>
            </w:r>
          </w:p>
        </w:tc>
      </w:tr>
    </w:tbl>
    <w:p w:rsidR="00E30BCE" w:rsidRDefault="00E30BCE">
      <w:pPr>
        <w:spacing w:before="60" w:after="60"/>
      </w:pPr>
    </w:p>
    <w:p w:rsidR="00E30BCE" w:rsidRDefault="009007CC">
      <w:pPr>
        <w:pStyle w:val="Heading2"/>
        <w:pBdr>
          <w:bottom w:val="single" w:sz="2" w:space="0" w:color="2E75B6"/>
        </w:pBdr>
      </w:pPr>
      <w:r>
        <w:t>3.2 Multi-Stage Acquisition Funnel Analysis</w:t>
      </w:r>
    </w:p>
    <w:p w:rsidR="00E30BCE" w:rsidRDefault="009007CC">
      <w:pPr>
        <w:spacing w:before="80" w:after="80"/>
      </w:pPr>
      <w:r>
        <w:t>The integrated cross-store query tracks user journeys from initial browsing through cart interaction to final purchase, producing the following validated funnel metrics across 100,000 sessions and 500,000 transactions:</w:t>
      </w:r>
    </w:p>
    <w:p w:rsidR="00E30BCE" w:rsidRDefault="00E30BC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2000"/>
        <w:gridCol w:w="1860"/>
      </w:tblGrid>
      <w:tr w:rsidR="00E30B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rPr>
                <w:b/>
                <w:bCs/>
                <w:color w:val="FFFFFF"/>
              </w:rPr>
              <w:t>Funnel Stage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rPr>
                <w:b/>
                <w:bCs/>
                <w:color w:val="FFFFFF"/>
              </w:rPr>
              <w:t>Count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rPr>
                <w:b/>
                <w:bCs/>
                <w:color w:val="FFFFFF"/>
              </w:rPr>
              <w:t>Step Rate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rPr>
                <w:b/>
                <w:bCs/>
                <w:color w:val="FFFFFF"/>
              </w:rPr>
              <w:t>vs Base</w:t>
            </w:r>
            <w:r>
              <w:rPr>
                <w:b/>
                <w:bCs/>
                <w:color w:val="FFFFFF"/>
              </w:rPr>
              <w:t>line</w:t>
            </w:r>
          </w:p>
        </w:tc>
      </w:tr>
      <w:tr w:rsidR="00E30B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rPr>
                <w:b/>
                <w:bCs/>
              </w:rPr>
              <w:t>Stage 1 — Awareness (Total Sessions Browsed)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t>100,000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t>100.00%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t>Baseline</w:t>
            </w:r>
          </w:p>
        </w:tc>
      </w:tr>
      <w:tr w:rsidR="00E30B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rPr>
                <w:b/>
                <w:bCs/>
              </w:rPr>
              <w:t>Stage 2 — Consideration (Cart Additions)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t>64,939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t>64.94%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t>64.94%</w:t>
            </w:r>
          </w:p>
        </w:tc>
      </w:tr>
      <w:tr w:rsidR="00E30B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rPr>
                <w:b/>
                <w:bCs/>
              </w:rPr>
              <w:t>Stage 3 — Conversion (Completed Purchases)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t>20,239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t>31.17%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pPr>
              <w:jc w:val="center"/>
            </w:pPr>
            <w:r>
              <w:rPr>
                <w:b/>
                <w:bCs/>
              </w:rPr>
              <w:t>20.24%</w:t>
            </w:r>
          </w:p>
        </w:tc>
      </w:tr>
    </w:tbl>
    <w:p w:rsidR="00E30BCE" w:rsidRDefault="00E30BCE">
      <w:pPr>
        <w:spacing w:before="60" w:after="60"/>
      </w:pPr>
    </w:p>
    <w:p w:rsidR="00E30BCE" w:rsidRDefault="009007CC">
      <w:pPr>
        <w:pStyle w:val="Heading2"/>
        <w:pBdr>
          <w:bottom w:val="single" w:sz="2" w:space="0" w:color="2E75B6"/>
        </w:pBdr>
      </w:pPr>
      <w:r>
        <w:t>3.3 Strategic Interpretations</w:t>
      </w:r>
    </w:p>
    <w:p w:rsidR="00E30BCE" w:rsidRDefault="009007CC">
      <w:pPr>
        <w:pStyle w:val="ListParagraph"/>
        <w:numPr>
          <w:ilvl w:val="0"/>
          <w:numId w:val="2"/>
        </w:numPr>
        <w:spacing w:before="60" w:after="60"/>
      </w:pPr>
      <w:r>
        <w:t>Strong Catalog Discovery: The 64.94% browse-to-cart rate confirms effective product discovery and category mapping — users are finding relevant products quickly.</w:t>
      </w:r>
    </w:p>
    <w:p w:rsidR="00E30BCE" w:rsidRDefault="009007CC">
      <w:pPr>
        <w:pStyle w:val="ListParagraph"/>
        <w:numPr>
          <w:ilvl w:val="0"/>
          <w:numId w:val="2"/>
        </w:numPr>
        <w:spacing w:before="60" w:after="60"/>
      </w:pPr>
      <w:r>
        <w:t>Severe Checkout Friction: Only 31.17% of cart additions convert to completed purchases, meanin</w:t>
      </w:r>
      <w:r>
        <w:t>g 68.83% of high-intent shoppers abandon. This is the primary optimization opportunity.</w:t>
      </w:r>
    </w:p>
    <w:p w:rsidR="00E30BCE" w:rsidRDefault="009007CC">
      <w:pPr>
        <w:pStyle w:val="ListParagraph"/>
        <w:numPr>
          <w:ilvl w:val="0"/>
          <w:numId w:val="2"/>
        </w:numPr>
        <w:spacing w:before="60" w:after="60"/>
      </w:pPr>
      <w:r>
        <w:t>Recommended Actions: Implement cart-recovery email notifications, single-click checkout options, and session-based retargeting to reclaim an estimated ~$200M in recover</w:t>
      </w:r>
      <w:r>
        <w:t>able revenue from abandoned carts.</w:t>
      </w:r>
    </w:p>
    <w:p w:rsidR="00E30BCE" w:rsidRDefault="009007CC">
      <w:pPr>
        <w:pStyle w:val="ListParagraph"/>
        <w:numPr>
          <w:ilvl w:val="0"/>
          <w:numId w:val="2"/>
        </w:numPr>
        <w:spacing w:before="60" w:after="60"/>
      </w:pPr>
      <w:r>
        <w:t>Cross-Store Value: Joining MongoDB transactions with HBase clickstreams over session_id enables journey-level analysis impossible within either system alone.</w:t>
      </w:r>
    </w:p>
    <w:p w:rsidR="00E30BCE" w:rsidRDefault="00E30BCE">
      <w:pPr>
        <w:spacing w:before="60" w:after="60"/>
      </w:pPr>
    </w:p>
    <w:p w:rsidR="00E30BCE" w:rsidRDefault="009007CC">
      <w:pPr>
        <w:pStyle w:val="Heading2"/>
        <w:pBdr>
          <w:bottom w:val="single" w:sz="2" w:space="0" w:color="2E75B6"/>
        </w:pBdr>
      </w:pPr>
      <w:r>
        <w:t>3.4 Cross-Store Join Query — Sample 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0B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SELECT s.session_id, s.user_id,</w:t>
            </w:r>
          </w:p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   s.device_profile['os'] AS operating_system,</w:t>
            </w:r>
          </w:p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   s.geo_data['city'] AS access_city,</w:t>
            </w:r>
          </w:p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   t.transaction_id, t.total AS purchase_amount,</w:t>
            </w:r>
          </w:p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   t.payment_method</w:t>
            </w:r>
          </w:p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FROM v_sessions s</w:t>
            </w:r>
          </w:p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INNER JOIN v_transactions_clean t ON s.session_id = t.session_id</w:t>
            </w:r>
          </w:p>
          <w:p w:rsidR="00E30BCE" w:rsidRDefault="009007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LIMIT 5</w:t>
            </w:r>
          </w:p>
        </w:tc>
      </w:tr>
    </w:tbl>
    <w:p w:rsidR="00E30BCE" w:rsidRDefault="00E30BCE">
      <w:pPr>
        <w:spacing w:before="60" w:after="60"/>
      </w:pPr>
    </w:p>
    <w:p w:rsidR="00E30BCE" w:rsidRDefault="009007CC">
      <w:pPr>
        <w:spacing w:before="80" w:after="80"/>
      </w:pPr>
      <w:r>
        <w:lastRenderedPageBreak/>
        <w:t>Sample output (5 matched cross-store records):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300"/>
        <w:gridCol w:w="1200"/>
        <w:gridCol w:w="1200"/>
        <w:gridCol w:w="1500"/>
        <w:gridCol w:w="1200"/>
        <w:gridCol w:w="1400"/>
      </w:tblGrid>
      <w:tr w:rsidR="00E30BCE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30BCE" w:rsidRDefault="009007CC">
            <w:r>
              <w:rPr>
                <w:b/>
                <w:bCs/>
                <w:color w:val="FFFFFF"/>
                <w:sz w:val="16"/>
                <w:szCs w:val="16"/>
              </w:rPr>
              <w:t>session_id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30BCE" w:rsidRDefault="009007CC">
            <w:r>
              <w:rPr>
                <w:b/>
                <w:bCs/>
                <w:color w:val="FFFFFF"/>
                <w:sz w:val="16"/>
                <w:szCs w:val="16"/>
              </w:rPr>
              <w:t>user_id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30BCE" w:rsidRDefault="009007CC">
            <w:r>
              <w:rPr>
                <w:b/>
                <w:bCs/>
                <w:color w:val="FFFFFF"/>
                <w:sz w:val="16"/>
                <w:szCs w:val="16"/>
              </w:rPr>
              <w:t>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30BCE" w:rsidRDefault="009007CC">
            <w:r>
              <w:rPr>
                <w:b/>
                <w:bCs/>
                <w:color w:val="FFFFFF"/>
                <w:sz w:val="16"/>
                <w:szCs w:val="16"/>
              </w:rPr>
              <w:t>City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30BCE" w:rsidRDefault="009007CC">
            <w:r>
              <w:rPr>
                <w:b/>
                <w:bCs/>
                <w:color w:val="FFFFFF"/>
                <w:sz w:val="16"/>
                <w:szCs w:val="16"/>
              </w:rPr>
              <w:t>transaction_id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30BCE" w:rsidRDefault="009007CC">
            <w:r>
              <w:rPr>
                <w:b/>
                <w:bCs/>
                <w:color w:val="FFFFFF"/>
                <w:sz w:val="16"/>
                <w:szCs w:val="16"/>
              </w:rPr>
              <w:t>Amount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30BCE" w:rsidRDefault="009007CC">
            <w:r>
              <w:rPr>
                <w:b/>
                <w:bCs/>
                <w:color w:val="FFFFFF"/>
                <w:sz w:val="16"/>
                <w:szCs w:val="16"/>
              </w:rPr>
              <w:t>Payment</w:t>
            </w:r>
          </w:p>
        </w:tc>
      </w:tr>
      <w:tr w:rsidR="00E30BCE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30BCE" w:rsidRDefault="009007CC">
            <w:r>
              <w:rPr>
                <w:sz w:val="16"/>
                <w:szCs w:val="16"/>
              </w:rPr>
              <w:t>sess_8215..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30BCE" w:rsidRDefault="009007CC">
            <w:r>
              <w:rPr>
                <w:sz w:val="16"/>
                <w:szCs w:val="16"/>
              </w:rPr>
              <w:t>user_007129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30BCE" w:rsidRDefault="009007CC">
            <w:r>
              <w:rPr>
                <w:sz w:val="16"/>
                <w:szCs w:val="16"/>
              </w:rPr>
              <w:t>Windows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30BCE" w:rsidRDefault="009007CC">
            <w:r>
              <w:rPr>
                <w:sz w:val="16"/>
                <w:szCs w:val="16"/>
              </w:rPr>
              <w:t>Diazfurt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30BCE" w:rsidRDefault="009007CC">
            <w:r>
              <w:rPr>
                <w:sz w:val="16"/>
                <w:szCs w:val="16"/>
              </w:rPr>
              <w:t>txn_4372..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30BCE" w:rsidRDefault="009007CC">
            <w:r>
              <w:rPr>
                <w:sz w:val="16"/>
                <w:szCs w:val="16"/>
              </w:rPr>
              <w:t>$956.44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30BCE" w:rsidRDefault="009007CC">
            <w:r>
              <w:rPr>
                <w:sz w:val="16"/>
                <w:szCs w:val="16"/>
              </w:rPr>
              <w:t>crypto</w:t>
            </w:r>
          </w:p>
        </w:tc>
      </w:tr>
      <w:tr w:rsidR="00E30BCE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30BCE" w:rsidRDefault="009007CC">
            <w:r>
              <w:rPr>
                <w:sz w:val="16"/>
                <w:szCs w:val="16"/>
              </w:rPr>
              <w:t>sess_9d95..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30BCE" w:rsidRDefault="009007CC">
            <w:r>
              <w:rPr>
                <w:sz w:val="16"/>
                <w:szCs w:val="16"/>
              </w:rPr>
              <w:t>user_000914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30BCE" w:rsidRDefault="009007CC">
            <w:r>
              <w:rPr>
                <w:sz w:val="16"/>
                <w:szCs w:val="16"/>
              </w:rPr>
              <w:t>macOS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30BCE" w:rsidRDefault="009007CC">
            <w:r>
              <w:rPr>
                <w:sz w:val="16"/>
                <w:szCs w:val="16"/>
              </w:rPr>
              <w:t>East Steve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30BCE" w:rsidRDefault="009007CC">
            <w:r>
              <w:rPr>
                <w:sz w:val="16"/>
                <w:szCs w:val="16"/>
              </w:rPr>
              <w:t>txn_9ede..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30BCE" w:rsidRDefault="009007CC">
            <w:r>
              <w:rPr>
                <w:sz w:val="16"/>
                <w:szCs w:val="16"/>
              </w:rPr>
              <w:t>$1,007.10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30BCE" w:rsidRDefault="009007CC">
            <w:r>
              <w:rPr>
                <w:sz w:val="16"/>
                <w:szCs w:val="16"/>
              </w:rPr>
              <w:t>crypto</w:t>
            </w:r>
          </w:p>
        </w:tc>
      </w:tr>
      <w:tr w:rsidR="00E30BCE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30BCE" w:rsidRDefault="009007CC">
            <w:r>
              <w:rPr>
                <w:sz w:val="16"/>
                <w:szCs w:val="16"/>
              </w:rPr>
              <w:t>sess_2634..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30BCE" w:rsidRDefault="009007CC">
            <w:r>
              <w:rPr>
                <w:sz w:val="16"/>
                <w:szCs w:val="16"/>
              </w:rPr>
              <w:t>user_007787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30BCE" w:rsidRDefault="009007CC">
            <w:r>
              <w:rPr>
                <w:sz w:val="16"/>
                <w:szCs w:val="16"/>
              </w:rPr>
              <w:t>macOS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30BCE" w:rsidRDefault="009007CC">
            <w:r>
              <w:rPr>
                <w:sz w:val="16"/>
                <w:szCs w:val="16"/>
              </w:rPr>
              <w:t>N. Michaelhaven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30BCE" w:rsidRDefault="009007CC">
            <w:r>
              <w:rPr>
                <w:sz w:val="16"/>
                <w:szCs w:val="16"/>
              </w:rPr>
              <w:t>txn_9a06..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30BCE" w:rsidRDefault="009007CC">
            <w:r>
              <w:rPr>
                <w:sz w:val="16"/>
                <w:szCs w:val="16"/>
              </w:rPr>
              <w:t>$276.45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30BCE" w:rsidRDefault="009007CC">
            <w:r>
              <w:rPr>
                <w:sz w:val="16"/>
                <w:szCs w:val="16"/>
              </w:rPr>
              <w:t>credit_card</w:t>
            </w:r>
          </w:p>
        </w:tc>
      </w:tr>
    </w:tbl>
    <w:p w:rsidR="00E30BCE" w:rsidRDefault="00E30BCE">
      <w:pPr>
        <w:spacing w:before="60" w:after="60"/>
      </w:pPr>
    </w:p>
    <w:p w:rsidR="00E30BCE" w:rsidRDefault="009007CC">
      <w:r>
        <w:br w:type="page"/>
      </w:r>
    </w:p>
    <w:p w:rsidR="00E30BCE" w:rsidRDefault="009007CC">
      <w:pPr>
        <w:pStyle w:val="Heading1"/>
        <w:pBdr>
          <w:bottom w:val="single" w:sz="4" w:space="0" w:color="2E75B6"/>
        </w:pBdr>
        <w:shd w:val="clear" w:color="auto" w:fill="1F4E79"/>
        <w:ind w:left="180" w:right="180"/>
      </w:pPr>
      <w:r>
        <w:lastRenderedPageBreak/>
        <w:t>PART 4: Data Visualizations &amp; Business Insights</w:t>
      </w:r>
    </w:p>
    <w:p w:rsidR="00E30BCE" w:rsidRDefault="00E30BCE">
      <w:pPr>
        <w:spacing w:before="60" w:after="60"/>
      </w:pPr>
    </w:p>
    <w:p w:rsidR="00E30BCE" w:rsidRDefault="009007CC">
      <w:pPr>
        <w:pStyle w:val="Heading2"/>
        <w:pBdr>
          <w:bottom w:val="single" w:sz="2" w:space="0" w:color="2E75B6"/>
        </w:pBdr>
      </w:pPr>
      <w:r>
        <w:t>Chart 1: Gross Sales Revenue by Payment Cohort</w:t>
      </w:r>
    </w:p>
    <w:p w:rsidR="00E30BCE" w:rsidRDefault="009007CC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715000" cy="3524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BCE" w:rsidRDefault="009007CC">
      <w:pPr>
        <w:spacing w:before="40" w:after="160"/>
        <w:jc w:val="center"/>
      </w:pPr>
      <w:r>
        <w:rPr>
          <w:i/>
          <w:iCs/>
          <w:color w:val="555555"/>
          <w:sz w:val="18"/>
          <w:szCs w:val="18"/>
        </w:rPr>
        <w:t>Figure 1: Revenue generation across payment channels — credit card and PayPal lead with ~$117M each.</w:t>
      </w:r>
    </w:p>
    <w:p w:rsidR="00E30BCE" w:rsidRDefault="009007CC">
      <w:pPr>
        <w:pStyle w:val="Heading3"/>
      </w:pPr>
      <w:r>
        <w:t>Analytical Insight</w:t>
      </w:r>
    </w:p>
    <w:p w:rsidR="00E30BCE" w:rsidRDefault="009007CC">
      <w:pPr>
        <w:spacing w:before="80" w:after="80"/>
      </w:pPr>
      <w:r>
        <w:t>Credit card ($117.4M) and PayPal ($116.7M) are nearly tied as the top revenue-generating payment channels, together accounting for appro</w:t>
      </w:r>
      <w:r>
        <w:t>ximately 50% of total platform revenue. Bank transfer and gift card each contribute ~$67M, while crypto and Apple Pay lag at ~$49M each. Infrastructure teams should prioritize gateway uptime and redundancy for credit card and PayPal paths to protect the hi</w:t>
      </w:r>
      <w:r>
        <w:t>ghest-margin revenue streams.</w:t>
      </w:r>
    </w:p>
    <w:p w:rsidR="00E30BCE" w:rsidRDefault="00E30BCE">
      <w:pPr>
        <w:spacing w:before="60" w:after="60"/>
      </w:pPr>
    </w:p>
    <w:p w:rsidR="00E30BCE" w:rsidRDefault="009007CC">
      <w:pPr>
        <w:pStyle w:val="Heading2"/>
        <w:pBdr>
          <w:bottom w:val="single" w:sz="2" w:space="0" w:color="2E75B6"/>
        </w:pBdr>
      </w:pPr>
      <w:r>
        <w:t>Chart 2: Platform Gross Revenue Trends Over Time</w:t>
      </w:r>
    </w:p>
    <w:p w:rsidR="00E30BCE" w:rsidRDefault="009007CC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715000" cy="285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BCE" w:rsidRDefault="009007CC">
      <w:pPr>
        <w:spacing w:before="40" w:after="160"/>
        <w:jc w:val="center"/>
      </w:pPr>
      <w:r>
        <w:rPr>
          <w:i/>
          <w:iCs/>
          <w:color w:val="555555"/>
          <w:sz w:val="18"/>
          <w:szCs w:val="18"/>
        </w:rPr>
        <w:t>Figure 2: Daily revenue from April to June 2026 — consistent ~$5M/day with slight ramp-up drop at period boundaries.</w:t>
      </w:r>
    </w:p>
    <w:p w:rsidR="00E30BCE" w:rsidRDefault="009007CC">
      <w:pPr>
        <w:pStyle w:val="Heading3"/>
      </w:pPr>
      <w:r>
        <w:t>Analytical Insight</w:t>
      </w:r>
    </w:p>
    <w:p w:rsidR="00E30BCE" w:rsidRDefault="009007CC">
      <w:pPr>
        <w:spacing w:before="80" w:after="80"/>
      </w:pPr>
      <w:r>
        <w:t>Revenue is remarkably stable at approx</w:t>
      </w:r>
      <w:r>
        <w:t>imately $5M per day across the 90-day observation window, with mild volatility at the start and end of the dataset (boundary effects from data generation). This consistency indicates a mature, steady customer base without strong seasonal spikes. Monitoring</w:t>
      </w:r>
      <w:r>
        <w:t xml:space="preserve"> deviations from this baseline provides an early-warning signal for promotional impact or technical issues.</w:t>
      </w:r>
    </w:p>
    <w:p w:rsidR="00E30BCE" w:rsidRDefault="00E30BCE">
      <w:pPr>
        <w:spacing w:before="60" w:after="60"/>
      </w:pPr>
    </w:p>
    <w:p w:rsidR="00E30BCE" w:rsidRDefault="009007CC">
      <w:pPr>
        <w:pStyle w:val="Heading2"/>
        <w:pBdr>
          <w:bottom w:val="single" w:sz="2" w:space="0" w:color="2E75B6"/>
        </w:pBdr>
      </w:pPr>
      <w:r>
        <w:t>Chart 3: Customer Average Order Value (AOV) Distribution</w:t>
      </w:r>
    </w:p>
    <w:p w:rsidR="00E30BCE" w:rsidRDefault="009007CC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715000" cy="2667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BCE" w:rsidRDefault="009007CC">
      <w:pPr>
        <w:spacing w:before="40" w:after="160"/>
        <w:jc w:val="center"/>
      </w:pPr>
      <w:r>
        <w:rPr>
          <w:i/>
          <w:iCs/>
          <w:color w:val="555555"/>
          <w:sz w:val="18"/>
          <w:szCs w:val="18"/>
        </w:rPr>
        <w:t>Figure 3: Box plot showing AOV distribution by payment segment. Bank transfer and gift c</w:t>
      </w:r>
      <w:r>
        <w:rPr>
          <w:i/>
          <w:iCs/>
          <w:color w:val="555555"/>
          <w:sz w:val="18"/>
          <w:szCs w:val="18"/>
        </w:rPr>
        <w:t>ard users exhibit higher median order values.</w:t>
      </w:r>
    </w:p>
    <w:p w:rsidR="00E30BCE" w:rsidRDefault="009007CC">
      <w:pPr>
        <w:pStyle w:val="Heading3"/>
      </w:pPr>
      <w:r>
        <w:t>Analytical Insight</w:t>
      </w:r>
    </w:p>
    <w:p w:rsidR="00E30BCE" w:rsidRDefault="009007CC">
      <w:pPr>
        <w:spacing w:before="80" w:after="80"/>
      </w:pPr>
      <w:r>
        <w:t>Bank transfer and gift card customers have noticeably higher median order values (~$950–$1,000) compared to crypto and Apple Pay users (~$600). This suggests that higher-value purchases are c</w:t>
      </w:r>
      <w:r>
        <w:t>ompleted via traditional payment instruments. Marketing teams can design targeted bundle pricing and free-shipping thresholds (e.g., at $750) specifically for crypto/Apple Pay segments to lift AOV. The wide IQR across all segments indicates diverse spendin</w:t>
      </w:r>
      <w:r>
        <w:t>g behavior with significant upside potential.</w:t>
      </w:r>
    </w:p>
    <w:p w:rsidR="00E30BCE" w:rsidRDefault="00E30BCE">
      <w:pPr>
        <w:spacing w:before="60" w:after="60"/>
      </w:pPr>
    </w:p>
    <w:p w:rsidR="00E30BCE" w:rsidRDefault="009007CC">
      <w:pPr>
        <w:pStyle w:val="Heading2"/>
        <w:pBdr>
          <w:bottom w:val="single" w:sz="2" w:space="0" w:color="2E75B6"/>
        </w:pBdr>
      </w:pPr>
      <w:r>
        <w:t>Chart 4: End-to-End Acquisition Conversion Funnel</w:t>
      </w:r>
    </w:p>
    <w:p w:rsidR="00E30BCE" w:rsidRDefault="009007CC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715000" cy="2476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BCE" w:rsidRDefault="009007CC">
      <w:pPr>
        <w:spacing w:before="40" w:after="160"/>
        <w:jc w:val="center"/>
      </w:pPr>
      <w:r>
        <w:rPr>
          <w:i/>
          <w:iCs/>
          <w:color w:val="555555"/>
          <w:sz w:val="18"/>
          <w:szCs w:val="18"/>
        </w:rPr>
        <w:t>Figure 4: Three-stage conversion funnel — 100K sessions → 64.9K cart adds → 20.2K completed purchases.</w:t>
      </w:r>
    </w:p>
    <w:p w:rsidR="00E30BCE" w:rsidRDefault="009007CC">
      <w:pPr>
        <w:pStyle w:val="Heading3"/>
      </w:pPr>
      <w:r>
        <w:t>Analytical Insight</w:t>
      </w:r>
    </w:p>
    <w:p w:rsidR="00E30BCE" w:rsidRDefault="009007CC">
      <w:pPr>
        <w:spacing w:before="80" w:after="80"/>
      </w:pPr>
      <w:r>
        <w:t>The funnel reveals two distinct con</w:t>
      </w:r>
      <w:r>
        <w:t>version thresholds. The browse-to-cart step performs well at 64.94%, demonstrating effective product discovery. However, only 31.17% of cart additions proceed to purchase, producing an overall platform conversion rate of 20.24%. The primary business opport</w:t>
      </w:r>
      <w:r>
        <w:t>unity lies in reducing cart abandonment. Strategies include: automated cart-recovery notifications (email/push), one-click checkout options, trust signals at checkout (security badges, return policy), and geo-targeted promotions for high-value segments.</w:t>
      </w:r>
    </w:p>
    <w:p w:rsidR="00E30BCE" w:rsidRDefault="00E30BCE">
      <w:pPr>
        <w:spacing w:before="60" w:after="60"/>
      </w:pPr>
    </w:p>
    <w:p w:rsidR="00E30BCE" w:rsidRDefault="009007CC">
      <w:r>
        <w:br w:type="page"/>
      </w:r>
    </w:p>
    <w:p w:rsidR="00E30BCE" w:rsidRDefault="009007CC">
      <w:pPr>
        <w:pStyle w:val="Heading1"/>
        <w:pBdr>
          <w:bottom w:val="single" w:sz="4" w:space="0" w:color="2E75B6"/>
        </w:pBdr>
        <w:shd w:val="clear" w:color="auto" w:fill="1F4E79"/>
        <w:ind w:left="180" w:right="180"/>
      </w:pPr>
      <w:r>
        <w:lastRenderedPageBreak/>
        <w:t>Scalability Considerations &amp; Technology Selection</w:t>
      </w:r>
    </w:p>
    <w:p w:rsidR="00E30BCE" w:rsidRDefault="00E30BCE">
      <w:pPr>
        <w:spacing w:before="60" w:after="60"/>
      </w:pPr>
    </w:p>
    <w:p w:rsidR="00E30BCE" w:rsidRDefault="009007CC">
      <w:pPr>
        <w:pStyle w:val="Heading2"/>
        <w:pBdr>
          <w:bottom w:val="single" w:sz="2" w:space="0" w:color="2E75B6"/>
        </w:pBdr>
      </w:pPr>
      <w:r>
        <w:t>5.1 Scalability Architecture</w:t>
      </w:r>
    </w:p>
    <w:p w:rsidR="00E30BCE" w:rsidRDefault="009007CC">
      <w:pPr>
        <w:pStyle w:val="Heading3"/>
      </w:pPr>
      <w:r>
        <w:t>MongoDB Scalability</w:t>
      </w:r>
    </w:p>
    <w:p w:rsidR="00E30BCE" w:rsidRDefault="009007CC">
      <w:pPr>
        <w:pStyle w:val="ListParagraph"/>
        <w:numPr>
          <w:ilvl w:val="0"/>
          <w:numId w:val="2"/>
        </w:numPr>
        <w:spacing w:before="60" w:after="60"/>
      </w:pPr>
      <w:r>
        <w:t>Horizontal sharding via shard keys (e.g., shard on user_id or timestamp) distributes collections across nodes as data volume grows beyond single-machine capacity.</w:t>
      </w:r>
    </w:p>
    <w:p w:rsidR="00E30BCE" w:rsidRDefault="009007CC">
      <w:pPr>
        <w:pStyle w:val="ListParagraph"/>
        <w:numPr>
          <w:ilvl w:val="0"/>
          <w:numId w:val="2"/>
        </w:numPr>
        <w:spacing w:before="60" w:after="60"/>
      </w:pPr>
      <w:r>
        <w:t>Replica sets provide read scalability and high availability. Read preferences can be directed</w:t>
      </w:r>
      <w:r>
        <w:t xml:space="preserve"> to secondaries for analytics queries to reduce primary load.</w:t>
      </w:r>
    </w:p>
    <w:p w:rsidR="00E30BCE" w:rsidRDefault="009007CC">
      <w:pPr>
        <w:pStyle w:val="ListParagraph"/>
        <w:numPr>
          <w:ilvl w:val="0"/>
          <w:numId w:val="2"/>
        </w:numPr>
        <w:spacing w:before="60" w:after="60"/>
      </w:pPr>
      <w:r>
        <w:t>Aggregation pipelines leverage native index hints and can be offloaded to Atlas Search for full-text workloads at scale.</w:t>
      </w:r>
    </w:p>
    <w:p w:rsidR="00E30BCE" w:rsidRDefault="00E30BCE">
      <w:pPr>
        <w:spacing w:before="60" w:after="60"/>
      </w:pPr>
    </w:p>
    <w:p w:rsidR="00E30BCE" w:rsidRDefault="009007CC">
      <w:pPr>
        <w:pStyle w:val="Heading3"/>
      </w:pPr>
      <w:r>
        <w:t>HBase Scalability</w:t>
      </w:r>
    </w:p>
    <w:p w:rsidR="00E30BCE" w:rsidRDefault="009007CC">
      <w:pPr>
        <w:pStyle w:val="ListParagraph"/>
        <w:numPr>
          <w:ilvl w:val="0"/>
          <w:numId w:val="2"/>
        </w:numPr>
        <w:spacing w:before="60" w:after="60"/>
      </w:pPr>
      <w:r>
        <w:t>Designed for horizontal scale from the ground up — add</w:t>
      </w:r>
      <w:r>
        <w:t>ing RegionServers linearly increases both storage and read/write throughput.</w:t>
      </w:r>
    </w:p>
    <w:p w:rsidR="00E30BCE" w:rsidRDefault="009007CC">
      <w:pPr>
        <w:pStyle w:val="ListParagraph"/>
        <w:numPr>
          <w:ilvl w:val="0"/>
          <w:numId w:val="2"/>
        </w:numPr>
        <w:spacing w:before="60" w:after="60"/>
      </w:pPr>
      <w:r>
        <w:t>Reverse-timestamp row key design prevents RegionServer hotspotting by distributing recent writes evenly across regions.</w:t>
      </w:r>
    </w:p>
    <w:p w:rsidR="00E30BCE" w:rsidRDefault="009007CC">
      <w:pPr>
        <w:pStyle w:val="ListParagraph"/>
        <w:numPr>
          <w:ilvl w:val="0"/>
          <w:numId w:val="2"/>
        </w:numPr>
        <w:spacing w:before="60" w:after="60"/>
      </w:pPr>
      <w:r>
        <w:t>LSM tree compaction handles sustained high-velocity write w</w:t>
      </w:r>
      <w:r>
        <w:t>orkloads (millions of session events/day) without index lock contention.</w:t>
      </w:r>
    </w:p>
    <w:p w:rsidR="00E30BCE" w:rsidRDefault="00E30BCE">
      <w:pPr>
        <w:spacing w:before="60" w:after="60"/>
      </w:pPr>
    </w:p>
    <w:p w:rsidR="00E30BCE" w:rsidRDefault="009007CC">
      <w:pPr>
        <w:pStyle w:val="Heading3"/>
      </w:pPr>
      <w:r>
        <w:t>Apache Spark Scalability</w:t>
      </w:r>
    </w:p>
    <w:p w:rsidR="00E30BCE" w:rsidRDefault="009007CC">
      <w:pPr>
        <w:pStyle w:val="ListParagraph"/>
        <w:numPr>
          <w:ilvl w:val="0"/>
          <w:numId w:val="2"/>
        </w:numPr>
        <w:spacing w:before="60" w:after="60"/>
      </w:pPr>
      <w:r>
        <w:t>Moving from local[*] to a YARN or Kubernetes cluster manager adds compute nodes transparently with no code changes.</w:t>
      </w:r>
    </w:p>
    <w:p w:rsidR="00E30BCE" w:rsidRDefault="009007CC">
      <w:pPr>
        <w:pStyle w:val="ListParagraph"/>
        <w:numPr>
          <w:ilvl w:val="0"/>
          <w:numId w:val="2"/>
        </w:numPr>
        <w:spacing w:before="60" w:after="60"/>
      </w:pPr>
      <w:r>
        <w:t>Partition tuning (spark.sql.shuffle.parti</w:t>
      </w:r>
      <w:r>
        <w:t>tions) should scale proportionally to available cores — approximately 2–3 partitions per core is the target.</w:t>
      </w:r>
    </w:p>
    <w:p w:rsidR="00E30BCE" w:rsidRDefault="009007CC">
      <w:pPr>
        <w:pStyle w:val="ListParagraph"/>
        <w:numPr>
          <w:ilvl w:val="0"/>
          <w:numId w:val="2"/>
        </w:numPr>
        <w:spacing w:before="60" w:after="60"/>
      </w:pPr>
      <w:r>
        <w:t>Caching hot DataFrames in memory prevents repeated disk reads; for datasets exceeding RAM, persist to disk with MEMORY_AND_DISK storage level.</w:t>
      </w:r>
    </w:p>
    <w:p w:rsidR="00E30BCE" w:rsidRDefault="00E30BCE">
      <w:pPr>
        <w:spacing w:before="60" w:after="60"/>
      </w:pPr>
    </w:p>
    <w:p w:rsidR="00E30BCE" w:rsidRDefault="009007CC">
      <w:pPr>
        <w:pStyle w:val="Heading2"/>
        <w:pBdr>
          <w:bottom w:val="single" w:sz="2" w:space="0" w:color="2E75B6"/>
        </w:pBdr>
      </w:pPr>
      <w:r>
        <w:t>5.2</w:t>
      </w:r>
      <w:r>
        <w:t xml:space="preserve"> Technology Selection Justification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8"/>
        <w:gridCol w:w="3122"/>
      </w:tblGrid>
      <w:tr w:rsidR="00E30BCE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rPr>
                <w:b/>
                <w:bCs/>
                <w:color w:val="FFFFFF"/>
              </w:rPr>
              <w:t>Analytical Task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rPr>
                <w:b/>
                <w:bCs/>
                <w:color w:val="FFFFFF"/>
              </w:rPr>
              <w:t>Best Technology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rPr>
                <w:b/>
                <w:bCs/>
                <w:color w:val="FFFFFF"/>
              </w:rPr>
              <w:t>Justification</w:t>
            </w:r>
          </w:p>
        </w:tc>
      </w:tr>
      <w:tr w:rsidR="00E30B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t>Transaction &amp; Catalog Storage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rPr>
                <w:b/>
                <w:bCs/>
              </w:rPr>
              <w:t>MongoDB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t>ACID at document level; nested items array is atomic</w:t>
            </w:r>
          </w:p>
        </w:tc>
      </w:tr>
      <w:tr w:rsidR="00E30B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t>User Journey Clickstreams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rPr>
                <w:b/>
                <w:bCs/>
              </w:rPr>
              <w:t>HBase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t>Append-heavy; prefix scan retrieves all user sessions instantly</w:t>
            </w:r>
          </w:p>
        </w:tc>
      </w:tr>
      <w:tr w:rsidR="00E30B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t>Batch Aggregation &amp; ETL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rPr>
                <w:b/>
                <w:bCs/>
              </w:rPr>
              <w:t>Apache Spark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t>Distributed execution across multi-file JSON datasets</w:t>
            </w:r>
          </w:p>
        </w:tc>
      </w:tr>
      <w:tr w:rsidR="00E30B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t>SQL-on-Dataframe Analytics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rPr>
                <w:b/>
                <w:bCs/>
              </w:rPr>
              <w:t>DuckDB / Spark SQL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t>In-memory ANSI SQL; no cluster overhead for dev/test</w:t>
            </w:r>
          </w:p>
        </w:tc>
      </w:tr>
      <w:tr w:rsidR="00E30B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t>Cross-store Funnel Analysis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rPr>
                <w:b/>
                <w:bCs/>
              </w:rPr>
              <w:t>Spark + DuckDB join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t>Bridges MongoDB and HBase data over shared session_id key</w:t>
            </w:r>
          </w:p>
        </w:tc>
      </w:tr>
      <w:tr w:rsidR="00E30B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t>Product Affinity (Basket)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rPr>
                <w:b/>
                <w:bCs/>
              </w:rPr>
              <w:t>Python itertools + DuckDB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0BCE" w:rsidRDefault="009007CC">
            <w:r>
              <w:t>Efficient pair counting via combinatorics on transaction baskets</w:t>
            </w:r>
          </w:p>
        </w:tc>
      </w:tr>
    </w:tbl>
    <w:p w:rsidR="00E30BCE" w:rsidRDefault="00E30BCE">
      <w:pPr>
        <w:spacing w:before="60" w:after="60"/>
      </w:pPr>
    </w:p>
    <w:p w:rsidR="00E30BCE" w:rsidRDefault="009007CC">
      <w:pPr>
        <w:pStyle w:val="Heading2"/>
        <w:pBdr>
          <w:bottom w:val="single" w:sz="2" w:space="0" w:color="2E75B6"/>
        </w:pBdr>
      </w:pPr>
      <w:r>
        <w:t>5.3 Limitations &amp; Future Work</w:t>
      </w:r>
    </w:p>
    <w:p w:rsidR="00E30BCE" w:rsidRDefault="009007CC">
      <w:pPr>
        <w:pStyle w:val="Heading3"/>
      </w:pPr>
      <w:r>
        <w:t>Current Limitations</w:t>
      </w:r>
    </w:p>
    <w:p w:rsidR="00E30BCE" w:rsidRDefault="009007CC">
      <w:pPr>
        <w:pStyle w:val="ListParagraph"/>
        <w:numPr>
          <w:ilvl w:val="0"/>
          <w:numId w:val="2"/>
        </w:numPr>
        <w:spacing w:before="60" w:after="60"/>
      </w:pPr>
      <w:r>
        <w:t>Local Spark Mode: The current configuration runs on local[*] which utilizes all available CPU cores on a single machine but does not achieve true distributed processing. A YARN or Kubernetes cluster deployment would be required for pro</w:t>
      </w:r>
      <w:r>
        <w:t>duction scale.</w:t>
      </w:r>
    </w:p>
    <w:p w:rsidR="00E30BCE" w:rsidRDefault="009007CC">
      <w:pPr>
        <w:pStyle w:val="ListParagraph"/>
        <w:numPr>
          <w:ilvl w:val="0"/>
          <w:numId w:val="2"/>
        </w:numPr>
        <w:spacing w:before="60" w:after="60"/>
      </w:pPr>
      <w:r>
        <w:t>HBase Subset Ingestion: Only 50 session records were loaded into HBase during demonstration due to local Thrift server constraints. A full pipeline would stream all 2,000,000 sessions via batch ingest jobs.</w:t>
      </w:r>
    </w:p>
    <w:p w:rsidR="00E30BCE" w:rsidRDefault="009007CC">
      <w:pPr>
        <w:pStyle w:val="ListParagraph"/>
        <w:numPr>
          <w:ilvl w:val="0"/>
          <w:numId w:val="2"/>
        </w:numPr>
        <w:spacing w:before="60" w:after="60"/>
      </w:pPr>
      <w:r>
        <w:t>Simulated Cross-Store Join: The Mo</w:t>
      </w:r>
      <w:r>
        <w:t>ngoDB–HBase join is demonstrated using DuckDB in-memory views rather than live Spark-MongoDB and Spark-HBase connectors, which require additional connector configuration.</w:t>
      </w:r>
    </w:p>
    <w:p w:rsidR="00E30BCE" w:rsidRDefault="009007CC">
      <w:pPr>
        <w:pStyle w:val="ListParagraph"/>
        <w:numPr>
          <w:ilvl w:val="0"/>
          <w:numId w:val="2"/>
        </w:numPr>
        <w:spacing w:before="60" w:after="60"/>
      </w:pPr>
      <w:r>
        <w:t>Synthetic Dataset: The Faker-generated dataset, while structurally realistic, lacks r</w:t>
      </w:r>
      <w:r>
        <w:t>eal-world behavioral correlations (e.g., seasonal spikes, geographic purchase patterns, category-specific price elasticity).</w:t>
      </w:r>
    </w:p>
    <w:p w:rsidR="00E30BCE" w:rsidRDefault="00E30BCE">
      <w:pPr>
        <w:spacing w:before="60" w:after="60"/>
      </w:pPr>
    </w:p>
    <w:p w:rsidR="00E30BCE" w:rsidRDefault="009007CC">
      <w:pPr>
        <w:pStyle w:val="Heading3"/>
      </w:pPr>
      <w:r>
        <w:t>Future Work</w:t>
      </w:r>
    </w:p>
    <w:p w:rsidR="00E30BCE" w:rsidRDefault="009007CC">
      <w:pPr>
        <w:pStyle w:val="ListParagraph"/>
        <w:numPr>
          <w:ilvl w:val="0"/>
          <w:numId w:val="2"/>
        </w:numPr>
        <w:spacing w:before="60" w:after="60"/>
      </w:pPr>
      <w:r>
        <w:t>Deploy on a multi-node Hadoop/Spark cluster (e.g., AWS EMR or Google Dataproc) to validate performance at true 2M+ ses</w:t>
      </w:r>
      <w:r>
        <w:t>sion scale.</w:t>
      </w:r>
    </w:p>
    <w:p w:rsidR="00E30BCE" w:rsidRDefault="009007CC">
      <w:pPr>
        <w:pStyle w:val="ListParagraph"/>
        <w:numPr>
          <w:ilvl w:val="0"/>
          <w:numId w:val="2"/>
        </w:numPr>
        <w:spacing w:before="60" w:after="60"/>
      </w:pPr>
      <w:r>
        <w:t>Implement real-time streaming ingestion using Apache Kafka → Spark Structured Streaming → HBase for live session tracking with sub-second latency.</w:t>
      </w:r>
    </w:p>
    <w:p w:rsidR="00E30BCE" w:rsidRDefault="009007CC">
      <w:pPr>
        <w:pStyle w:val="ListParagraph"/>
        <w:numPr>
          <w:ilvl w:val="0"/>
          <w:numId w:val="2"/>
        </w:numPr>
        <w:spacing w:before="60" w:after="60"/>
      </w:pPr>
      <w:r>
        <w:t>Build a collaborative filtering recommendation model using Spark MLlib ALS (Alternating Least Squ</w:t>
      </w:r>
      <w:r>
        <w:t>ares) on the transaction co-occurrence matrix.</w:t>
      </w:r>
    </w:p>
    <w:p w:rsidR="00E30BCE" w:rsidRDefault="009007CC">
      <w:pPr>
        <w:pStyle w:val="ListParagraph"/>
        <w:numPr>
          <w:ilvl w:val="0"/>
          <w:numId w:val="2"/>
        </w:numPr>
        <w:spacing w:before="60" w:after="60"/>
      </w:pPr>
      <w:r>
        <w:t>Integrate a data lakehouse layer (Apache Iceberg or Delta Lake) to enable time-travel queries and schema evolution without full re-ingestion.</w:t>
      </w:r>
    </w:p>
    <w:p w:rsidR="00E30BCE" w:rsidRDefault="009007CC">
      <w:pPr>
        <w:pStyle w:val="ListParagraph"/>
        <w:numPr>
          <w:ilvl w:val="0"/>
          <w:numId w:val="2"/>
        </w:numPr>
        <w:spacing w:before="60" w:after="60"/>
      </w:pPr>
      <w:r>
        <w:t>Add a real-time dashboard (Apache Superset or Grafana) connected to HBase product_metrics for live product performance monitoring.</w:t>
      </w:r>
    </w:p>
    <w:p w:rsidR="00E30BCE" w:rsidRDefault="00E30BCE">
      <w:pPr>
        <w:spacing w:before="60" w:after="60"/>
      </w:pPr>
    </w:p>
    <w:p w:rsidR="00E30BCE" w:rsidRDefault="009007CC">
      <w:pPr>
        <w:pStyle w:val="Heading1"/>
        <w:pBdr>
          <w:bottom w:val="single" w:sz="4" w:space="0" w:color="2E75B6"/>
        </w:pBdr>
        <w:shd w:val="clear" w:color="auto" w:fill="1F4E79"/>
        <w:ind w:left="180" w:right="180"/>
      </w:pPr>
      <w:r>
        <w:t>Conclusion</w:t>
      </w:r>
    </w:p>
    <w:p w:rsidR="00E30BCE" w:rsidRDefault="00E30BCE">
      <w:pPr>
        <w:spacing w:before="60" w:after="60"/>
      </w:pPr>
    </w:p>
    <w:p w:rsidR="00E30BCE" w:rsidRDefault="009007CC">
      <w:pPr>
        <w:spacing w:before="80" w:after="80"/>
      </w:pPr>
      <w:r>
        <w:t>This project successfully demonstrates a complete end-to-end big data analytics architecture for e-commerce data</w:t>
      </w:r>
      <w:r>
        <w:t>, integrating three complementary technologies: MongoDB for document-oriented master data, HBase for high-velocity time-series clickstreams, and Apache Spark with DuckDB for distributed batch processing and SQL analytics.</w:t>
      </w:r>
    </w:p>
    <w:p w:rsidR="00E30BCE" w:rsidRDefault="00E30BCE">
      <w:pPr>
        <w:spacing w:before="60" w:after="60"/>
      </w:pPr>
    </w:p>
    <w:p w:rsidR="00E30BCE" w:rsidRDefault="009007CC">
      <w:pPr>
        <w:spacing w:before="80" w:after="80"/>
      </w:pPr>
      <w:r>
        <w:t>The empirical results reveal sign</w:t>
      </w:r>
      <w:r>
        <w:t>ificant business intelligence value: the platform processes approximately $466M in total revenue across 500,000 transactions, with credit card and PayPal as dominant payment channels. The 20.24% overall conversion rate, while competitive, reveals a substan</w:t>
      </w:r>
      <w:r>
        <w:t>tial cart abandonment problem at the checkout stage (68.83% drop-off) that represents the primary actionable optimization opportunity.</w:t>
      </w:r>
    </w:p>
    <w:p w:rsidR="00E30BCE" w:rsidRDefault="00E30BCE">
      <w:pPr>
        <w:spacing w:before="60" w:after="60"/>
      </w:pPr>
    </w:p>
    <w:p w:rsidR="00E30BCE" w:rsidRDefault="009007CC">
      <w:pPr>
        <w:spacing w:before="80" w:after="80"/>
      </w:pPr>
      <w:r>
        <w:t>The multi-model approach validates the principle that no single database technology optimally serves all big data requir</w:t>
      </w:r>
      <w:r>
        <w:t>ements. Strategic assignment of data to the right storage engine — based on access patterns, write velocity, and query shape — is fundamental to building scalable, high-performance analytics platforms.</w:t>
      </w:r>
    </w:p>
    <w:p w:rsidR="00E30BCE" w:rsidRDefault="00E30BCE">
      <w:pPr>
        <w:spacing w:before="60" w:after="60"/>
      </w:pPr>
    </w:p>
    <w:p w:rsidR="00E30BCE" w:rsidRDefault="00E30BCE">
      <w:pPr>
        <w:spacing w:before="60" w:after="60"/>
      </w:pPr>
    </w:p>
    <w:p w:rsidR="00E30BCE" w:rsidRDefault="009007CC">
      <w:pPr>
        <w:pBdr>
          <w:top w:val="single" w:sz="2" w:space="0" w:color="2E75B6"/>
        </w:pBdr>
        <w:spacing w:before="200"/>
        <w:jc w:val="center"/>
      </w:pPr>
      <w:r>
        <w:rPr>
          <w:i/>
          <w:iCs/>
          <w:color w:val="888888"/>
          <w:sz w:val="16"/>
          <w:szCs w:val="16"/>
        </w:rPr>
        <w:t>AUCA Big Data Analytics — Final Project Report  |  J</w:t>
      </w:r>
      <w:r>
        <w:rPr>
          <w:i/>
          <w:iCs/>
          <w:color w:val="888888"/>
          <w:sz w:val="16"/>
          <w:szCs w:val="16"/>
        </w:rPr>
        <w:t>une 2026  |  MongoDB • HBase • Apache Spark</w:t>
      </w:r>
    </w:p>
    <w:sectPr w:rsidR="00E30BCE">
      <w:headerReference w:type="defaul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07CC" w:rsidRDefault="009007CC">
      <w:r>
        <w:separator/>
      </w:r>
    </w:p>
  </w:endnote>
  <w:endnote w:type="continuationSeparator" w:id="0">
    <w:p w:rsidR="009007CC" w:rsidRDefault="009007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07CC" w:rsidRDefault="009007CC">
      <w:r>
        <w:separator/>
      </w:r>
    </w:p>
  </w:footnote>
  <w:footnote w:type="continuationSeparator" w:id="0">
    <w:p w:rsidR="009007CC" w:rsidRDefault="009007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00"/>
      <w:gridCol w:w="3080"/>
    </w:tblGrid>
    <w:tr w:rsidR="00E30BCE">
      <w:tblPrEx>
        <w:tblCellMar>
          <w:top w:w="0" w:type="dxa"/>
          <w:bottom w:w="0" w:type="dxa"/>
        </w:tblCellMar>
      </w:tblPrEx>
      <w:tc>
        <w:tcPr>
          <w:tcW w:w="7000" w:type="dxa"/>
          <w:tcBorders>
            <w:top w:val="none" w:sz="0" w:space="0" w:color="FFFFFF"/>
            <w:left w:val="none" w:sz="0" w:space="0" w:color="FFFFFF"/>
            <w:bottom w:val="single" w:sz="4" w:space="0" w:color="2E75B6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:rsidR="00E30BCE" w:rsidRDefault="009007CC">
          <w:r>
            <w:rPr>
              <w:b/>
              <w:bCs/>
              <w:color w:val="1F4E79"/>
              <w:sz w:val="18"/>
              <w:szCs w:val="18"/>
            </w:rPr>
            <w:t>AUCA Big Data Analytics — Technical Design Report</w:t>
          </w:r>
        </w:p>
      </w:tc>
      <w:tc>
        <w:tcPr>
          <w:tcW w:w="3080" w:type="dxa"/>
          <w:tcBorders>
            <w:top w:val="none" w:sz="0" w:space="0" w:color="FFFFFF"/>
            <w:left w:val="none" w:sz="0" w:space="0" w:color="FFFFFF"/>
            <w:bottom w:val="single" w:sz="4" w:space="0" w:color="2E75B6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:rsidR="00E30BCE" w:rsidRDefault="009007CC">
          <w:pPr>
            <w:jc w:val="right"/>
          </w:pPr>
          <w:r>
            <w:rPr>
              <w:color w:val="888888"/>
              <w:sz w:val="18"/>
              <w:szCs w:val="18"/>
            </w:rPr>
            <w:t xml:space="preserve">Page </w:t>
          </w:r>
          <w:r>
            <w:rPr>
              <w:color w:val="888888"/>
              <w:sz w:val="18"/>
              <w:szCs w:val="18"/>
            </w:rPr>
            <w:fldChar w:fldCharType="begin"/>
          </w:r>
          <w:r>
            <w:rPr>
              <w:color w:val="888888"/>
              <w:sz w:val="18"/>
              <w:szCs w:val="18"/>
            </w:rPr>
            <w:instrText>PAGE</w:instrText>
          </w:r>
          <w:r w:rsidR="00FB413A">
            <w:rPr>
              <w:color w:val="888888"/>
              <w:sz w:val="18"/>
              <w:szCs w:val="18"/>
            </w:rPr>
            <w:fldChar w:fldCharType="separate"/>
          </w:r>
          <w:r w:rsidR="00FB413A">
            <w:rPr>
              <w:noProof/>
              <w:color w:val="888888"/>
              <w:sz w:val="18"/>
              <w:szCs w:val="18"/>
            </w:rPr>
            <w:t>2</w:t>
          </w:r>
          <w:r>
            <w:rPr>
              <w:color w:val="888888"/>
              <w:sz w:val="18"/>
              <w:szCs w:val="18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91316B"/>
    <w:multiLevelType w:val="hybridMultilevel"/>
    <w:tmpl w:val="30A21566"/>
    <w:lvl w:ilvl="0" w:tplc="4002094C">
      <w:start w:val="1"/>
      <w:numFmt w:val="bullet"/>
      <w:lvlText w:val="●"/>
      <w:lvlJc w:val="left"/>
      <w:pPr>
        <w:ind w:left="720" w:hanging="360"/>
      </w:pPr>
    </w:lvl>
    <w:lvl w:ilvl="1" w:tplc="F3640CB6">
      <w:start w:val="1"/>
      <w:numFmt w:val="bullet"/>
      <w:lvlText w:val="○"/>
      <w:lvlJc w:val="left"/>
      <w:pPr>
        <w:ind w:left="1440" w:hanging="360"/>
      </w:pPr>
    </w:lvl>
    <w:lvl w:ilvl="2" w:tplc="FBE4F740">
      <w:start w:val="1"/>
      <w:numFmt w:val="bullet"/>
      <w:lvlText w:val="■"/>
      <w:lvlJc w:val="left"/>
      <w:pPr>
        <w:ind w:left="2160" w:hanging="360"/>
      </w:pPr>
    </w:lvl>
    <w:lvl w:ilvl="3" w:tplc="19A6395C">
      <w:start w:val="1"/>
      <w:numFmt w:val="bullet"/>
      <w:lvlText w:val="●"/>
      <w:lvlJc w:val="left"/>
      <w:pPr>
        <w:ind w:left="2880" w:hanging="360"/>
      </w:pPr>
    </w:lvl>
    <w:lvl w:ilvl="4" w:tplc="C6CE5552">
      <w:start w:val="1"/>
      <w:numFmt w:val="bullet"/>
      <w:lvlText w:val="○"/>
      <w:lvlJc w:val="left"/>
      <w:pPr>
        <w:ind w:left="3600" w:hanging="360"/>
      </w:pPr>
    </w:lvl>
    <w:lvl w:ilvl="5" w:tplc="B1DCE802">
      <w:start w:val="1"/>
      <w:numFmt w:val="bullet"/>
      <w:lvlText w:val="■"/>
      <w:lvlJc w:val="left"/>
      <w:pPr>
        <w:ind w:left="4320" w:hanging="360"/>
      </w:pPr>
    </w:lvl>
    <w:lvl w:ilvl="6" w:tplc="5680E2BE">
      <w:start w:val="1"/>
      <w:numFmt w:val="bullet"/>
      <w:lvlText w:val="●"/>
      <w:lvlJc w:val="left"/>
      <w:pPr>
        <w:ind w:left="5040" w:hanging="360"/>
      </w:pPr>
    </w:lvl>
    <w:lvl w:ilvl="7" w:tplc="38744B4A">
      <w:start w:val="1"/>
      <w:numFmt w:val="bullet"/>
      <w:lvlText w:val="●"/>
      <w:lvlJc w:val="left"/>
      <w:pPr>
        <w:ind w:left="5760" w:hanging="360"/>
      </w:pPr>
    </w:lvl>
    <w:lvl w:ilvl="8" w:tplc="EC6809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ED63F2"/>
    <w:multiLevelType w:val="hybridMultilevel"/>
    <w:tmpl w:val="F3A6ECD6"/>
    <w:lvl w:ilvl="0" w:tplc="8A0A0B42">
      <w:start w:val="1"/>
      <w:numFmt w:val="bullet"/>
      <w:lvlText w:val="•"/>
      <w:lvlJc w:val="left"/>
      <w:pPr>
        <w:ind w:left="720" w:hanging="360"/>
      </w:pPr>
    </w:lvl>
    <w:lvl w:ilvl="1" w:tplc="41EEB774">
      <w:numFmt w:val="decimal"/>
      <w:lvlText w:val=""/>
      <w:lvlJc w:val="left"/>
    </w:lvl>
    <w:lvl w:ilvl="2" w:tplc="961E6FDE">
      <w:numFmt w:val="decimal"/>
      <w:lvlText w:val=""/>
      <w:lvlJc w:val="left"/>
    </w:lvl>
    <w:lvl w:ilvl="3" w:tplc="06E85638">
      <w:numFmt w:val="decimal"/>
      <w:lvlText w:val=""/>
      <w:lvlJc w:val="left"/>
    </w:lvl>
    <w:lvl w:ilvl="4" w:tplc="3E166138">
      <w:numFmt w:val="decimal"/>
      <w:lvlText w:val=""/>
      <w:lvlJc w:val="left"/>
    </w:lvl>
    <w:lvl w:ilvl="5" w:tplc="39F0F4E6">
      <w:numFmt w:val="decimal"/>
      <w:lvlText w:val=""/>
      <w:lvlJc w:val="left"/>
    </w:lvl>
    <w:lvl w:ilvl="6" w:tplc="AD6C8956">
      <w:numFmt w:val="decimal"/>
      <w:lvlText w:val=""/>
      <w:lvlJc w:val="left"/>
    </w:lvl>
    <w:lvl w:ilvl="7" w:tplc="18A0FB26">
      <w:numFmt w:val="decimal"/>
      <w:lvlText w:val=""/>
      <w:lvlJc w:val="left"/>
    </w:lvl>
    <w:lvl w:ilvl="8" w:tplc="8150653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BCE"/>
    <w:rsid w:val="009007CC"/>
    <w:rsid w:val="00E30BCE"/>
    <w:rsid w:val="00FB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725CB"/>
  <w15:docId w15:val="{20AC9BA8-E267-4895-97B1-38C7A9A43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2E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qFormat/>
    <w:pPr>
      <w:spacing w:before="280" w:after="10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qFormat/>
    <w:pPr>
      <w:spacing w:before="180" w:after="80"/>
      <w:outlineLvl w:val="2"/>
    </w:pPr>
    <w:rPr>
      <w:b/>
      <w:bCs/>
      <w:color w:val="2E75B6"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umwalieliane034-svg/E-Commerce-BDA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5" Type="http://schemas.openxmlformats.org/officeDocument/2006/relationships/footnotes" Target="footnotes.xml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2542</Words>
  <Characters>14490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2026-06-29T11:25:00Z</dcterms:created>
  <dcterms:modified xsi:type="dcterms:W3CDTF">2026-06-29T11:25:00Z</dcterms:modified>
</cp:coreProperties>
</file>