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7.png" ContentType="image/png"/>
  <Override PartName="/word/media/rId81.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4</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5334000" cy="273367"/>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5334000" cy="273367"/>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5334000" cy="3466660"/>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5334000" cy="3466660"/>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5" w:name="proposed-method"/>
    <w:p>
      <w:pPr>
        <w:pStyle w:val="Heading1"/>
      </w:pPr>
      <w:r>
        <w:t xml:space="preserve">Ⅲ. Proposed Method</w:t>
      </w:r>
    </w:p>
    <w:bookmarkStart w:id="37" w:name="계승-구성요소와-도입-구성요소"/>
    <w:p>
      <w:pPr>
        <w:pStyle w:val="Heading2"/>
      </w:pPr>
      <w:r>
        <w:t xml:space="preserve">0. 계승 구성요소와 도입 구성요소</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Prime Agent paper, base source paths, frozen base SHA</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Base architecture and lifecycle tests</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RLM paper, Prime Agent paper, base tests</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and Prime Agent papers, base source</w:t>
                  </w:r>
                </w:p>
              </w:tc>
            </w:tr>
            <w:tr>
              <w:tc>
                <w:tcPr/>
                <w:p>
                  <w:pPr>
                    <w:pStyle w:val="Compact"/>
                    <w:jc w:val="center"/>
                  </w:pPr>
                  <w:r>
                    <w:t xml:space="preserve">ARGO research-object taxonomy and evidence graph</w:t>
                  </w:r>
                </w:p>
              </w:tc>
              <w:tc>
                <w:tcPr/>
                <w:p>
                  <w:pPr>
                    <w:pStyle w:val="Compact"/>
                    <w:jc w:val="center"/>
                  </w:pPr>
                  <w:r>
                    <w:t xml:space="preserve">재도출</w:t>
                  </w:r>
                </w:p>
              </w:tc>
              <w:tc>
                <w:tcPr/>
                <w:p>
                  <w:pPr>
                    <w:pStyle w:val="Compact"/>
                    <w:jc w:val="center"/>
                  </w:pPr>
                  <w:r>
                    <w:t xml:space="preserve">Compare EviGraph, claim-aware observability, XScientist, and ScientistOne; isolate immutable answered-run, exact-contrast, and authority semantics; implement and test</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Public contract, capability boundary, identity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and Autogenesis; implement disjoint scientific/engine state, matched-budget noninterference, rollback, and inaccessible held-out evaluation</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claim locking/observability, XScientist, and ScientistOne; isolate retained-byte, exact-contrast, authority, and immutable-build semantics</w:t>
                  </w:r>
                </w:p>
              </w:tc>
            </w:tr>
            <w:tr>
              <w:tc>
                <w:tcPr/>
                <w:p>
                  <w:pPr>
                    <w:pStyle w:val="Compact"/>
                    <w:jc w:val="center"/>
                  </w:pPr>
                  <w:r>
                    <w:t xml:space="preserve">ARGO TUI and CLI</w:t>
                  </w:r>
                </w:p>
              </w:tc>
              <w:tc>
                <w:tcPr/>
                <w:p>
                  <w:pPr>
                    <w:pStyle w:val="Compact"/>
                    <w:jc w:val="center"/>
                  </w:pPr>
                  <w:r>
                    <w:t xml:space="preserve">수정</w:t>
                  </w:r>
                </w:p>
              </w:tc>
              <w:tc>
                <w:tcPr/>
                <w:p>
                  <w:pPr>
                    <w:pStyle w:val="Compact"/>
                    <w:jc w:val="center"/>
                  </w:pPr>
                  <w:r>
                    <w:t xml:space="preserve">Native product diff and usability/recovery evaluation</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1.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2.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5334000" cy="311150"/>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5334000" cy="311150"/>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3.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5334000" cy="972561"/>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5334000" cy="972561"/>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4.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5334000" cy="615632"/>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5334000" cy="615632"/>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5.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5334000" cy="171132"/>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5334000" cy="171132"/>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6.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5334000" cy="1833257"/>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5334000" cy="1833257"/>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End w:id="65"/>
    <w:bookmarkStart w:id="88" w:name="experimental-results"/>
    <w:p>
      <w:pPr>
        <w:pStyle w:val="Heading1"/>
      </w:pPr>
      <w:r>
        <w:t xml:space="preserve">Ⅳ. Experimental Results</w:t>
      </w:r>
    </w:p>
    <w:bookmarkStart w:id="66"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성분(0.000~0.026)을 전혀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6"/>
    <w:bookmarkStart w:id="71"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[52]</w:t>
      </w:r>
      <w:r>
        <w:t xml:space="preserve"> </w:t>
      </w:r>
      <w:r>
        <w:t xml:space="preserve">방식은 객관적으로 보이지만, 단서 누설과 우회 전략(solution hacking)에 극도로 취약하다</w:t>
      </w:r>
      <w:r>
        <w:t xml:space="preserve"> </w:t>
      </w:r>
      <w:r>
        <w:t xml:space="preserve">[53]</w:t>
      </w:r>
      <w:r>
        <w:t xml:space="preserve">. 의도적으로 심어둔 지름길을 감지하는 적대적 검증</w:t>
      </w:r>
      <w:r>
        <w:t xml:space="preserve"> </w:t>
      </w:r>
      <w:r>
        <w:t xml:space="preserve">[54]</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[55]</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0" w:name="fig-scoring"/>
          <w:p>
            <w:pPr>
              <w:pStyle w:val="Compact"/>
              <w:jc w:val="center"/>
            </w:pPr>
            <w:r>
              <w:drawing>
                <wp:inline>
                  <wp:extent cx="5334000" cy="573405"/>
                  <wp:effectExtent b="0" l="0" r="0" t="0"/>
                  <wp:docPr descr="" title="" id="68" name="Picture"/>
                  <a:graphic>
                    <a:graphicData uri="http://schemas.openxmlformats.org/drawingml/2006/picture">
                      <pic:pic>
                        <pic:nvPicPr>
                          <pic:cNvPr descr="figures/rendered/fig-07.png" id="69" name="Picture"/>
                          <pic:cNvPicPr>
                            <a:picLocks noChangeArrowheads="1" noChangeAspect="1"/>
                          </pic:cNvPicPr>
                        </pic:nvPicPr>
                        <pic:blipFill>
                          <a:blip r:embed="rId67"/>
                          <a:stretch>
                            <a:fillRect/>
                          </a:stretch>
                        </pic:blipFill>
                        <pic:spPr bwMode="auto">
                          <a:xfrm>
                            <a:off x="0" y="0"/>
                            <a:ext cx="5334000" cy="57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0"/>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1"/>
    <w:bookmarkStart w:id="72"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[56]</w:t>
      </w:r>
      <w:r>
        <w:t xml:space="preserve">, 타당도 검증 없는 일치도 신뢰는 위험한 착시를 낳는다</w:t>
      </w:r>
      <w:r>
        <w:t xml:space="preserve"> </w:t>
      </w:r>
      <w:r>
        <w:t xml:space="preserve">[57]</w:t>
      </w:r>
      <w:r>
        <w:t xml:space="preserve">. 파이프라인의 각 단계(검색, 발췌, 판정)가 누적되며 타당도를 잃는 복합 오차(compounding error)가 발생하며</w:t>
      </w:r>
      <w:r>
        <w:t xml:space="preserve"> </w:t>
      </w:r>
      <w:r>
        <w:t xml:space="preserve">[58]</w:t>
      </w:r>
      <w:r>
        <w:t xml:space="preserve">, 판정기 모델 고유의 편향을 식별해야 한다</w:t>
      </w:r>
      <w:r>
        <w:t xml:space="preserve"> </w:t>
      </w:r>
      <w:r>
        <w:t xml:space="preserve">[59]</w:t>
      </w:r>
      <w:r>
        <w:t xml:space="preserve">. 다수결 투표가 어려운 문제에서 오히려 정확도를 떨어뜨리고</w:t>
      </w:r>
      <w:r>
        <w:t xml:space="preserve"> </w:t>
      </w:r>
      <w:r>
        <w:t xml:space="preserve">[60]</w:t>
      </w:r>
      <w:r>
        <w:t xml:space="preserve">, 잘못된 합의(wrong consensus)에 도달할 위험이 있다</w:t>
      </w:r>
      <w:r>
        <w:t xml:space="preserve"> </w:t>
      </w:r>
      <w:r>
        <w:t xml:space="preserve">[61]</w:t>
      </w:r>
      <w:r>
        <w:t xml:space="preserve">.</w:t>
      </w:r>
    </w:p>
    <w:bookmarkEnd w:id="72"/>
    <w:bookmarkStart w:id="73"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[62]</w:t>
      </w:r>
      <w:r>
        <w:t xml:space="preserve">. 캐시 상태에 따른 비용 변동</w:t>
      </w:r>
      <w:r>
        <w:t xml:space="preserve"> </w:t>
      </w:r>
      <w:r>
        <w:t xml:space="preserve">[63]</w:t>
      </w:r>
      <w:r>
        <w:t xml:space="preserve"> </w:t>
      </w:r>
      <w:r>
        <w:t xml:space="preserve">과 프롬프트 압축 비용</w:t>
      </w:r>
      <w:r>
        <w:t xml:space="preserve"> </w:t>
      </w:r>
      <w:r>
        <w:t xml:space="preserve">[64]</w:t>
      </w:r>
      <w:r>
        <w:t xml:space="preserve">, 그리고 토큰 낭비</w:t>
      </w:r>
      <w:r>
        <w:t xml:space="preserve"> </w:t>
      </w:r>
      <w:r>
        <w:t xml:space="preserve">[65]</w:t>
      </w:r>
      <w:r>
        <w:t xml:space="preserve"> </w:t>
      </w:r>
      <w:r>
        <w:t xml:space="preserve">를 정밀하게 계측해야 한다. 언어모델 호출의 무작위성</w:t>
      </w:r>
      <w:r>
        <w:t xml:space="preserve"> </w:t>
      </w:r>
      <w:r>
        <w:t xml:space="preserve">[66]</w:t>
      </w:r>
      <w:r>
        <w:t xml:space="preserve"> </w:t>
      </w:r>
      <w:r>
        <w:t xml:space="preserve">과 단일 실행 복권(one-run lottery) 효과</w:t>
      </w:r>
      <w:r>
        <w:t xml:space="preserve"> </w:t>
      </w:r>
      <w:r>
        <w:t xml:space="preserve">[67]</w:t>
      </w:r>
      <w:r>
        <w:t xml:space="preserve"> </w:t>
      </w:r>
      <w:r>
        <w:t xml:space="preserve">로 인해 여러 번의 실행 순서 효과</w:t>
      </w:r>
      <w:r>
        <w:t xml:space="preserve"> </w:t>
      </w:r>
      <w:r>
        <w:t xml:space="preserve">[68]</w:t>
      </w:r>
      <w:r>
        <w:t xml:space="preserve"> </w:t>
      </w:r>
      <w:r>
        <w:t xml:space="preserve">와 실행 간 분산</w:t>
      </w:r>
      <w:r>
        <w:t xml:space="preserve"> </w:t>
      </w:r>
      <w:r>
        <w:t xml:space="preserve">[69]</w:t>
      </w:r>
      <w:r>
        <w:t xml:space="preserve"> </w:t>
      </w:r>
      <w:r>
        <w:t xml:space="preserve">을 측정하는 토큰 회계 규율이 필수적이다</w:t>
      </w:r>
      <w:r>
        <w:t xml:space="preserve"> </w:t>
      </w:r>
      <w:r>
        <w:t xml:space="preserve">[70]</w:t>
      </w:r>
      <w:r>
        <w:t xml:space="preserve">. 본 연구는 호출 완료 시점의 사용량을 합산하는 계측기 결함을 바로잡고 실측 비용을 도출했다.</w:t>
      </w:r>
    </w:p>
    <w:bookmarkEnd w:id="73"/>
    <w:bookmarkStart w:id="74"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[71]</w:t>
      </w:r>
      <w:r>
        <w:t xml:space="preserve">, 주석 분산은 과제 항목 자체와 주석자 양쪽에서 발생한다</w:t>
      </w:r>
      <w:r>
        <w:t xml:space="preserve"> </w:t>
      </w:r>
      <w:r>
        <w:t xml:space="preserve">[72]</w:t>
      </w:r>
      <w:r>
        <w:t xml:space="preserve">. 사후 추가형 출처 추적</w:t>
      </w:r>
      <w:r>
        <w:t xml:space="preserve"> </w:t>
      </w:r>
      <w:r>
        <w:t xml:space="preserve">[73]</w:t>
      </w:r>
      <w:r>
        <w:t xml:space="preserve"> </w:t>
      </w:r>
      <w:r>
        <w:t xml:space="preserve">보다는 실행 시점의 근거 원장(evidence ledger)을 구축해야 하며</w:t>
      </w:r>
      <w:r>
        <w:t xml:space="preserve"> </w:t>
      </w:r>
      <w:r>
        <w:t xml:space="preserve">[74]</w:t>
      </w:r>
      <w:r>
        <w:t xml:space="preserve">, 저장된 아티팩트 위에서 0-fit으로 주장을 재현 검증하는 리플레이 검증이 필요하다</w:t>
      </w:r>
      <w:r>
        <w:t xml:space="preserve"> </w:t>
      </w:r>
      <w:r>
        <w:t xml:space="preserve">[75], [76]</w:t>
      </w:r>
      <w:r>
        <w:t xml:space="preserve">. 반복 감사</w:t>
      </w:r>
      <w:r>
        <w:t xml:space="preserve"> </w:t>
      </w:r>
      <w:r>
        <w:t xml:space="preserve">[77]</w:t>
      </w:r>
      <w:r>
        <w:t xml:space="preserve"> </w:t>
      </w:r>
      <w:r>
        <w:t xml:space="preserve">를 통해, 근거 없는 충실도 주장</w:t>
      </w:r>
      <w:r>
        <w:t xml:space="preserve"> </w:t>
      </w:r>
      <w:r>
        <w:t xml:space="preserve">[78]</w:t>
      </w:r>
      <w:r>
        <w:t xml:space="preserve"> </w:t>
      </w:r>
      <w:r>
        <w:t xml:space="preserve">과 암묵적 가정</w:t>
      </w:r>
      <w:r>
        <w:t xml:space="preserve"> </w:t>
      </w:r>
      <w:r>
        <w:t xml:space="preserve">[79]</w:t>
      </w:r>
      <w:r>
        <w:t xml:space="preserve">, 부분적 계약</w:t>
      </w:r>
      <w:r>
        <w:t xml:space="preserve"> </w:t>
      </w:r>
      <w:r>
        <w:t xml:space="preserve">[80]</w:t>
      </w:r>
      <w:r>
        <w:t xml:space="preserve"> </w:t>
      </w:r>
      <w:r>
        <w:t xml:space="preserve">을 배제하고 단계별 사실 검증</w:t>
      </w:r>
      <w:r>
        <w:t xml:space="preserve"> </w:t>
      </w:r>
      <w:r>
        <w:t xml:space="preserve">[81]</w:t>
      </w:r>
      <w:r>
        <w:t xml:space="preserve"> </w:t>
      </w:r>
      <w:r>
        <w:t xml:space="preserve">을 수립했다.</w:t>
      </w:r>
    </w:p>
    <w:bookmarkEnd w:id="74"/>
    <w:bookmarkStart w:id="75"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[82]</w:t>
      </w:r>
      <w:r>
        <w:t xml:space="preserve"> </w:t>
      </w:r>
      <w:r>
        <w:t xml:space="preserve">과 평가 맹점</w:t>
      </w:r>
      <w:r>
        <w:t xml:space="preserve"> </w:t>
      </w:r>
      <w:r>
        <w:t xml:space="preserve">[83]</w:t>
      </w:r>
      <w:r>
        <w:t xml:space="preserve"> </w:t>
      </w:r>
      <w:r>
        <w:t xml:space="preserve">을 드러내기 위해 변형 관계(metamorphic relations)에 기반한 변이 감사를 도입했다</w:t>
      </w:r>
      <w:r>
        <w:t xml:space="preserve"> </w:t>
      </w:r>
      <w:r>
        <w:t xml:space="preserve">[84]</w:t>
      </w:r>
      <w:r>
        <w:t xml:space="preserve">. 오라클 가용성</w:t>
      </w:r>
      <w:r>
        <w:t xml:space="preserve"> </w:t>
      </w:r>
      <w:r>
        <w:t xml:space="preserve">[85]</w:t>
      </w:r>
      <w:r>
        <w:t xml:space="preserve"> </w:t>
      </w:r>
      <w:r>
        <w:t xml:space="preserve">과 오라클 앵커링</w:t>
      </w:r>
      <w:r>
        <w:t xml:space="preserve"> </w:t>
      </w:r>
      <w:r>
        <w:t xml:space="preserve">[86]</w:t>
      </w:r>
      <w:r>
        <w:t xml:space="preserve"> </w:t>
      </w:r>
      <w:r>
        <w:t xml:space="preserve">문제를 방지하고, 감사 자체의 타당성을 다시 점검하는 감사 감사(audit of audits)를 거쳤다</w:t>
      </w:r>
      <w:r>
        <w:t xml:space="preserve"> </w:t>
      </w:r>
      <w:r>
        <w:t xml:space="preserve">[87]</w:t>
      </w:r>
      <w:r>
        <w:t xml:space="preserve">.</w:t>
      </w:r>
    </w:p>
    <w:bookmarkEnd w:id="75"/>
    <w:bookmarkStart w:id="77" w:name="분산-성분과-설계의-한계"/>
    <w:p>
      <w:pPr>
        <w:pStyle w:val="Heading2"/>
      </w:pPr>
      <w:r>
        <w:t xml:space="preserve">7. 분산 성분과 설계의 한계</w:t>
      </w:r>
    </w:p>
    <w:p>
      <w:pPr>
        <w:pStyle w:val="FirstParagraph"/>
      </w:pPr>
      <w:hyperlink w:anchor="tbl-variance">
        <w:r>
          <w:rPr>
            <w:rStyle w:val="Hyperlink"/>
          </w:rPr>
          <w:t xml:space="preserve">표 4</w:t>
        </w:r>
      </w:hyperlink>
      <w:r>
        <w:t xml:space="preserve"> </w:t>
      </w:r>
      <w:r>
        <w:t xml:space="preserve">는 조건·요소·잔차 성분과 dependability를 보인다. 조건 성분은 두 과제에서 각각 0.026과 0이며, 요소 난이도와 잔차가 분산을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6" w:name="tbl-variance"/>
          <w:p>
            <w:pPr>
              <w:jc w:val="center"/>
            </w:pPr>
            <w:pPr>
              <w:jc w:val="left"/>
              <w:spacing w:before="200"/>
              <w:pStyle w:val="ImageCaption"/>
            </w:pPr>
            <w:r>
              <w:t xml:space="preserve">표 4.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6"/>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7"/>
    <w:bookmarkStart w:id="78" w:name="조작-확인과-선행-관찰"/>
    <w:p>
      <w:pPr>
        <w:pStyle w:val="Heading2"/>
      </w:pPr>
      <w:r>
        <w:t xml:space="preserve">8. 조작 확인과 선행 관찰</w:t>
      </w:r>
    </w:p>
    <w:p>
      <w:pPr>
        <w:pStyle w:val="FirstParagraph"/>
      </w:pPr>
      <w:r>
        <w:t xml:space="preserve">과정 지표는 조건을 뚜렷이 구분한다. 그러나 이는</w:t>
      </w:r>
      <w:r>
        <w:t xml:space="preserve"> </w:t>
      </w:r>
      <w:r>
        <w:rPr>
          <w:b/>
          <w:bCs/>
        </w:rPr>
        <w:t xml:space="preserve">조작이 의도대로 작동했다는 확인</w:t>
      </w:r>
      <w:r>
        <w:t xml:space="preserve">이지 결과가 아니다. 더 많은 문맥과 도구를 주는 조건이 호출을 더 많이 하는 것은 구성상 당연하기 때문이다. 본 연구는 이 수치를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78"/>
    <w:bookmarkStart w:id="80" w:name="예산-완료율"/>
    <w:p>
      <w:pPr>
        <w:pStyle w:val="Heading2"/>
      </w:pPr>
      <w:r>
        <w:t xml:space="preserve">9. 예산 완료율</w:t>
      </w:r>
    </w:p>
    <w:p>
      <w:pPr>
        <w:pStyle w:val="FirstParagraph"/>
      </w:pPr>
      <w:hyperlink w:anchor="tbl-completion">
        <w:r>
          <w:rPr>
            <w:rStyle w:val="Hyperlink"/>
          </w:rPr>
          <w:t xml:space="preserve">표 5</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79" w:name="tbl-completion"/>
          <w:p>
            <w:pPr>
              <w:jc w:val="center"/>
            </w:pPr>
            <w:pPr>
              <w:jc w:val="left"/>
              <w:spacing w:before="200"/>
              <w:pStyle w:val="ImageCaption"/>
            </w:pPr>
            <w:r>
              <w:t xml:space="preserve">표 5.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79"/>
          <w:p/>
        </w:tc>
      </w:tr>
    </w:tbl>
    <w:p>
      <w:pPr>
        <w:pStyle w:val="BodyText"/>
      </w:pPr>
      <w:r>
        <w:t xml:space="preserve">네 조건의 구간이 모두 겹친다. 에피소드 네 건으로는 조건 간 완료율 차이를 말할 수 없으며, 본 연구는 그 차이를 주장하지 않는다.</w:t>
      </w:r>
    </w:p>
    <w:bookmarkEnd w:id="80"/>
    <w:bookmarkStart w:id="85"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4" w:name="fig-evidence"/>
          <w:p>
            <w:pPr>
              <w:pStyle w:val="Compact"/>
              <w:jc w:val="center"/>
            </w:pPr>
            <w:r>
              <w:drawing>
                <wp:inline>
                  <wp:extent cx="5334000" cy="11220417"/>
                  <wp:effectExtent b="0" l="0" r="0" t="0"/>
                  <wp:docPr descr="" title="" id="82" name="Picture"/>
                  <a:graphic>
                    <a:graphicData uri="http://schemas.openxmlformats.org/drawingml/2006/picture">
                      <pic:pic>
                        <pic:nvPicPr>
                          <pic:cNvPr descr="figures/rendered/fig-08.png" id="83" name="Picture"/>
                          <pic:cNvPicPr>
                            <a:picLocks noChangeArrowheads="1" noChangeAspect="1"/>
                          </pic:cNvPicPr>
                        </pic:nvPicPr>
                        <pic:blipFill>
                          <a:blip r:embed="rId81"/>
                          <a:stretch>
                            <a:fillRect/>
                          </a:stretch>
                        </pic:blipFill>
                        <pic:spPr bwMode="auto">
                          <a:xfrm>
                            <a:off x="0" y="0"/>
                            <a:ext cx="5334000" cy="11220417"/>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4"/>
        </w:tc>
      </w:tr>
    </w:tbl>
    <w:bookmarkEnd w:id="85"/>
    <w:bookmarkStart w:id="87"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[88]</w:t>
      </w:r>
      <w:r>
        <w:t xml:space="preserve"> </w:t>
      </w:r>
      <w:r>
        <w:t xml:space="preserve">순차적 의사결정 과정(sequential meta-decisions)을 감사하고</w:t>
      </w:r>
      <w:r>
        <w:t xml:space="preserve"> </w:t>
      </w:r>
      <w:r>
        <w:t xml:space="preserve">[89]</w:t>
      </w:r>
      <w:r>
        <w:t xml:space="preserve">, AI 연구의 엄밀성(rigor)을 세우기 위해</w:t>
      </w:r>
      <w:r>
        <w:t xml:space="preserve"> </w:t>
      </w:r>
      <w:r>
        <w:t xml:space="preserve">[90]</w:t>
      </w:r>
      <w:r>
        <w:t xml:space="preserve"> </w:t>
      </w:r>
      <w:r>
        <w:t xml:space="preserve">사전등록(preregistration)을 동결했다</w:t>
      </w:r>
      <w:r>
        <w:t xml:space="preserve"> </w:t>
      </w:r>
      <w:r>
        <w:t xml:space="preserve">[91]</w:t>
      </w:r>
      <w:r>
        <w:t xml:space="preserve">. 소규모 스크리닝의 한계</w:t>
      </w:r>
      <w:r>
        <w:t xml:space="preserve"> </w:t>
      </w:r>
      <w:r>
        <w:t xml:space="preserve">[92]</w:t>
      </w:r>
      <w:r>
        <w:t xml:space="preserve"> </w:t>
      </w:r>
      <w:r>
        <w:t xml:space="preserve">와 부정적 결과(negative results)의 정직한 보고</w:t>
      </w:r>
      <w:r>
        <w:t xml:space="preserve"> </w:t>
      </w:r>
      <w:r>
        <w:t xml:space="preserve">[93]</w:t>
      </w:r>
      <w:r>
        <w:t xml:space="preserve"> </w:t>
      </w:r>
      <w:r>
        <w:t xml:space="preserve">를 통해 체계적 편향을 차단했다.</w:t>
      </w:r>
      <w:r>
        <w:t xml:space="preserve"> </w:t>
      </w:r>
      <w:hyperlink w:anchor="tbl-threats">
        <w:r>
          <w:rPr>
            <w:rStyle w:val="Hyperlink"/>
          </w:rPr>
          <w:t xml:space="preserve">표 6</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6" w:name="tbl-threats"/>
          <w:p>
            <w:pPr>
              <w:jc w:val="center"/>
            </w:pPr>
            <w:pPr>
              <w:jc w:val="left"/>
              <w:spacing w:before="200"/>
              <w:pStyle w:val="ImageCaption"/>
            </w:pPr>
            <w:r>
              <w:t xml:space="preserve">표 6.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w:t>
                  </w:r>
                </w:p>
              </w:tc>
              <w:tc>
                <w:tcPr/>
                <w:p>
                  <w:pPr>
                    <w:pStyle w:val="Compact"/>
                    <w:jc w:val="center"/>
                  </w:pPr>
                  <w:r>
                    <w:t xml:space="preserve">과제 2개, 조건 4개, 반복 2회다. 분산 성분 추정의 자유도가 매우 작다.</w:t>
                  </w:r>
                </w:p>
              </w:tc>
            </w:tr>
            <w:tr>
              <w:tc>
                <w:tcPr/>
                <w:p>
                  <w:pPr>
                    <w:pStyle w:val="Compact"/>
                    <w:jc w:val="center"/>
                  </w:pPr>
                  <w:r>
                    <w:t xml:space="preserve">endpoint 타당도</w:t>
                  </w:r>
                </w:p>
              </w:tc>
              <w:tc>
                <w:tcPr/>
                <w:p>
                  <w:pPr>
                    <w:pStyle w:val="Compact"/>
                    <w:jc w:val="center"/>
                  </w:pPr>
                  <w:r>
                    <w:t xml:space="preserve">설계 품질을 산출물 요소 점검표로 재며, 실제 실행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보인다.</w:t>
                  </w:r>
                </w:p>
              </w:tc>
            </w:tr>
            <w:tr>
              <w:tc>
                <w:tcPr/>
                <w:p>
                  <w:pPr>
                    <w:pStyle w:val="Compact"/>
                    <w:jc w:val="center"/>
                  </w:pPr>
                  <w:r>
                    <w:t xml:space="preserve">일반화</w:t>
                  </w:r>
                </w:p>
              </w:tc>
              <w:tc>
                <w:tcPr/>
                <w:p>
                  <w:pPr>
                    <w:pStyle w:val="Compact"/>
                    <w:jc w:val="center"/>
                  </w:pPr>
                  <w:r>
                    <w:t xml:space="preserve">측정된 값은 이 과제·이 하네스·이 모델 구성에 붙는다.</w:t>
                  </w:r>
                </w:p>
              </w:tc>
            </w:tr>
          </w:tbl>
          <w:bookmarkEnd w:id="86"/>
          <w:p/>
        </w:tc>
      </w:tr>
    </w:tbl>
    <w:bookmarkEnd w:id="87"/>
    <w:bookmarkEnd w:id="88"/>
    <w:bookmarkStart w:id="89" w:name="conclusions"/>
    <w:p>
      <w:pPr>
        <w:pStyle w:val="Heading1"/>
      </w:pPr>
      <w:r>
        <w:t xml:space="preserve">Ⅴ. Conclusions</w:t>
      </w:r>
    </w:p>
    <w:p>
      <w:pPr>
        <w:pStyle w:val="FirstParagraph"/>
      </w:pPr>
      <w:r>
        <w:rPr>
          <w:b/>
          <w:bCs/>
        </w:rPr>
        <w:t xml:space="preserve">본 연구는 자율 연구개발 하네스의 구축을 넘어, 에이전트 산출물을 측정하는 평가 도구의 신뢰성과 타당성을 최초로 적대적 감사에 부친 연구다.</w:t>
      </w:r>
      <w:r>
        <w:t xml:space="preserve"> </w:t>
      </w:r>
      <w:r>
        <w:t xml:space="preserve">자율 연구 시스템이 단일 종단 점수만을 추구할 때 자주 겪는 실패 양식</w:t>
      </w:r>
      <w:r>
        <w:t xml:space="preserve"> </w:t>
      </w:r>
      <w:r>
        <w:t xml:space="preserve">[94]</w:t>
      </w:r>
      <w:r>
        <w:t xml:space="preserve"> </w:t>
      </w:r>
      <w:r>
        <w:t xml:space="preserve">을 극복하기 위해 검증 비용이 생성 비용을 초과할 수 있음을 인정하고 감내했다</w:t>
      </w:r>
      <w:r>
        <w:t xml:space="preserve"> </w:t>
      </w:r>
      <w:r>
        <w:t xml:space="preserve">[95]</w:t>
      </w:r>
      <w:r>
        <w:t xml:space="preserve">. 본 논문이 보고하는 궁극적 결과는 처치의 우월성을 과장하는 수치가 아니라,</w:t>
      </w:r>
      <w:r>
        <w:t xml:space="preserve"> </w:t>
      </w:r>
      <w:r>
        <w:rPr>
          <w:b/>
          <w:bCs/>
        </w:rPr>
        <w:t xml:space="preserve">엄밀한 계측 규율과 그것이 드러낸 실패들</w:t>
      </w:r>
      <w:r>
        <w:t xml:space="preserve">이다.</w:t>
      </w:r>
    </w:p>
    <w:p>
      <w:pPr>
        <w:pStyle w:val="BodyText"/>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 사람 기준을 이 시스템이</w:t>
      </w:r>
      <w:r>
        <w:t xml:space="preserve"> </w:t>
      </w:r>
      <w:r>
        <w:t xml:space="preserve">스스로 만들 수 없다는 진술은 유지되지만, 모델 기준 세트가 존재한다는 사실은 함께 기록한다.</w:t>
      </w:r>
    </w:p>
    <w:p>
      <w:pPr>
        <w:pStyle w:val="BodyText"/>
      </w:pPr>
      <w:r>
        <w:t xml:space="preserve">향후 과제는 두 가지다. 하나는 결정론적 검증기로 채점 가능한 과제에서 하네스 대 하네스를 비교하는</w:t>
      </w:r>
      <w:r>
        <w:t xml:space="preserve"> </w:t>
      </w:r>
      <w:r>
        <w:t xml:space="preserve">것이고, 다른 하나는 사람 기준 교정을 확보해 판정 채점의 오류 상한을 인증하는 것이다. 두 과제 모두</w:t>
      </w:r>
      <w:r>
        <w:t xml:space="preserve"> </w:t>
      </w:r>
      <w:r>
        <w:t xml:space="preserve">본 논문이 세운 원칙, 즉</w:t>
      </w:r>
      <w:r>
        <w:t xml:space="preserve"> </w:t>
      </w:r>
      <w:r>
        <w:rPr>
          <w:b/>
          <w:bCs/>
        </w:rPr>
        <w:t xml:space="preserve">측정 도구의 인정 가능성이 효과 추정에 선행한다</w:t>
      </w:r>
      <w:r>
        <w:t xml:space="preserve">는 원칙 아래에서 수행된다.</w:t>
      </w:r>
    </w:p>
    <w:bookmarkEnd w:id="89"/>
    <w:bookmarkStart w:id="244" w:name="참-고-문-헌-references"/>
    <w:p>
      <w:pPr>
        <w:pStyle w:val="Heading1"/>
      </w:pPr>
      <w:r>
        <w:t xml:space="preserve">참 고 문 헌 (References)</w:t>
      </w:r>
    </w:p>
    <w:bookmarkStart w:id="243" w:name="refs"/>
    <w:bookmarkStart w:id="91"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0">
        <w:r>
          <w:rPr>
            <w:rStyle w:val="Hyperlink"/>
          </w:rPr>
          <w:t xml:space="preserve">https://arxiv.org/abs/2210.03629v3</w:t>
        </w:r>
      </w:hyperlink>
    </w:p>
    <w:bookmarkEnd w:id="91"/>
    <w:bookmarkStart w:id="93"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92">
        <w:r>
          <w:rPr>
            <w:rStyle w:val="Hyperlink"/>
          </w:rPr>
          <w:t xml:space="preserve">https://arxiv.org/abs/2310.08560v2</w:t>
        </w:r>
      </w:hyperlink>
    </w:p>
    <w:bookmarkEnd w:id="93"/>
    <w:bookmarkStart w:id="95"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94">
        <w:r>
          <w:rPr>
            <w:rStyle w:val="Hyperlink"/>
          </w:rPr>
          <w:t xml:space="preserve">https://arxiv.org/abs/2512.24601v3</w:t>
        </w:r>
      </w:hyperlink>
    </w:p>
    <w:bookmarkEnd w:id="95"/>
    <w:bookmarkStart w:id="97"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96">
        <w:r>
          <w:rPr>
            <w:rStyle w:val="Hyperlink"/>
          </w:rPr>
          <w:t xml:space="preserve">https://arxiv.org/abs/2308.08155v2</w:t>
        </w:r>
      </w:hyperlink>
    </w:p>
    <w:bookmarkEnd w:id="97"/>
    <w:bookmarkStart w:id="99"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98">
        <w:r>
          <w:rPr>
            <w:rStyle w:val="Hyperlink"/>
          </w:rPr>
          <w:t xml:space="preserve">https://arxiv.org/abs/2502.00561v2</w:t>
        </w:r>
      </w:hyperlink>
    </w:p>
    <w:bookmarkEnd w:id="99"/>
    <w:bookmarkStart w:id="101"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2607년. Available at:</w:t>
      </w:r>
      <w:r>
        <w:t xml:space="preserve"> </w:t>
      </w:r>
      <w:hyperlink r:id="rId100">
        <w:r>
          <w:rPr>
            <w:rStyle w:val="Hyperlink"/>
          </w:rPr>
          <w:t xml:space="preserve">https://arxiv.org/abs/2607.12790v2</w:t>
        </w:r>
      </w:hyperlink>
    </w:p>
    <w:bookmarkEnd w:id="101"/>
    <w:bookmarkStart w:id="103"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2607년. Available at:</w:t>
      </w:r>
      <w:r>
        <w:t xml:space="preserve"> </w:t>
      </w:r>
      <w:hyperlink r:id="rId102">
        <w:r>
          <w:rPr>
            <w:rStyle w:val="Hyperlink"/>
          </w:rPr>
          <w:t xml:space="preserve">https://arxiv.org/abs/2607.24300v1</w:t>
        </w:r>
      </w:hyperlink>
    </w:p>
    <w:bookmarkEnd w:id="103"/>
    <w:bookmarkStart w:id="105"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2609년. Available at:</w:t>
      </w:r>
      <w:r>
        <w:t xml:space="preserve"> </w:t>
      </w:r>
      <w:hyperlink r:id="rId104">
        <w:r>
          <w:rPr>
            <w:rStyle w:val="Hyperlink"/>
          </w:rPr>
          <w:t xml:space="preserve">https://arxiv.org/abs/2609.00069v1</w:t>
        </w:r>
      </w:hyperlink>
    </w:p>
    <w:bookmarkEnd w:id="105"/>
    <w:bookmarkStart w:id="107"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2608년. Available at:</w:t>
      </w:r>
      <w:r>
        <w:t xml:space="preserve"> </w:t>
      </w:r>
      <w:hyperlink r:id="rId106">
        <w:r>
          <w:rPr>
            <w:rStyle w:val="Hyperlink"/>
          </w:rPr>
          <w:t xml:space="preserve">https://arxiv.org/abs/2608.10858v1</w:t>
        </w:r>
      </w:hyperlink>
    </w:p>
    <w:bookmarkEnd w:id="107"/>
    <w:bookmarkStart w:id="109"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08">
        <w:r>
          <w:rPr>
            <w:rStyle w:val="Hyperlink"/>
          </w:rPr>
          <w:t xml:space="preserve">https://arxiv.org/abs/2303.11366v4</w:t>
        </w:r>
      </w:hyperlink>
    </w:p>
    <w:bookmarkEnd w:id="109"/>
    <w:bookmarkStart w:id="111"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0">
        <w:r>
          <w:rPr>
            <w:rStyle w:val="Hyperlink"/>
          </w:rPr>
          <w:t xml:space="preserve">https://arxiv.org/abs/2005.11401v4</w:t>
        </w:r>
      </w:hyperlink>
    </w:p>
    <w:bookmarkEnd w:id="111"/>
    <w:bookmarkStart w:id="113"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2605년. Available at:</w:t>
      </w:r>
      <w:r>
        <w:t xml:space="preserve"> </w:t>
      </w:r>
      <w:hyperlink r:id="rId112">
        <w:r>
          <w:rPr>
            <w:rStyle w:val="Hyperlink"/>
          </w:rPr>
          <w:t xml:space="preserve">https://arxiv.org/abs/2605.18747v1</w:t>
        </w:r>
      </w:hyperlink>
    </w:p>
    <w:bookmarkEnd w:id="113"/>
    <w:bookmarkStart w:id="115"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2604년. Available at:</w:t>
      </w:r>
      <w:r>
        <w:t xml:space="preserve"> </w:t>
      </w:r>
      <w:hyperlink r:id="rId114">
        <w:r>
          <w:rPr>
            <w:rStyle w:val="Hyperlink"/>
          </w:rPr>
          <w:t xml:space="preserve">https://arxiv.org/abs/2604.14228v2</w:t>
        </w:r>
      </w:hyperlink>
    </w:p>
    <w:bookmarkEnd w:id="115"/>
    <w:bookmarkStart w:id="117"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2608년. Available at:</w:t>
      </w:r>
      <w:r>
        <w:t xml:space="preserve"> </w:t>
      </w:r>
      <w:hyperlink r:id="rId116">
        <w:r>
          <w:rPr>
            <w:rStyle w:val="Hyperlink"/>
          </w:rPr>
          <w:t xml:space="preserve">https://arxiv.org/abs/2608.01964v1</w:t>
        </w:r>
      </w:hyperlink>
    </w:p>
    <w:bookmarkEnd w:id="117"/>
    <w:bookmarkStart w:id="119"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2608년. Available at:</w:t>
      </w:r>
      <w:r>
        <w:t xml:space="preserve"> </w:t>
      </w:r>
      <w:hyperlink r:id="rId118">
        <w:r>
          <w:rPr>
            <w:rStyle w:val="Hyperlink"/>
          </w:rPr>
          <w:t xml:space="preserve">https://arxiv.org/abs/2608.00267v2</w:t>
        </w:r>
      </w:hyperlink>
    </w:p>
    <w:bookmarkEnd w:id="119"/>
    <w:bookmarkStart w:id="121"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2608년. Available at:</w:t>
      </w:r>
      <w:r>
        <w:t xml:space="preserve"> </w:t>
      </w:r>
      <w:hyperlink r:id="rId120">
        <w:r>
          <w:rPr>
            <w:rStyle w:val="Hyperlink"/>
          </w:rPr>
          <w:t xml:space="preserve">https://arxiv.org/abs/2608.21690v1</w:t>
        </w:r>
      </w:hyperlink>
    </w:p>
    <w:bookmarkEnd w:id="121"/>
    <w:bookmarkStart w:id="123"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2606년. Available at:</w:t>
      </w:r>
      <w:r>
        <w:t xml:space="preserve"> </w:t>
      </w:r>
      <w:hyperlink r:id="rId122">
        <w:r>
          <w:rPr>
            <w:rStyle w:val="Hyperlink"/>
          </w:rPr>
          <w:t xml:space="preserve">https://arxiv.org/abs/2606.19135v1</w:t>
        </w:r>
      </w:hyperlink>
    </w:p>
    <w:bookmarkEnd w:id="123"/>
    <w:bookmarkStart w:id="125"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2606년. Available at:</w:t>
      </w:r>
      <w:r>
        <w:t xml:space="preserve"> </w:t>
      </w:r>
      <w:hyperlink r:id="rId124">
        <w:r>
          <w:rPr>
            <w:rStyle w:val="Hyperlink"/>
          </w:rPr>
          <w:t xml:space="preserve">https://arxiv.org/abs/2606.09751v2</w:t>
        </w:r>
      </w:hyperlink>
    </w:p>
    <w:bookmarkEnd w:id="125"/>
    <w:bookmarkStart w:id="127"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2606년. Available at:</w:t>
      </w:r>
      <w:r>
        <w:t xml:space="preserve"> </w:t>
      </w:r>
      <w:hyperlink r:id="rId126">
        <w:r>
          <w:rPr>
            <w:rStyle w:val="Hyperlink"/>
          </w:rPr>
          <w:t xml:space="preserve">https://arxiv.org/abs/2606.01240v1</w:t>
        </w:r>
      </w:hyperlink>
    </w:p>
    <w:bookmarkEnd w:id="127"/>
    <w:bookmarkStart w:id="129"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2608년. Available at:</w:t>
      </w:r>
      <w:r>
        <w:t xml:space="preserve"> </w:t>
      </w:r>
      <w:hyperlink r:id="rId128">
        <w:r>
          <w:rPr>
            <w:rStyle w:val="Hyperlink"/>
          </w:rPr>
          <w:t xml:space="preserve">https://arxiv.org/abs/2608.03860v1</w:t>
        </w:r>
      </w:hyperlink>
    </w:p>
    <w:bookmarkEnd w:id="129"/>
    <w:bookmarkStart w:id="131"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2606년. Available at:</w:t>
      </w:r>
      <w:r>
        <w:t xml:space="preserve"> </w:t>
      </w:r>
      <w:hyperlink r:id="rId130">
        <w:r>
          <w:rPr>
            <w:rStyle w:val="Hyperlink"/>
          </w:rPr>
          <w:t xml:space="preserve">https://arxiv.org/abs/2606.05658v1</w:t>
        </w:r>
      </w:hyperlink>
    </w:p>
    <w:bookmarkEnd w:id="131"/>
    <w:bookmarkStart w:id="133"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2608년. Available at:</w:t>
      </w:r>
      <w:r>
        <w:t xml:space="preserve"> </w:t>
      </w:r>
      <w:hyperlink r:id="rId132">
        <w:r>
          <w:rPr>
            <w:rStyle w:val="Hyperlink"/>
          </w:rPr>
          <w:t xml:space="preserve">https://arxiv.org/abs/2608.06867v1</w:t>
        </w:r>
      </w:hyperlink>
    </w:p>
    <w:bookmarkEnd w:id="133"/>
    <w:bookmarkStart w:id="135"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2607년. Available at:</w:t>
      </w:r>
      <w:r>
        <w:t xml:space="preserve"> </w:t>
      </w:r>
      <w:hyperlink r:id="rId134">
        <w:r>
          <w:rPr>
            <w:rStyle w:val="Hyperlink"/>
          </w:rPr>
          <w:t xml:space="preserve">https://arxiv.org/abs/2607.08665v1</w:t>
        </w:r>
      </w:hyperlink>
    </w:p>
    <w:bookmarkEnd w:id="135"/>
    <w:bookmarkStart w:id="137"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2608년. Available at:</w:t>
      </w:r>
      <w:r>
        <w:t xml:space="preserve"> </w:t>
      </w:r>
      <w:hyperlink r:id="rId136">
        <w:r>
          <w:rPr>
            <w:rStyle w:val="Hyperlink"/>
          </w:rPr>
          <w:t xml:space="preserve">https://arxiv.org/abs/2608.00685v1</w:t>
        </w:r>
      </w:hyperlink>
    </w:p>
    <w:bookmarkEnd w:id="137"/>
    <w:bookmarkStart w:id="139"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2607년. Available at:</w:t>
      </w:r>
      <w:r>
        <w:t xml:space="preserve"> </w:t>
      </w:r>
      <w:hyperlink r:id="rId138">
        <w:r>
          <w:rPr>
            <w:rStyle w:val="Hyperlink"/>
          </w:rPr>
          <w:t xml:space="preserve">https://arxiv.org/abs/2607.09600v2</w:t>
        </w:r>
      </w:hyperlink>
    </w:p>
    <w:bookmarkEnd w:id="139"/>
    <w:bookmarkStart w:id="141"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0">
        <w:r>
          <w:rPr>
            <w:rStyle w:val="Hyperlink"/>
          </w:rPr>
          <w:t xml:space="preserve">https://arxiv.org/abs/2408.06292v3</w:t>
        </w:r>
      </w:hyperlink>
    </w:p>
    <w:bookmarkEnd w:id="141"/>
    <w:bookmarkStart w:id="143"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42">
        <w:r>
          <w:rPr>
            <w:rStyle w:val="Hyperlink"/>
          </w:rPr>
          <w:t xml:space="preserve">https://arxiv.org/abs/2502.18864v2</w:t>
        </w:r>
      </w:hyperlink>
    </w:p>
    <w:bookmarkEnd w:id="143"/>
    <w:bookmarkStart w:id="145"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44">
        <w:r>
          <w:rPr>
            <w:rStyle w:val="Hyperlink"/>
          </w:rPr>
          <w:t xml:space="preserve">https://arxiv.org/abs/2409.05556v1</w:t>
        </w:r>
      </w:hyperlink>
    </w:p>
    <w:bookmarkEnd w:id="145"/>
    <w:bookmarkStart w:id="147"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2608년. Available at:</w:t>
      </w:r>
      <w:r>
        <w:t xml:space="preserve"> </w:t>
      </w:r>
      <w:hyperlink r:id="rId146">
        <w:r>
          <w:rPr>
            <w:rStyle w:val="Hyperlink"/>
          </w:rPr>
          <w:t xml:space="preserve">https://arxiv.org/abs/2608.04738v2</w:t>
        </w:r>
      </w:hyperlink>
    </w:p>
    <w:bookmarkEnd w:id="147"/>
    <w:bookmarkStart w:id="149"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2607년. Available at:</w:t>
      </w:r>
      <w:r>
        <w:t xml:space="preserve"> </w:t>
      </w:r>
      <w:hyperlink r:id="rId148">
        <w:r>
          <w:rPr>
            <w:rStyle w:val="Hyperlink"/>
          </w:rPr>
          <w:t xml:space="preserve">https://arxiv.org/abs/2607.12301v1</w:t>
        </w:r>
      </w:hyperlink>
    </w:p>
    <w:bookmarkEnd w:id="149"/>
    <w:bookmarkStart w:id="151"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2605년. Available at:</w:t>
      </w:r>
      <w:r>
        <w:t xml:space="preserve"> </w:t>
      </w:r>
      <w:hyperlink r:id="rId150">
        <w:r>
          <w:rPr>
            <w:rStyle w:val="Hyperlink"/>
          </w:rPr>
          <w:t xml:space="preserve">https://arxiv.org/abs/2605.26340v1</w:t>
        </w:r>
      </w:hyperlink>
    </w:p>
    <w:bookmarkEnd w:id="151"/>
    <w:bookmarkStart w:id="153"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2608년. Available at:</w:t>
      </w:r>
      <w:r>
        <w:t xml:space="preserve"> </w:t>
      </w:r>
      <w:hyperlink r:id="rId152">
        <w:r>
          <w:rPr>
            <w:rStyle w:val="Hyperlink"/>
          </w:rPr>
          <w:t xml:space="preserve">https://arxiv.org/abs/2608.03501v1</w:t>
        </w:r>
      </w:hyperlink>
    </w:p>
    <w:bookmarkEnd w:id="153"/>
    <w:bookmarkStart w:id="155"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2608년. Available at:</w:t>
      </w:r>
      <w:r>
        <w:t xml:space="preserve"> </w:t>
      </w:r>
      <w:hyperlink r:id="rId154">
        <w:r>
          <w:rPr>
            <w:rStyle w:val="Hyperlink"/>
          </w:rPr>
          <w:t xml:space="preserve">https://arxiv.org/abs/2608.01913v1</w:t>
        </w:r>
      </w:hyperlink>
    </w:p>
    <w:bookmarkEnd w:id="155"/>
    <w:bookmarkStart w:id="157"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2606년. Available at:</w:t>
      </w:r>
      <w:r>
        <w:t xml:space="preserve"> </w:t>
      </w:r>
      <w:hyperlink r:id="rId156">
        <w:r>
          <w:rPr>
            <w:rStyle w:val="Hyperlink"/>
          </w:rPr>
          <w:t xml:space="preserve">https://arxiv.org/abs/2606.07591v5</w:t>
        </w:r>
      </w:hyperlink>
    </w:p>
    <w:bookmarkEnd w:id="157"/>
    <w:bookmarkStart w:id="159"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2606년. Available at:</w:t>
      </w:r>
      <w:r>
        <w:t xml:space="preserve"> </w:t>
      </w:r>
      <w:hyperlink r:id="rId158">
        <w:r>
          <w:rPr>
            <w:rStyle w:val="Hyperlink"/>
          </w:rPr>
          <w:t xml:space="preserve">https://arxiv.org/abs/2606.11926v1</w:t>
        </w:r>
      </w:hyperlink>
    </w:p>
    <w:bookmarkEnd w:id="159"/>
    <w:bookmarkStart w:id="161"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2607년. Available at:</w:t>
      </w:r>
      <w:r>
        <w:t xml:space="preserve"> </w:t>
      </w:r>
      <w:hyperlink r:id="rId160">
        <w:r>
          <w:rPr>
            <w:rStyle w:val="Hyperlink"/>
          </w:rPr>
          <w:t xml:space="preserve">https://arxiv.org/abs/2607.09195v1</w:t>
        </w:r>
      </w:hyperlink>
    </w:p>
    <w:bookmarkEnd w:id="161"/>
    <w:bookmarkStart w:id="163"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2605년. Available at:</w:t>
      </w:r>
      <w:r>
        <w:t xml:space="preserve"> </w:t>
      </w:r>
      <w:hyperlink r:id="rId162">
        <w:r>
          <w:rPr>
            <w:rStyle w:val="Hyperlink"/>
          </w:rPr>
          <w:t xml:space="preserve">https://arxiv.org/abs/2605.09998v1</w:t>
        </w:r>
      </w:hyperlink>
    </w:p>
    <w:bookmarkEnd w:id="163"/>
    <w:bookmarkStart w:id="165"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2606년. Available at:</w:t>
      </w:r>
      <w:r>
        <w:t xml:space="preserve"> </w:t>
      </w:r>
      <w:hyperlink r:id="rId164">
        <w:r>
          <w:rPr>
            <w:rStyle w:val="Hyperlink"/>
          </w:rPr>
          <w:t xml:space="preserve">https://arxiv.org/abs/2606.28374v1</w:t>
        </w:r>
      </w:hyperlink>
    </w:p>
    <w:bookmarkEnd w:id="165"/>
    <w:bookmarkStart w:id="167"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2606년. Available at:</w:t>
      </w:r>
      <w:r>
        <w:t xml:space="preserve"> </w:t>
      </w:r>
      <w:hyperlink r:id="rId166">
        <w:r>
          <w:rPr>
            <w:rStyle w:val="Hyperlink"/>
          </w:rPr>
          <w:t xml:space="preserve">https://arxiv.org/abs/2606.10241v1</w:t>
        </w:r>
      </w:hyperlink>
    </w:p>
    <w:bookmarkEnd w:id="167"/>
    <w:bookmarkStart w:id="169"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2604년. Available at:</w:t>
      </w:r>
      <w:r>
        <w:t xml:space="preserve"> </w:t>
      </w:r>
      <w:hyperlink r:id="rId168">
        <w:r>
          <w:rPr>
            <w:rStyle w:val="Hyperlink"/>
          </w:rPr>
          <w:t xml:space="preserve">https://arxiv.org/abs/2604.15034v5</w:t>
        </w:r>
      </w:hyperlink>
    </w:p>
    <w:bookmarkEnd w:id="169"/>
    <w:bookmarkStart w:id="171"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2608년. Available at:</w:t>
      </w:r>
      <w:r>
        <w:t xml:space="preserve"> </w:t>
      </w:r>
      <w:hyperlink r:id="rId170">
        <w:r>
          <w:rPr>
            <w:rStyle w:val="Hyperlink"/>
          </w:rPr>
          <w:t xml:space="preserve">https://arxiv.org/abs/2608.09096v2</w:t>
        </w:r>
      </w:hyperlink>
    </w:p>
    <w:bookmarkEnd w:id="171"/>
    <w:bookmarkStart w:id="173"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2608년. Available at:</w:t>
      </w:r>
      <w:r>
        <w:t xml:space="preserve"> </w:t>
      </w:r>
      <w:hyperlink r:id="rId172">
        <w:r>
          <w:rPr>
            <w:rStyle w:val="Hyperlink"/>
          </w:rPr>
          <w:t xml:space="preserve">https://arxiv.org/abs/2608.06301v1</w:t>
        </w:r>
      </w:hyperlink>
    </w:p>
    <w:bookmarkEnd w:id="173"/>
    <w:bookmarkStart w:id="175"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2607년. Available at:</w:t>
      </w:r>
      <w:r>
        <w:t xml:space="preserve"> </w:t>
      </w:r>
      <w:hyperlink r:id="rId174">
        <w:r>
          <w:rPr>
            <w:rStyle w:val="Hyperlink"/>
          </w:rPr>
          <w:t xml:space="preserve">https://arxiv.org/abs/2607.12227v2</w:t>
        </w:r>
      </w:hyperlink>
    </w:p>
    <w:bookmarkEnd w:id="175"/>
    <w:bookmarkStart w:id="176" w:name="ref-minimalharness2026"/>
    <w:p>
      <w:pPr>
        <w:pStyle w:val="Bibliography"/>
      </w:pPr>
      <w:r>
        <w:t xml:space="preserve">[44]</w:t>
      </w:r>
      <w:r>
        <w:t xml:space="preserve"> </w:t>
      </w:r>
      <w:r>
        <w:t xml:space="preserve">	</w:t>
      </w:r>
      <w:r>
        <w:t xml:space="preserve">Pi,</w:t>
      </w:r>
      <w:r>
        <w:t xml:space="preserve"> </w:t>
      </w:r>
      <w:r>
        <w:t xml:space="preserve">“A minimal agent harness with four primitive tools and a short system prompt”</w:t>
      </w:r>
      <w:r>
        <w:t xml:space="preserve">. Public leaderboard results and technical documentation; grey literature, not peer reviewed, 2026년.</w:t>
      </w:r>
    </w:p>
    <w:bookmarkEnd w:id="176"/>
    <w:bookmarkStart w:id="178" w:name="ref-primeagent2026"/>
    <w:p>
      <w:pPr>
        <w:pStyle w:val="Bibliography"/>
      </w:pPr>
      <w:r>
        <w:t xml:space="preserve">[45]</w:t>
      </w:r>
      <w:r>
        <w:t xml:space="preserve"> </w:t>
      </w:r>
      <w:r>
        <w:t xml:space="preserve">	</w:t>
      </w:r>
      <w:r>
        <w:t xml:space="preserve">K. T. Seth Karten Alex L. Zhang 와/과 S. Jaghouar,</w:t>
      </w:r>
      <w:r>
        <w:t xml:space="preserve"> </w:t>
      </w:r>
      <w:r>
        <w:t xml:space="preserve">“Prime Agent: A Self-Improving RLM Harness”</w:t>
      </w:r>
      <w:r>
        <w:t xml:space="preserve">. ArXiv preprint arXiv:2608.23552, 2026년. Available at:</w:t>
      </w:r>
      <w:r>
        <w:t xml:space="preserve"> </w:t>
      </w:r>
      <w:hyperlink r:id="rId177">
        <w:r>
          <w:rPr>
            <w:rStyle w:val="Hyperlink"/>
          </w:rPr>
          <w:t xml:space="preserve">https://arxiv.org/abs/2608.23552</w:t>
        </w:r>
      </w:hyperlink>
    </w:p>
    <w:bookmarkEnd w:id="178"/>
    <w:bookmarkStart w:id="180"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2608년. Available at:</w:t>
      </w:r>
      <w:r>
        <w:t xml:space="preserve"> </w:t>
      </w:r>
      <w:hyperlink r:id="rId179">
        <w:r>
          <w:rPr>
            <w:rStyle w:val="Hyperlink"/>
          </w:rPr>
          <w:t xml:space="preserve">https://arxiv.org/abs/2608.25336v1</w:t>
        </w:r>
      </w:hyperlink>
    </w:p>
    <w:bookmarkEnd w:id="180"/>
    <w:bookmarkStart w:id="182"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2608년. Available at:</w:t>
      </w:r>
      <w:r>
        <w:t xml:space="preserve"> </w:t>
      </w:r>
      <w:hyperlink r:id="rId181">
        <w:r>
          <w:rPr>
            <w:rStyle w:val="Hyperlink"/>
          </w:rPr>
          <w:t xml:space="preserve">https://arxiv.org/abs/2608.18312v1</w:t>
        </w:r>
      </w:hyperlink>
    </w:p>
    <w:bookmarkEnd w:id="182"/>
    <w:bookmarkStart w:id="183" w:name="ref-controlprimitives2026"/>
    <w:p>
      <w:pPr>
        <w:pStyle w:val="Bibliography"/>
      </w:pPr>
      <w:r>
        <w:t xml:space="preserve">[48]</w:t>
      </w:r>
      <w:r>
        <w:t xml:space="preserve"> </w:t>
      </w:r>
      <w:r>
        <w:t xml:space="preserve">	</w:t>
      </w:r>
      <w:r>
        <w:t xml:space="preserve">S,</w:t>
      </w:r>
      <w:r>
        <w:t xml:space="preserve"> </w:t>
      </w:r>
      <w:r>
        <w:t xml:space="preserve">“S. Khan et al.,</w:t>
      </w:r>
      <w:r>
        <w:t xml:space="preserve"> </w:t>
      </w:r>
      <w:r>
        <w:t xml:space="preserve">‘Stop Means Stop: Measuring and Repairing the Enforcement Gap in Agent Control Primitives,’</w:t>
      </w:r>
      <w:r>
        <w:t xml:space="preserve"> </w:t>
      </w:r>
      <w:r>
        <w:t xml:space="preserve">arXiv:2607.14166v3, 2026.”</w:t>
      </w:r>
      <w:r>
        <w:t xml:space="preserve"> 2607년.</w:t>
      </w:r>
    </w:p>
    <w:bookmarkEnd w:id="183"/>
    <w:bookmarkStart w:id="184" w:name="ref-perrequestlimit2026"/>
    <w:p>
      <w:pPr>
        <w:pStyle w:val="Bibliography"/>
      </w:pPr>
      <w:r>
        <w:t xml:space="preserve">[49]</w:t>
      </w:r>
      <w:r>
        <w:t xml:space="preserve"> </w:t>
      </w:r>
      <w:r>
        <w:t xml:space="preserve">	</w:t>
      </w:r>
      <w:r>
        <w:t xml:space="preserve">M,</w:t>
      </w:r>
      <w:r>
        <w:t xml:space="preserve"> </w:t>
      </w:r>
      <w:r>
        <w:t xml:space="preserve">“M. Fernandez et al.,</w:t>
      </w:r>
      <w:r>
        <w:t xml:space="preserve"> </w:t>
      </w:r>
      <w:r>
        <w:t xml:space="preserve">‘Agent Control Protocol: Admission Control for Agent Actions,’</w:t>
      </w:r>
      <w:r>
        <w:t xml:space="preserve"> </w:t>
      </w:r>
      <w:r>
        <w:t xml:space="preserve">arXiv:2603.18829v10, 2026.”</w:t>
      </w:r>
      <w:r>
        <w:t xml:space="preserve"> 2603년.</w:t>
      </w:r>
    </w:p>
    <w:bookmarkEnd w:id="184"/>
    <w:bookmarkStart w:id="185" w:name="ref-openendedgroundtruth2026"/>
    <w:p>
      <w:pPr>
        <w:pStyle w:val="Bibliography"/>
      </w:pPr>
      <w:r>
        <w:t xml:space="preserve">[50]</w:t>
      </w:r>
      <w:r>
        <w:t xml:space="preserve"> </w:t>
      </w:r>
      <w:r>
        <w:t xml:space="preserve">	</w:t>
      </w:r>
      <w:r>
        <w:t xml:space="preserve">J,</w:t>
      </w:r>
      <w:r>
        <w:t xml:space="preserve"> </w:t>
      </w:r>
      <w:r>
        <w:t xml:space="preserve">“J. Huang et al.,</w:t>
      </w:r>
      <w:r>
        <w:t xml:space="preserve"> </w:t>
      </w:r>
      <w:r>
        <w:t xml:space="preserve">‘From Final Artifacts to Trajectories: Retrospective Process Supervision,’</w:t>
      </w:r>
      <w:r>
        <w:t xml:space="preserve"> </w:t>
      </w:r>
      <w:r>
        <w:t xml:space="preserve">arXiv:2608.30461v1, 2026.”</w:t>
      </w:r>
      <w:r>
        <w:t xml:space="preserve"> 2608년.</w:t>
      </w:r>
    </w:p>
    <w:bookmarkEnd w:id="185"/>
    <w:bookmarkStart w:id="186" w:name="ref-harnesslabels2026"/>
    <w:p>
      <w:pPr>
        <w:pStyle w:val="Bibliography"/>
      </w:pPr>
      <w:r>
        <w:t xml:space="preserve">[51]</w:t>
      </w:r>
      <w:r>
        <w:t xml:space="preserve"> </w:t>
      </w:r>
      <w:r>
        <w:t xml:space="preserve">	</w:t>
      </w:r>
      <w:r>
        <w:t xml:space="preserve">W,</w:t>
      </w:r>
      <w:r>
        <w:t xml:space="preserve"> </w:t>
      </w:r>
      <w:r>
        <w:t xml:space="preserve">“W. Pan et al.,</w:t>
      </w:r>
      <w:r>
        <w:t xml:space="preserve"> </w:t>
      </w:r>
      <w:r>
        <w:t xml:space="preserve">‘Evolving Agents in the Dark: Retrospective Harness Optimization,’</w:t>
      </w:r>
      <w:r>
        <w:t xml:space="preserve"> </w:t>
      </w:r>
      <w:r>
        <w:t xml:space="preserve">arXiv:2606.05922v3, 2026.”</w:t>
      </w:r>
      <w:r>
        <w:t xml:space="preserve"> 2606년.</w:t>
      </w:r>
    </w:p>
    <w:bookmarkEnd w:id="186"/>
    <w:bookmarkStart w:id="188" w:name="ref-checklistcredit2026"/>
    <w:p>
      <w:pPr>
        <w:pStyle w:val="Bibliography"/>
      </w:pPr>
      <w:r>
        <w:t xml:space="preserve">[52]</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2608년. Available at:</w:t>
      </w:r>
      <w:r>
        <w:t xml:space="preserve"> </w:t>
      </w:r>
      <w:hyperlink r:id="rId187">
        <w:r>
          <w:rPr>
            <w:rStyle w:val="Hyperlink"/>
          </w:rPr>
          <w:t xml:space="preserve">https://arxiv.org/abs/2608.27487v1</w:t>
        </w:r>
      </w:hyperlink>
    </w:p>
    <w:bookmarkEnd w:id="188"/>
    <w:bookmarkStart w:id="190" w:name="ref-solutionhacking2026"/>
    <w:p>
      <w:pPr>
        <w:pStyle w:val="Bibliography"/>
      </w:pPr>
      <w:r>
        <w:t xml:space="preserve">[53]</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2608년. Available at:</w:t>
      </w:r>
      <w:r>
        <w:t xml:space="preserve"> </w:t>
      </w:r>
      <w:hyperlink r:id="rId189">
        <w:r>
          <w:rPr>
            <w:rStyle w:val="Hyperlink"/>
          </w:rPr>
          <w:t xml:space="preserve">https://arxiv.org/abs/2608.02442v1</w:t>
        </w:r>
      </w:hyperlink>
    </w:p>
    <w:bookmarkEnd w:id="190"/>
    <w:bookmarkStart w:id="192" w:name="ref-baitbench2026"/>
    <w:p>
      <w:pPr>
        <w:pStyle w:val="Bibliography"/>
      </w:pPr>
      <w:r>
        <w:t xml:space="preserve">[54]</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2608년. Available at:</w:t>
      </w:r>
      <w:r>
        <w:t xml:space="preserve"> </w:t>
      </w:r>
      <w:hyperlink r:id="rId191">
        <w:r>
          <w:rPr>
            <w:rStyle w:val="Hyperlink"/>
          </w:rPr>
          <w:t xml:space="preserve">https://arxiv.org/abs/2608.30724v1</w:t>
        </w:r>
      </w:hyperlink>
    </w:p>
    <w:bookmarkEnd w:id="192"/>
    <w:bookmarkStart w:id="194" w:name="ref-constructvalidity2026"/>
    <w:p>
      <w:pPr>
        <w:pStyle w:val="Bibliography"/>
      </w:pPr>
      <w:r>
        <w:t xml:space="preserve">[55]</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193">
        <w:r>
          <w:rPr>
            <w:rStyle w:val="Hyperlink"/>
          </w:rPr>
          <w:t xml:space="preserve">https://arxiv.org/abs/2511.04703v1</w:t>
        </w:r>
      </w:hyperlink>
    </w:p>
    <w:bookmarkEnd w:id="194"/>
    <w:bookmarkStart w:id="196" w:name="ref-agreementaudit2026"/>
    <w:p>
      <w:pPr>
        <w:pStyle w:val="Bibliography"/>
      </w:pPr>
      <w:r>
        <w:t xml:space="preserve">[56]</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2607년. Available at:</w:t>
      </w:r>
      <w:r>
        <w:t xml:space="preserve"> </w:t>
      </w:r>
      <w:hyperlink r:id="rId195">
        <w:r>
          <w:rPr>
            <w:rStyle w:val="Hyperlink"/>
          </w:rPr>
          <w:t xml:space="preserve">https://arxiv.org/abs/2607.08065v2</w:t>
        </w:r>
      </w:hyperlink>
    </w:p>
    <w:bookmarkEnd w:id="196"/>
    <w:bookmarkStart w:id="198" w:name="ref-reliabilitywithoutvalidity2026"/>
    <w:p>
      <w:pPr>
        <w:pStyle w:val="Bibliography"/>
      </w:pPr>
      <w:r>
        <w:t xml:space="preserve">[57]</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2606년. Available at:</w:t>
      </w:r>
      <w:r>
        <w:t xml:space="preserve"> </w:t>
      </w:r>
      <w:hyperlink r:id="rId197">
        <w:r>
          <w:rPr>
            <w:rStyle w:val="Hyperlink"/>
          </w:rPr>
          <w:t xml:space="preserve">https://arxiv.org/abs/2606.19544v1</w:t>
        </w:r>
      </w:hyperlink>
    </w:p>
    <w:bookmarkEnd w:id="198"/>
    <w:bookmarkStart w:id="200" w:name="ref-compounding2026"/>
    <w:p>
      <w:pPr>
        <w:pStyle w:val="Bibliography"/>
      </w:pPr>
      <w:r>
        <w:t xml:space="preserve">[58]</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2608년. Available at:</w:t>
      </w:r>
      <w:r>
        <w:t xml:space="preserve"> </w:t>
      </w:r>
      <w:hyperlink r:id="rId199">
        <w:r>
          <w:rPr>
            <w:rStyle w:val="Hyperlink"/>
          </w:rPr>
          <w:t xml:space="preserve">https://arxiv.org/abs/2608.00794v3</w:t>
        </w:r>
      </w:hyperlink>
    </w:p>
    <w:bookmarkEnd w:id="200"/>
    <w:bookmarkStart w:id="201" w:name="ref-judgeidentification2026"/>
    <w:p>
      <w:pPr>
        <w:pStyle w:val="Bibliography"/>
      </w:pPr>
      <w:r>
        <w:t xml:space="preserve">[59]</w:t>
      </w:r>
      <w:r>
        <w:t xml:space="preserve"> </w:t>
      </w:r>
      <w:r>
        <w:t xml:space="preserve">	</w:t>
      </w:r>
      <w:r>
        <w:t xml:space="preserve">P,</w:t>
      </w:r>
      <w:r>
        <w:t xml:space="preserve"> </w:t>
      </w:r>
      <w:r>
        <w:t xml:space="preserve">“P. Feng et al.,</w:t>
      </w:r>
      <w:r>
        <w:t xml:space="preserve"> </w:t>
      </w:r>
      <w:r>
        <w:t xml:space="preserve">‘Second-Order Response Laws for LLM Judges: Debiased Estimation of Prompt Effects,’</w:t>
      </w:r>
      <w:r>
        <w:t xml:space="preserve"> </w:t>
      </w:r>
      <w:r>
        <w:t xml:space="preserve">arXiv:2608.16253v1, 2026.”</w:t>
      </w:r>
      <w:r>
        <w:t xml:space="preserve"> 2608년.</w:t>
      </w:r>
    </w:p>
    <w:bookmarkEnd w:id="201"/>
    <w:bookmarkStart w:id="202" w:name="ref-majorityhurts2026"/>
    <w:p>
      <w:pPr>
        <w:pStyle w:val="Bibliography"/>
      </w:pPr>
      <w:r>
        <w:t xml:space="preserve">[60]</w:t>
      </w:r>
      <w:r>
        <w:t xml:space="preserve"> </w:t>
      </w:r>
      <w:r>
        <w:t xml:space="preserve">	</w:t>
      </w:r>
      <w:r>
        <w:t xml:space="preserve">U,</w:t>
      </w:r>
      <w:r>
        <w:t xml:space="preserve"> </w:t>
      </w:r>
      <w:r>
        <w:t xml:space="preserve">“U. Bahuguna,</w:t>
      </w:r>
      <w:r>
        <w:t xml:space="preserve"> </w:t>
      </w:r>
      <w:r>
        <w:t xml:space="preserve">‘When Self-Consistency Backfires: Majority Vote Hurts the Majority of Hard Science Problems for Small LLMs,’</w:t>
      </w:r>
      <w:r>
        <w:t xml:space="preserve"> </w:t>
      </w:r>
      <w:r>
        <w:t xml:space="preserve">arXiv:2608.11403v2, 2026.”</w:t>
      </w:r>
      <w:r>
        <w:t xml:space="preserve"> 2608년.</w:t>
      </w:r>
    </w:p>
    <w:bookmarkEnd w:id="202"/>
    <w:bookmarkStart w:id="203" w:name="ref-wrongconsensus2026"/>
    <w:p>
      <w:pPr>
        <w:pStyle w:val="Bibliography"/>
      </w:pPr>
      <w:r>
        <w:t xml:space="preserve">[61]</w:t>
      </w:r>
      <w:r>
        <w:t xml:space="preserve"> </w:t>
      </w:r>
      <w:r>
        <w:t xml:space="preserve">	</w:t>
      </w:r>
      <w:r>
        <w:t xml:space="preserve">L,</w:t>
      </w:r>
      <w:r>
        <w:t xml:space="preserve"> </w:t>
      </w:r>
      <w:r>
        <w:t xml:space="preserve">“L. Zhang et al.,</w:t>
      </w:r>
      <w:r>
        <w:t xml:space="preserve"> </w:t>
      </w:r>
      <w:r>
        <w:t xml:space="preserve">‘Decomposing Wrong-Consensus Agreement in LLM Self-Consistency,’</w:t>
      </w:r>
      <w:r>
        <w:t xml:space="preserve"> </w:t>
      </w:r>
      <w:r>
        <w:t xml:space="preserve">arXiv:2608.18795v2, 2026.”</w:t>
      </w:r>
      <w:r>
        <w:t xml:space="preserve"> 2608년.</w:t>
      </w:r>
    </w:p>
    <w:bookmarkEnd w:id="203"/>
    <w:bookmarkStart w:id="204" w:name="ref-budgetmatched2026"/>
    <w:p>
      <w:pPr>
        <w:pStyle w:val="Bibliography"/>
      </w:pPr>
      <w:r>
        <w:t xml:space="preserve">[62]</w:t>
      </w:r>
      <w:r>
        <w:t xml:space="preserve"> </w:t>
      </w:r>
      <w:r>
        <w:t xml:space="preserve">	</w:t>
      </w:r>
      <w:r>
        <w:t xml:space="preserve">S,</w:t>
      </w:r>
      <w:r>
        <w:t xml:space="preserve"> </w:t>
      </w:r>
      <w:r>
        <w:t xml:space="preserve">“S. Hajimiri et al.,</w:t>
      </w:r>
      <w:r>
        <w:t xml:space="preserve"> </w:t>
      </w:r>
      <w:r>
        <w:t xml:space="preserve">‘Are Online Skill and Memory Modules Always Worth Their Tokens? A Budget-Constrained Re-Evaluation,’</w:t>
      </w:r>
      <w:r>
        <w:t xml:space="preserve"> </w:t>
      </w:r>
      <w:r>
        <w:t xml:space="preserve">arXiv:2606.15017v2, 2026.”</w:t>
      </w:r>
      <w:r>
        <w:t xml:space="preserve"> 2606년.</w:t>
      </w:r>
    </w:p>
    <w:bookmarkEnd w:id="204"/>
    <w:bookmarkStart w:id="205" w:name="ref-cachecost2026"/>
    <w:p>
      <w:pPr>
        <w:pStyle w:val="Bibliography"/>
      </w:pPr>
      <w:r>
        <w:t xml:space="preserve">[63]</w:t>
      </w:r>
      <w:r>
        <w:t xml:space="preserve"> </w:t>
      </w:r>
      <w:r>
        <w:t xml:space="preserve">	</w:t>
      </w:r>
      <w:r>
        <w:t xml:space="preserve">E,</w:t>
      </w:r>
      <w:r>
        <w:t xml:space="preserve"> </w:t>
      </w:r>
      <w:r>
        <w:t xml:space="preserve">“E. Lumer et al.,</w:t>
      </w:r>
      <w:r>
        <w:t xml:space="preserve"> </w:t>
      </w:r>
      <w:r>
        <w:t xml:space="preserve">‘Don’t Break the Cache: An Evaluation of Prompt Caching for Long-Horizon Agentic Tasks,’</w:t>
      </w:r>
      <w:r>
        <w:t xml:space="preserve"> </w:t>
      </w:r>
      <w:r>
        <w:t xml:space="preserve">arXiv:2601.06007v2, 2026.”</w:t>
      </w:r>
      <w:r>
        <w:t xml:space="preserve"> 2601년.</w:t>
      </w:r>
    </w:p>
    <w:bookmarkEnd w:id="205"/>
    <w:bookmarkStart w:id="206" w:name="ref-compressioncost2026"/>
    <w:p>
      <w:pPr>
        <w:pStyle w:val="Bibliography"/>
      </w:pPr>
      <w:r>
        <w:t xml:space="preserve">[64]</w:t>
      </w:r>
      <w:r>
        <w:t xml:space="preserve"> </w:t>
      </w:r>
      <w:r>
        <w:t xml:space="preserve">	</w:t>
      </w:r>
      <w:r>
        <w:t xml:space="preserve">S,</w:t>
      </w:r>
      <w:r>
        <w:t xml:space="preserve"> </w:t>
      </w:r>
      <w:r>
        <w:t xml:space="preserve">“S. Liu et al.,</w:t>
      </w:r>
      <w:r>
        <w:t xml:space="preserve"> </w:t>
      </w:r>
      <w:r>
        <w:t xml:space="preserve">‘What Does Context Compression Cost an Agent? Interaction Costs Unrevealed by Task Completion,’</w:t>
      </w:r>
      <w:r>
        <w:t xml:space="preserve"> </w:t>
      </w:r>
      <w:r>
        <w:t xml:space="preserve">arXiv:2608.16370v1, 2026.”</w:t>
      </w:r>
      <w:r>
        <w:t xml:space="preserve"> 2608년.</w:t>
      </w:r>
    </w:p>
    <w:bookmarkEnd w:id="206"/>
    <w:bookmarkStart w:id="207" w:name="ref-promptwaste2026"/>
    <w:p>
      <w:pPr>
        <w:pStyle w:val="Bibliography"/>
      </w:pPr>
      <w:r>
        <w:t xml:space="preserve">[65]</w:t>
      </w:r>
      <w:r>
        <w:t xml:space="preserve"> </w:t>
      </w:r>
      <w:r>
        <w:t xml:space="preserve">	</w:t>
      </w:r>
      <w:r>
        <w:t xml:space="preserve">S,</w:t>
      </w:r>
      <w:r>
        <w:t xml:space="preserve"> </w:t>
      </w:r>
      <w:r>
        <w:t xml:space="preserve">“S. Weinberger et al.,</w:t>
      </w:r>
      <w:r>
        <w:t xml:space="preserve"> </w:t>
      </w:r>
      <w:r>
        <w:t xml:space="preserve">‘Prompt-Induced Waste in Coding Agents: Reasoning, Effort, Harness Design, and Energy,’</w:t>
      </w:r>
      <w:r>
        <w:t xml:space="preserve"> </w:t>
      </w:r>
      <w:r>
        <w:t xml:space="preserve">arXiv:2608.01347v5, 2026.”</w:t>
      </w:r>
      <w:r>
        <w:t xml:space="preserve"> 2608년.</w:t>
      </w:r>
    </w:p>
    <w:bookmarkEnd w:id="207"/>
    <w:bookmarkStart w:id="208" w:name="ref-llmrandomness2026"/>
    <w:p>
      <w:pPr>
        <w:pStyle w:val="Bibliography"/>
      </w:pPr>
      <w:r>
        <w:t xml:space="preserve">[66]</w:t>
      </w:r>
      <w:r>
        <w:t xml:space="preserve"> </w:t>
      </w:r>
      <w:r>
        <w:t xml:space="preserve">	</w:t>
      </w:r>
      <w:r>
        <w:t xml:space="preserve">G,</w:t>
      </w:r>
      <w:r>
        <w:t xml:space="preserve"> </w:t>
      </w:r>
      <w:r>
        <w:t xml:space="preserve">“G. Coqueret,</w:t>
      </w:r>
      <w:r>
        <w:t xml:space="preserve"> </w:t>
      </w:r>
      <w:r>
        <w:t xml:space="preserve">‘Randomness in Large Language Models: What Researchers Need to Know,’</w:t>
      </w:r>
      <w:r>
        <w:t xml:space="preserve"> </w:t>
      </w:r>
      <w:r>
        <w:t xml:space="preserve">arXiv:2607.24372v1, 2026.”</w:t>
      </w:r>
      <w:r>
        <w:t xml:space="preserve"> 2607년.</w:t>
      </w:r>
    </w:p>
    <w:bookmarkEnd w:id="208"/>
    <w:bookmarkStart w:id="209" w:name="ref-onerunlottery2026"/>
    <w:p>
      <w:pPr>
        <w:pStyle w:val="Bibliography"/>
      </w:pPr>
      <w:r>
        <w:t xml:space="preserve">[67]</w:t>
      </w:r>
      <w:r>
        <w:t xml:space="preserve"> </w:t>
      </w:r>
      <w:r>
        <w:t xml:space="preserve">	</w:t>
      </w:r>
      <w:r>
        <w:t xml:space="preserve">J,</w:t>
      </w:r>
      <w:r>
        <w:t xml:space="preserve"> </w:t>
      </w:r>
      <w:r>
        <w:t xml:space="preserve">“J. Ning et al.,</w:t>
      </w:r>
      <w:r>
        <w:t xml:space="preserve"> </w:t>
      </w:r>
      <w:r>
        <w:t xml:space="preserve">‘One Run Is Not an Idea: The Implementation Lottery in Automated Research,’</w:t>
      </w:r>
      <w:r>
        <w:t xml:space="preserve"> </w:t>
      </w:r>
      <w:r>
        <w:t xml:space="preserve">arXiv:2607.26587v1, 2026.”</w:t>
      </w:r>
      <w:r>
        <w:t xml:space="preserve"> 2607년.</w:t>
      </w:r>
    </w:p>
    <w:bookmarkEnd w:id="209"/>
    <w:bookmarkStart w:id="210" w:name="ref-multiplerunsorder2026"/>
    <w:p>
      <w:pPr>
        <w:pStyle w:val="Bibliography"/>
      </w:pPr>
      <w:r>
        <w:t xml:space="preserve">[68]</w:t>
      </w:r>
      <w:r>
        <w:t xml:space="preserve"> </w:t>
      </w:r>
      <w:r>
        <w:t xml:space="preserve">	</w:t>
      </w:r>
      <w:r>
        <w:t xml:space="preserve">Q,</w:t>
      </w:r>
      <w:r>
        <w:t xml:space="preserve"> </w:t>
      </w:r>
      <w:r>
        <w:t xml:space="preserve">“Q. Ye et al.,</w:t>
      </w:r>
      <w:r>
        <w:t xml:space="preserve"> </w:t>
      </w:r>
      <w:r>
        <w:t xml:space="preserve">‘On the Fragility of Self-Improving Agents: Variance, Task Order, and Underspecification,’</w:t>
      </w:r>
      <w:r>
        <w:t xml:space="preserve"> </w:t>
      </w:r>
      <w:r>
        <w:t xml:space="preserve">arXiv:2608.18066v1, 2026.”</w:t>
      </w:r>
      <w:r>
        <w:t xml:space="preserve"> 2608년.</w:t>
      </w:r>
    </w:p>
    <w:bookmarkEnd w:id="210"/>
    <w:bookmarkStart w:id="211" w:name="ref-runvariance2026"/>
    <w:p>
      <w:pPr>
        <w:pStyle w:val="Bibliography"/>
      </w:pPr>
      <w:r>
        <w:t xml:space="preserve">[69]</w:t>
      </w:r>
      <w:r>
        <w:t xml:space="preserve"> </w:t>
      </w:r>
      <w:r>
        <w:t xml:space="preserve">	</w:t>
      </w:r>
      <w:r>
        <w:t xml:space="preserve">S,</w:t>
      </w:r>
      <w:r>
        <w:t xml:space="preserve"> </w:t>
      </w:r>
      <w:r>
        <w:t xml:space="preserve">“S. Dhage et al.,</w:t>
      </w:r>
      <w:r>
        <w:t xml:space="preserve"> </w:t>
      </w:r>
      <w:r>
        <w:t xml:space="preserve">‘Harness Engineering for Predictable Agentic Systems: An Empirical Study of Determinism,’</w:t>
      </w:r>
      <w:r>
        <w:t xml:space="preserve"> </w:t>
      </w:r>
      <w:r>
        <w:t xml:space="preserve">arXiv:2608.26197v1, 2026.”</w:t>
      </w:r>
      <w:r>
        <w:t xml:space="preserve"> 2608년.</w:t>
      </w:r>
    </w:p>
    <w:bookmarkEnd w:id="211"/>
    <w:bookmarkStart w:id="212" w:name="ref-tokenaccounting2026"/>
    <w:p>
      <w:pPr>
        <w:pStyle w:val="Bibliography"/>
      </w:pPr>
      <w:r>
        <w:t xml:space="preserve">[70]</w:t>
      </w:r>
      <w:r>
        <w:t xml:space="preserve"> </w:t>
      </w:r>
      <w:r>
        <w:t xml:space="preserve">	</w:t>
      </w:r>
      <w:r>
        <w:t xml:space="preserve">R,</w:t>
      </w:r>
      <w:r>
        <w:t xml:space="preserve"> </w:t>
      </w: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r>
        <w:t xml:space="preserve"> 2607년.</w:t>
      </w:r>
    </w:p>
    <w:bookmarkEnd w:id="212"/>
    <w:bookmarkStart w:id="213" w:name="ref-agreementcorrectness2026"/>
    <w:p>
      <w:pPr>
        <w:pStyle w:val="Bibliography"/>
      </w:pPr>
      <w:r>
        <w:t xml:space="preserve">[71]</w:t>
      </w:r>
      <w:r>
        <w:t xml:space="preserve"> </w:t>
      </w:r>
      <w:r>
        <w:t xml:space="preserve">	</w:t>
      </w:r>
      <w:r>
        <w:t xml:space="preserve">R,</w:t>
      </w:r>
      <w:r>
        <w:t xml:space="preserve"> </w:t>
      </w:r>
      <w:r>
        <w:t xml:space="preserve">“R. Khanbayov et al.,</w:t>
      </w:r>
      <w:r>
        <w:t xml:space="preserve"> </w:t>
      </w:r>
      <w:r>
        <w:t xml:space="preserve">‘When Does Consensus Mean Correctness? Measuring the Agreement-Accuracy Coupling,’</w:t>
      </w:r>
      <w:r>
        <w:t xml:space="preserve"> </w:t>
      </w:r>
      <w:r>
        <w:t xml:space="preserve">arXiv:2608.05670v1, 2026.”</w:t>
      </w:r>
      <w:r>
        <w:t xml:space="preserve"> 2608년.</w:t>
      </w:r>
    </w:p>
    <w:bookmarkEnd w:id="213"/>
    <w:bookmarkStart w:id="214" w:name="ref-annotationvariance2026"/>
    <w:p>
      <w:pPr>
        <w:pStyle w:val="Bibliography"/>
      </w:pPr>
      <w:r>
        <w:t xml:space="preserve">[72]</w:t>
      </w:r>
      <w:r>
        <w:t xml:space="preserve"> </w:t>
      </w:r>
      <w:r>
        <w:t xml:space="preserve">	</w:t>
      </w:r>
      <w:r>
        <w:t xml:space="preserve">L,</w:t>
      </w:r>
      <w:r>
        <w:t xml:space="preserve"> </w:t>
      </w:r>
      <w:r>
        <w:t xml:space="preserve">“L. Zhang et al.,</w:t>
      </w:r>
      <w:r>
        <w:t xml:space="preserve"> </w:t>
      </w:r>
      <w:r>
        <w:t xml:space="preserve">‘Quantifying and Predicting Disagreement in Graded Human Ratings,’</w:t>
      </w:r>
      <w:r>
        <w:t xml:space="preserve"> </w:t>
      </w:r>
      <w:r>
        <w:t xml:space="preserve">arXiv:2605.01168v1, 2026.”</w:t>
      </w:r>
      <w:r>
        <w:t xml:space="preserve"> 2605년.</w:t>
      </w:r>
    </w:p>
    <w:bookmarkEnd w:id="214"/>
    <w:bookmarkStart w:id="215" w:name="ref-boltonprovenance2026"/>
    <w:p>
      <w:pPr>
        <w:pStyle w:val="Bibliography"/>
      </w:pPr>
      <w:r>
        <w:t xml:space="preserve">[73]</w:t>
      </w:r>
      <w:r>
        <w:t xml:space="preserve"> </w:t>
      </w:r>
      <w:r>
        <w:t xml:space="preserve">	</w:t>
      </w:r>
      <w:r>
        <w:t xml:space="preserve">Y,</w:t>
      </w:r>
      <w:r>
        <w:t xml:space="preserve"> </w:t>
      </w:r>
      <w:r>
        <w:t xml:space="preserve">“Y. Lin et al.,</w:t>
      </w:r>
      <w:r>
        <w:t xml:space="preserve"> </w:t>
      </w:r>
      <w:r>
        <w:t xml:space="preserve">‘Bolt-on, Verifiable Provenance for LLM-Powered Data Processing,’</w:t>
      </w:r>
      <w:r>
        <w:t xml:space="preserve"> </w:t>
      </w:r>
      <w:r>
        <w:t xml:space="preserve">arXiv:2608.25210v2, 2026.”</w:t>
      </w:r>
      <w:r>
        <w:t xml:space="preserve"> 2608년.</w:t>
      </w:r>
    </w:p>
    <w:bookmarkEnd w:id="215"/>
    <w:bookmarkStart w:id="216" w:name="ref-evidenceledger2026"/>
    <w:p>
      <w:pPr>
        <w:pStyle w:val="Bibliography"/>
      </w:pPr>
      <w:r>
        <w:t xml:space="preserve">[74]</w:t>
      </w:r>
      <w:r>
        <w:t xml:space="preserve"> </w:t>
      </w:r>
      <w:r>
        <w:t xml:space="preserve">	</w:t>
      </w:r>
      <w:r>
        <w:t xml:space="preserve">C,</w:t>
      </w:r>
      <w:r>
        <w:t xml:space="preserve"> </w:t>
      </w:r>
      <w:r>
        <w:t xml:space="preserve">“C. Chen et al.,</w:t>
      </w:r>
      <w:r>
        <w:t xml:space="preserve"> </w:t>
      </w:r>
      <w:r>
        <w:t xml:space="preserve">‘Evidence-Ledger Adjudication for Claim-Evidence Traceability,’</w:t>
      </w:r>
      <w:r>
        <w:t xml:space="preserve"> </w:t>
      </w:r>
      <w:r>
        <w:t xml:space="preserve">arXiv:2607.26512v1, 2026.”</w:t>
      </w:r>
      <w:r>
        <w:t xml:space="preserve"> 2607년.</w:t>
      </w:r>
    </w:p>
    <w:bookmarkEnd w:id="216"/>
    <w:bookmarkStart w:id="217" w:name="ref-claimreplay2026"/>
    <w:p>
      <w:pPr>
        <w:pStyle w:val="Bibliography"/>
      </w:pPr>
      <w:r>
        <w:t xml:space="preserve">[75]</w:t>
      </w:r>
      <w:r>
        <w:t xml:space="preserve"> </w:t>
      </w:r>
      <w:r>
        <w:t xml:space="preserve">	</w:t>
      </w:r>
      <w:r>
        <w:t xml:space="preserve">X,</w:t>
      </w:r>
      <w:r>
        <w:t xml:space="preserve"> </w:t>
      </w:r>
      <w:r>
        <w:t xml:space="preserve">“X. Qin et al.,</w:t>
      </w:r>
      <w:r>
        <w:t xml:space="preserve"> </w:t>
      </w:r>
      <w:r>
        <w:t xml:space="preserve">‘What Does an Evaluation License? A Commit-Bound Census of Claim Replay,’</w:t>
      </w:r>
      <w:r>
        <w:t xml:space="preserve"> </w:t>
      </w:r>
      <w:r>
        <w:t xml:space="preserve">arXiv:2608.19269v4, 2026.”</w:t>
      </w:r>
      <w:r>
        <w:t xml:space="preserve"> 2608년.</w:t>
      </w:r>
    </w:p>
    <w:bookmarkEnd w:id="217"/>
    <w:bookmarkStart w:id="218" w:name="ref-runnableverifiable2026"/>
    <w:p>
      <w:pPr>
        <w:pStyle w:val="Bibliography"/>
      </w:pPr>
      <w:r>
        <w:t xml:space="preserve">[76]</w:t>
      </w:r>
      <w:r>
        <w:t xml:space="preserve"> </w:t>
      </w:r>
      <w:r>
        <w:t xml:space="preserve">	</w:t>
      </w:r>
      <w:r>
        <w:t xml:space="preserve">B,</w:t>
      </w:r>
      <w:r>
        <w:t xml:space="preserve"> </w:t>
      </w:r>
      <w:r>
        <w:t xml:space="preserve">“B. Chen et al.,</w:t>
      </w:r>
      <w:r>
        <w:t xml:space="preserve"> </w:t>
      </w:r>
      <w:r>
        <w:t xml:space="preserve">‘From Runnable to Verifiable: An Independent Reproducibility Study of LLM/Agent Vulnerability Workflows,’</w:t>
      </w:r>
      <w:r>
        <w:t xml:space="preserve"> </w:t>
      </w:r>
      <w:r>
        <w:t xml:space="preserve">arXiv:2608.09567v1, 2026.”</w:t>
      </w:r>
      <w:r>
        <w:t xml:space="preserve"> 2608년.</w:t>
      </w:r>
    </w:p>
    <w:bookmarkEnd w:id="218"/>
    <w:bookmarkStart w:id="219" w:name="ref-repeataudit2026"/>
    <w:p>
      <w:pPr>
        <w:pStyle w:val="Bibliography"/>
      </w:pPr>
      <w:r>
        <w:t xml:space="preserve">[77]</w:t>
      </w:r>
      <w:r>
        <w:t xml:space="preserve"> </w:t>
      </w:r>
      <w:r>
        <w:t xml:space="preserve">	</w:t>
      </w:r>
      <w:r>
        <w:t xml:space="preserve">J,</w:t>
      </w:r>
      <w:r>
        <w:t xml:space="preserve"> </w:t>
      </w:r>
      <w:r>
        <w:t xml:space="preserve">“J. Ning et al.,</w:t>
      </w:r>
      <w:r>
        <w:t xml:space="preserve"> </w:t>
      </w:r>
      <w:r>
        <w:t xml:space="preserve">‘Same Agent, Different Answers: A Repeat-Aware Audit of Corpus-Induced Answer Churn,’</w:t>
      </w:r>
      <w:r>
        <w:t xml:space="preserve"> </w:t>
      </w:r>
      <w:r>
        <w:t xml:space="preserve">arXiv:2608.22856v1, 2026.”</w:t>
      </w:r>
      <w:r>
        <w:t xml:space="preserve"> 2608년.</w:t>
      </w:r>
    </w:p>
    <w:bookmarkEnd w:id="219"/>
    <w:bookmarkStart w:id="220" w:name="ref-fidelitywithoutevidence2026"/>
    <w:p>
      <w:pPr>
        <w:pStyle w:val="Bibliography"/>
      </w:pPr>
      <w:r>
        <w:t xml:space="preserve">[78]</w:t>
      </w:r>
      <w:r>
        <w:t xml:space="preserve"> </w:t>
      </w:r>
      <w:r>
        <w:t xml:space="preserve">	</w:t>
      </w:r>
      <w:r>
        <w:t xml:space="preserve">Q,</w:t>
      </w:r>
      <w:r>
        <w:t xml:space="preserve"> </w:t>
      </w:r>
      <w:r>
        <w:t xml:space="preserve">“Q. Ye et al.,</w:t>
      </w:r>
      <w:r>
        <w:t xml:space="preserve"> </w:t>
      </w:r>
      <w:r>
        <w:t xml:space="preserve">‘Fidelity Is Not Enough: Dispatch-Level Instrumentation for Agentic Data Extraction,’</w:t>
      </w:r>
      <w:r>
        <w:t xml:space="preserve"> </w:t>
      </w:r>
      <w:r>
        <w:t xml:space="preserve">arXiv:2608.28439v1, 2026.”</w:t>
      </w:r>
      <w:r>
        <w:t xml:space="preserve"> 2608년.</w:t>
      </w:r>
    </w:p>
    <w:bookmarkEnd w:id="220"/>
    <w:bookmarkStart w:id="221" w:name="ref-implicitassumptions2026"/>
    <w:p>
      <w:pPr>
        <w:pStyle w:val="Bibliography"/>
      </w:pPr>
      <w:r>
        <w:t xml:space="preserve">[79]</w:t>
      </w:r>
      <w:r>
        <w:t xml:space="preserve"> </w:t>
      </w:r>
      <w:r>
        <w:t xml:space="preserve">	</w:t>
      </w:r>
      <w:r>
        <w:t xml:space="preserve">F,</w:t>
      </w:r>
      <w:r>
        <w:t xml:space="preserve"> </w:t>
      </w:r>
      <w:r>
        <w:t xml:space="preserve">“F. Sihler et al.,</w:t>
      </w:r>
      <w:r>
        <w:t xml:space="preserve"> </w:t>
      </w:r>
      <w:r>
        <w:t xml:space="preserve">‘Towards Automatically Inferring Constraints to Identify Implicit Assumptions in Data Analysis,’</w:t>
      </w:r>
      <w:r>
        <w:t xml:space="preserve"> </w:t>
      </w:r>
      <w:r>
        <w:t xml:space="preserve">arXiv:2607.03114v1, 2026.”</w:t>
      </w:r>
      <w:r>
        <w:t xml:space="preserve"> 2607년.</w:t>
      </w:r>
    </w:p>
    <w:bookmarkEnd w:id="221"/>
    <w:bookmarkStart w:id="222" w:name="ref-partialcontracts2026"/>
    <w:p>
      <w:pPr>
        <w:pStyle w:val="Bibliography"/>
      </w:pPr>
      <w:r>
        <w:t xml:space="preserve">[80]</w:t>
      </w:r>
      <w:r>
        <w:t xml:space="preserve"> </w:t>
      </w:r>
      <w:r>
        <w:t xml:space="preserve">	</w:t>
      </w:r>
      <w:r>
        <w:t xml:space="preserve">Y,</w:t>
      </w:r>
      <w:r>
        <w:t xml:space="preserve"> </w:t>
      </w:r>
      <w:r>
        <w:t xml:space="preserve">“Y. Charalambous et al.,</w:t>
      </w:r>
      <w:r>
        <w:t xml:space="preserve"> </w:t>
      </w:r>
      <w:r>
        <w:t xml:space="preserve">‘Partial Contracts Suffice: Sound, LLM-Inferred Regression Verification,’</w:t>
      </w:r>
      <w:r>
        <w:t xml:space="preserve"> </w:t>
      </w:r>
      <w:r>
        <w:t xml:space="preserve">arXiv:2607.10291v1, 2026.”</w:t>
      </w:r>
      <w:r>
        <w:t xml:space="preserve"> 2607년.</w:t>
      </w:r>
    </w:p>
    <w:bookmarkEnd w:id="222"/>
    <w:bookmarkStart w:id="223" w:name="ref-factcheckstages2026"/>
    <w:p>
      <w:pPr>
        <w:pStyle w:val="Bibliography"/>
      </w:pPr>
      <w:r>
        <w:t xml:space="preserve">[81]</w:t>
      </w:r>
      <w:r>
        <w:t xml:space="preserve"> </w:t>
      </w:r>
      <w:r>
        <w:t xml:space="preserve">	</w:t>
      </w:r>
      <w:r>
        <w:t xml:space="preserve">V,</w:t>
      </w:r>
      <w:r>
        <w:t xml:space="preserve"> </w:t>
      </w:r>
      <w:r>
        <w:t xml:space="preserve">“V. Venktesh et al.,</w:t>
      </w:r>
      <w:r>
        <w:t xml:space="preserve"> </w:t>
      </w:r>
      <w:r>
        <w:t xml:space="preserve">‘A Benchmark for Open-Domain Numerical Fact-Checking Enhanced by Claim Decomposition,’</w:t>
      </w:r>
      <w:r>
        <w:t xml:space="preserve"> </w:t>
      </w:r>
      <w:r>
        <w:t xml:space="preserve">arXiv:2510.22055v1, 2026.”</w:t>
      </w:r>
      <w:r>
        <w:t xml:space="preserve"> 2026년.</w:t>
      </w:r>
    </w:p>
    <w:bookmarkEnd w:id="223"/>
    <w:bookmarkStart w:id="224" w:name="ref-coveragebehaviour2026"/>
    <w:p>
      <w:pPr>
        <w:pStyle w:val="Bibliography"/>
      </w:pPr>
      <w:r>
        <w:t xml:space="preserve">[82]</w:t>
      </w:r>
      <w:r>
        <w:t xml:space="preserve"> </w:t>
      </w:r>
      <w:r>
        <w:t xml:space="preserve">	</w:t>
      </w:r>
      <w:r>
        <w:t xml:space="preserve">P,</w:t>
      </w:r>
      <w:r>
        <w:t xml:space="preserve"> </w:t>
      </w:r>
      <w:r>
        <w:t xml:space="preserve">“P. P. Paul et al.,</w:t>
      </w:r>
      <w:r>
        <w:t xml:space="preserve"> </w:t>
      </w:r>
      <w:r>
        <w:t xml:space="preserve">‘Beyond Coverage and Kill Scores: Empirically Measuring Test Suite Behavioural Validation,’</w:t>
      </w:r>
      <w:r>
        <w:t xml:space="preserve"> </w:t>
      </w:r>
      <w:r>
        <w:t xml:space="preserve">arXiv:2606.10417v1, 2026.”</w:t>
      </w:r>
      <w:r>
        <w:t xml:space="preserve"> 2606년.</w:t>
      </w:r>
    </w:p>
    <w:bookmarkEnd w:id="224"/>
    <w:bookmarkStart w:id="225" w:name="ref-evalblindness2026"/>
    <w:p>
      <w:pPr>
        <w:pStyle w:val="Bibliography"/>
      </w:pPr>
      <w:r>
        <w:t xml:space="preserve">[83]</w:t>
      </w:r>
      <w:r>
        <w:t xml:space="preserve"> </w:t>
      </w:r>
      <w:r>
        <w:t xml:space="preserve">	</w:t>
      </w:r>
      <w:r>
        <w:t xml:space="preserve">P,</w:t>
      </w:r>
      <w:r>
        <w:t xml:space="preserve"> </w:t>
      </w:r>
      <w:r>
        <w:t xml:space="preserve">“P. Bajaj et al.,</w:t>
      </w:r>
      <w:r>
        <w:t xml:space="preserve"> </w:t>
      </w:r>
      <w:r>
        <w:t xml:space="preserve">‘Evaluation Blindness: How Silent Measurement Failures Corrupt AI Systems,’</w:t>
      </w:r>
      <w:r>
        <w:t xml:space="preserve"> </w:t>
      </w:r>
      <w:r>
        <w:t xml:space="preserve">arXiv:2608.02786v1, 2026.”</w:t>
      </w:r>
      <w:r>
        <w:t xml:space="preserve"> 2608년.</w:t>
      </w:r>
    </w:p>
    <w:bookmarkEnd w:id="225"/>
    <w:bookmarkStart w:id="226" w:name="ref-metamorphicrelations2026"/>
    <w:p>
      <w:pPr>
        <w:pStyle w:val="Bibliography"/>
      </w:pPr>
      <w:r>
        <w:t xml:space="preserve">[84]</w:t>
      </w:r>
      <w:r>
        <w:t xml:space="preserve"> </w:t>
      </w:r>
      <w:r>
        <w:t xml:space="preserve">	</w:t>
      </w:r>
      <w:r>
        <w:t xml:space="preserve">Y,</w:t>
      </w:r>
      <w:r>
        <w:t xml:space="preserve"> </w:t>
      </w:r>
      <w:r>
        <w:t xml:space="preserve">“Y. Pei et al.,</w:t>
      </w:r>
      <w:r>
        <w:t xml:space="preserve"> </w:t>
      </w:r>
      <w:r>
        <w:t xml:space="preserve">‘Assessing Behavioral Validation in UI Component Test Suites Using Inferred Metamorphic Relations,’</w:t>
      </w:r>
      <w:r>
        <w:t xml:space="preserve"> </w:t>
      </w:r>
      <w:r>
        <w:t xml:space="preserve">arXiv:2608.03337v1, 2026.”</w:t>
      </w:r>
      <w:r>
        <w:t xml:space="preserve"> 2608년.</w:t>
      </w:r>
    </w:p>
    <w:bookmarkEnd w:id="226"/>
    <w:bookmarkStart w:id="227" w:name="ref-oracleavailability2026"/>
    <w:p>
      <w:pPr>
        <w:pStyle w:val="Bibliography"/>
      </w:pPr>
      <w:r>
        <w:t xml:space="preserve">[85]</w:t>
      </w:r>
      <w:r>
        <w:t xml:space="preserve"> </w:t>
      </w:r>
      <w:r>
        <w:t xml:space="preserve">	</w:t>
      </w:r>
      <w:r>
        <w:t xml:space="preserve">M,</w:t>
      </w:r>
      <w:r>
        <w:t xml:space="preserve"> </w:t>
      </w:r>
      <w:r>
        <w:t xml:space="preserve">“M. Jiang et al.,</w:t>
      </w:r>
      <w:r>
        <w:t xml:space="preserve"> </w:t>
      </w:r>
      <w:r>
        <w:t xml:space="preserve">‘Delta Debugging in the Absence of Test Oracles Through Metamorphic Testing,’</w:t>
      </w:r>
      <w:r>
        <w:t xml:space="preserve"> </w:t>
      </w:r>
      <w:r>
        <w:t xml:space="preserve">arXiv:2607.00929v1, 2026.”</w:t>
      </w:r>
      <w:r>
        <w:t xml:space="preserve"> 2607년.</w:t>
      </w:r>
    </w:p>
    <w:bookmarkEnd w:id="227"/>
    <w:bookmarkStart w:id="228" w:name="ref-oracleanchoring2026"/>
    <w:p>
      <w:pPr>
        <w:pStyle w:val="Bibliography"/>
      </w:pPr>
      <w:r>
        <w:t xml:space="preserve">[86]</w:t>
      </w:r>
      <w:r>
        <w:t xml:space="preserve"> </w:t>
      </w:r>
      <w:r>
        <w:t xml:space="preserve">	</w:t>
      </w:r>
      <w:r>
        <w:t xml:space="preserve">A,</w:t>
      </w:r>
      <w:r>
        <w:t xml:space="preserve"> </w:t>
      </w:r>
      <w:r>
        <w:t xml:space="preserve">“A. Canedo et al.,</w:t>
      </w:r>
      <w:r>
        <w:t xml:space="preserve"> </w:t>
      </w:r>
      <w:r>
        <w:t xml:space="preserve">‘Oracles That Cannot Fail: Anchoring and the Expectation That Moves With the System,’</w:t>
      </w:r>
      <w:r>
        <w:t xml:space="preserve"> </w:t>
      </w:r>
      <w:r>
        <w:t xml:space="preserve">arXiv:2608.17214v1, 2026.”</w:t>
      </w:r>
      <w:r>
        <w:t xml:space="preserve"> 2608년.</w:t>
      </w:r>
    </w:p>
    <w:bookmarkEnd w:id="228"/>
    <w:bookmarkStart w:id="230" w:name="ref-auditaudit2026"/>
    <w:p>
      <w:pPr>
        <w:pStyle w:val="Bibliography"/>
      </w:pPr>
      <w:r>
        <w:t xml:space="preserve">[87]</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2607년. Available at:</w:t>
      </w:r>
      <w:r>
        <w:t xml:space="preserve"> </w:t>
      </w:r>
      <w:hyperlink r:id="rId229">
        <w:r>
          <w:rPr>
            <w:rStyle w:val="Hyperlink"/>
          </w:rPr>
          <w:t xml:space="preserve">https://arxiv.org/abs/2607.02586v1</w:t>
        </w:r>
      </w:hyperlink>
    </w:p>
    <w:bookmarkEnd w:id="230"/>
    <w:bookmarkStart w:id="231" w:name="ref-beyondfinalscores2026"/>
    <w:p>
      <w:pPr>
        <w:pStyle w:val="Bibliography"/>
      </w:pPr>
      <w:r>
        <w:t xml:space="preserve">[88]</w:t>
      </w:r>
      <w:r>
        <w:t xml:space="preserve"> </w:t>
      </w:r>
      <w:r>
        <w:t xml:space="preserve">	</w:t>
      </w:r>
      <w:r>
        <w:t xml:space="preserve">Y,</w:t>
      </w:r>
      <w:r>
        <w:t xml:space="preserve"> </w:t>
      </w:r>
      <w:r>
        <w:t xml:space="preserve">“Y. Li et al.,</w:t>
      </w:r>
      <w:r>
        <w:t xml:space="preserve"> </w:t>
      </w:r>
      <w:r>
        <w:t xml:space="preserve">‘Beyond Final Scores: A Systematic Evaluation of Agents for Long-Horizon AI Research,’</w:t>
      </w:r>
      <w:r>
        <w:t xml:space="preserve"> </w:t>
      </w:r>
      <w:r>
        <w:t xml:space="preserve">arXiv:2608.13417v1, 2026.”</w:t>
      </w:r>
      <w:r>
        <w:t xml:space="preserve"> 2608년.</w:t>
      </w:r>
    </w:p>
    <w:bookmarkEnd w:id="231"/>
    <w:bookmarkStart w:id="232" w:name="ref-seqmeta2026"/>
    <w:p>
      <w:pPr>
        <w:pStyle w:val="Bibliography"/>
      </w:pPr>
      <w:r>
        <w:t xml:space="preserve">[89]</w:t>
      </w:r>
      <w:r>
        <w:t xml:space="preserve"> </w:t>
      </w:r>
      <w:r>
        <w:t xml:space="preserve">	</w:t>
      </w:r>
      <w:r>
        <w:t xml:space="preserve">J,</w:t>
      </w:r>
      <w:r>
        <w:t xml:space="preserve"> </w:t>
      </w:r>
      <w:r>
        <w:t xml:space="preserve">“J. M. Mikhaeil et al.,</w:t>
      </w:r>
      <w:r>
        <w:t xml:space="preserve"> </w:t>
      </w:r>
      <w:r>
        <w:t xml:space="preserve">‘The Sequential Nature of Science: Quantifying Learning from a Sequence of Studies,’</w:t>
      </w:r>
      <w:r>
        <w:t xml:space="preserve"> </w:t>
      </w:r>
      <w:r>
        <w:t xml:space="preserve">arXiv:2511.14996v1, 2025.”</w:t>
      </w:r>
      <w:r>
        <w:t xml:space="preserve"> 2025년.</w:t>
      </w:r>
    </w:p>
    <w:bookmarkEnd w:id="232"/>
    <w:bookmarkStart w:id="233" w:name="ref-rigorai2026"/>
    <w:p>
      <w:pPr>
        <w:pStyle w:val="Bibliography"/>
      </w:pPr>
      <w:r>
        <w:t xml:space="preserve">[90]</w:t>
      </w:r>
      <w:r>
        <w:t xml:space="preserve"> </w:t>
      </w:r>
      <w:r>
        <w:t xml:space="preserve">	</w:t>
      </w:r>
      <w:r>
        <w:t xml:space="preserve">T,</w:t>
      </w:r>
      <w:r>
        <w:t xml:space="preserve"> </w:t>
      </w:r>
      <w:r>
        <w:t xml:space="preserve">“T. Nguyen,</w:t>
      </w:r>
      <w:r>
        <w:t xml:space="preserve"> </w:t>
      </w:r>
      <w:r>
        <w:t xml:space="preserve">‘The Role of Rigor in Artificial Intelligence,’</w:t>
      </w:r>
      <w:r>
        <w:t xml:space="preserve"> </w:t>
      </w:r>
      <w:r>
        <w:t xml:space="preserve">arXiv:2607.03634v1, 2026.”</w:t>
      </w:r>
      <w:r>
        <w:t xml:space="preserve"> 2607년.</w:t>
      </w:r>
    </w:p>
    <w:bookmarkEnd w:id="233"/>
    <w:bookmarkStart w:id="235" w:name="ref-prereg2026"/>
    <w:p>
      <w:pPr>
        <w:pStyle w:val="Bibliography"/>
      </w:pPr>
      <w:r>
        <w:t xml:space="preserve">[91]</w:t>
      </w:r>
      <w:r>
        <w:t xml:space="preserve"> </w:t>
      </w:r>
      <w:r>
        <w:t xml:space="preserve">	</w:t>
      </w:r>
      <w:r>
        <w:t xml:space="preserve">M. Vaccaro,</w:t>
      </w:r>
      <w:r>
        <w:t xml:space="preserve"> </w:t>
      </w:r>
      <w:r>
        <w:t xml:space="preserve">“Preregistration for Experiments with AI Agents”</w:t>
      </w:r>
      <w:r>
        <w:t xml:space="preserve">. ArXiv preprint arXiv:2606.11217v1, 2026., 2606년. Available at:</w:t>
      </w:r>
      <w:r>
        <w:t xml:space="preserve"> </w:t>
      </w:r>
      <w:hyperlink r:id="rId234">
        <w:r>
          <w:rPr>
            <w:rStyle w:val="Hyperlink"/>
          </w:rPr>
          <w:t xml:space="preserve">https://arxiv.org/abs/2606.11217v1</w:t>
        </w:r>
      </w:hyperlink>
    </w:p>
    <w:bookmarkEnd w:id="235"/>
    <w:bookmarkStart w:id="236" w:name="ref-smallscreening2026"/>
    <w:p>
      <w:pPr>
        <w:pStyle w:val="Bibliography"/>
      </w:pPr>
      <w:r>
        <w:t xml:space="preserve">[92]</w:t>
      </w:r>
      <w:r>
        <w:t xml:space="preserve"> </w:t>
      </w:r>
      <w:r>
        <w:t xml:space="preserve">	</w:t>
      </w:r>
      <w:r>
        <w:t xml:space="preserve">H,</w:t>
      </w:r>
      <w:r>
        <w:t xml:space="preserve"> </w:t>
      </w:r>
      <w:r>
        <w:t xml:space="preserve">“H. Li et al.,</w:t>
      </w:r>
      <w:r>
        <w:t xml:space="preserve"> </w:t>
      </w:r>
      <w:r>
        <w:t xml:space="preserve">‘When Representative Samples Produce Worse Outcomes: Scale-up Decisions from Small Randomized Trials,’</w:t>
      </w:r>
      <w:r>
        <w:t xml:space="preserve"> </w:t>
      </w:r>
      <w:r>
        <w:t xml:space="preserve">arXiv:2606.13531v1, 2026.”</w:t>
      </w:r>
      <w:r>
        <w:t xml:space="preserve"> 2606년.</w:t>
      </w:r>
    </w:p>
    <w:bookmarkEnd w:id="236"/>
    <w:bookmarkStart w:id="238" w:name="ref-negativeresults2026"/>
    <w:p>
      <w:pPr>
        <w:pStyle w:val="Bibliography"/>
      </w:pPr>
      <w:r>
        <w:t xml:space="preserve">[93]</w:t>
      </w:r>
      <w:r>
        <w:t xml:space="preserve"> </w:t>
      </w:r>
      <w:r>
        <w:t xml:space="preserve">	</w:t>
      </w:r>
      <w:r>
        <w:t xml:space="preserve">S. Lee,</w:t>
      </w:r>
      <w:r>
        <w:t xml:space="preserve"> </w:t>
      </w:r>
      <w:r>
        <w:t xml:space="preserve">“LLMs Have Made Failure Worth Publishing”</w:t>
      </w:r>
      <w:r>
        <w:t xml:space="preserve">. ArXiv preprint arXiv:2604.06236v1, 2026., 2604년. Available at:</w:t>
      </w:r>
      <w:r>
        <w:t xml:space="preserve"> </w:t>
      </w:r>
      <w:hyperlink r:id="rId237">
        <w:r>
          <w:rPr>
            <w:rStyle w:val="Hyperlink"/>
          </w:rPr>
          <w:t xml:space="preserve">https://arxiv.org/abs/2604.06236v1</w:t>
        </w:r>
      </w:hyperlink>
    </w:p>
    <w:bookmarkEnd w:id="238"/>
    <w:bookmarkStart w:id="240" w:name="ref-autoresearchfail2026"/>
    <w:p>
      <w:pPr>
        <w:pStyle w:val="Bibliography"/>
      </w:pPr>
      <w:r>
        <w:t xml:space="preserve">[94]</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2608년. Available at:</w:t>
      </w:r>
      <w:r>
        <w:t xml:space="preserve"> </w:t>
      </w:r>
      <w:hyperlink r:id="rId239">
        <w:r>
          <w:rPr>
            <w:rStyle w:val="Hyperlink"/>
          </w:rPr>
          <w:t xml:space="preserve">https://arxiv.org/abs/2608.14905v3</w:t>
        </w:r>
      </w:hyperlink>
    </w:p>
    <w:bookmarkEnd w:id="240"/>
    <w:bookmarkStart w:id="242" w:name="ref-verificationcost2026"/>
    <w:p>
      <w:pPr>
        <w:pStyle w:val="Bibliography"/>
      </w:pPr>
      <w:r>
        <w:t xml:space="preserve">[95]</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2608년. Available at:</w:t>
      </w:r>
      <w:r>
        <w:t xml:space="preserve"> </w:t>
      </w:r>
      <w:hyperlink r:id="rId241">
        <w:r>
          <w:rPr>
            <w:rStyle w:val="Hyperlink"/>
          </w:rPr>
          <w:t xml:space="preserve">https://arxiv.org/abs/2608.08709v1</w:t>
        </w:r>
      </w:hyperlink>
    </w:p>
    <w:bookmarkEnd w:id="242"/>
    <w:bookmarkEnd w:id="243"/>
    <w:bookmarkEnd w:id="244"/>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29" Target="media/rId29.png" /><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