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until a</w:t>
      </w:r>
      <w:r>
        <w:t xml:space="preserve"> </w:t>
      </w:r>
      <w:r>
        <w:t xml:space="preserve">human-anchored calibration set exists, and the contribution is the instrument</w:t>
      </w:r>
      <w:r>
        <w:t xml:space="preserve"> </w:t>
      </w:r>
      <w:r>
        <w:t xml:space="preserve">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The confirmatory protocol holds the model revision, high-level task information,</w:t>
      </w:r>
      <w:r>
        <w:t xml:space="preserve"> </w:t>
      </w:r>
      <w:r>
        <w:t xml:space="preserve">output schema, clean-session policy, machine class and zero target-evaluation queries</w:t>
      </w:r>
      <w:r>
        <w:t xml:space="preserve"> </w:t>
      </w:r>
      <w:r>
        <w:t xml:space="preserve">constant across conditions, and specifies a token ceiling, a tool-call ceiling and a wall</w:t>
      </w:r>
      <w:r>
        <w:t xml:space="preserve"> </w:t>
      </w:r>
      <w:r>
        <w:t xml:space="preserve">time. Those three ceilings were specified but never enforced in any executed block, and</w:t>
      </w:r>
      <w:r>
        <w:t xml:space="preserve"> </w:t>
      </w:r>
      <w:r>
        <w:t xml:space="preserve">saying otherwise would credit machinery that did no work: the builder that produced every</w:t>
      </w:r>
      <w:r>
        <w:t xml:space="preserve"> </w:t>
      </w:r>
      <w:r>
        <w:t xml:space="preserve">executed episode emits no ceiling fields, the runner only type-checks that a configuration</w:t>
      </w:r>
      <w:r>
        <w:t xml:space="preserve"> </w:t>
      </w:r>
      <w:r>
        <w:t xml:space="preserve">declares them, and no executed receipt records a token ceiling. What the executed blocks</w:t>
      </w:r>
      <w:r>
        <w:t xml:space="preserve"> </w:t>
      </w:r>
      <w:r>
        <w:t xml:space="preserve">actually applied was the pinned invocation at a fixed reasoning level with a</w:t>
      </w:r>
      <w:r>
        <w:t xml:space="preserve"> </w:t>
      </w:r>
      <m:oMath>
        <m:r>
          <m:t>900</m:t>
        </m:r>
      </m:oMath>
      <w:r>
        <w:t xml:space="preserve">-second</w:t>
      </w:r>
      <w:r>
        <w:t xml:space="preserve"> </w:t>
      </w:r>
      <w:r>
        <w:t xml:space="preserve">wall-clock limit and no token or call ceiling. The ceilings were then given a meaning and a</w:t>
      </w:r>
      <w:r>
        <w:t xml:space="preserve"> </w:t>
      </w:r>
      <w:r>
        <w:t xml:space="preserve">consequence rather than deleted. A provider call cannot be capped from outside, so they</w:t>
      </w:r>
      <w:r>
        <w:t xml:space="preserve"> </w:t>
      </w:r>
      <w:r>
        <w:t xml:space="preserve">are enforced at scoring admission against measured usage by a committed module that</w:t>
      </w:r>
      <w:r>
        <w:t xml:space="preserve"> </w:t>
      </w:r>
      <w:r>
        <w:t xml:space="preserve">requires the quantity to be named and treats an unmeasured quantity as a violation rather</w:t>
      </w:r>
      <w:r>
        <w:t xml:space="preserve"> </w:t>
      </w:r>
      <w:r>
        <w:t xml:space="preserve">than a pass; sixteen fixtures hold it and five injected faults were caught.</w:t>
      </w:r>
    </w:p>
    <w:p>
      <w:pPr>
        <w:pStyle w:val="BodyText"/>
      </w:pPr>
      <w:r>
        <w:t xml:space="preserve">Applying the declared figure of</w:t>
      </w:r>
      <w:r>
        <w:t xml:space="preserve"> </w:t>
      </w:r>
      <m:oMath>
        <m:r>
          <m:t>32</m:t>
        </m:r>
        <m:r>
          <m:rPr>
            <m:sty m:val="p"/>
          </m:rPr>
          <m:t>,</m:t>
        </m:r>
        <m:r>
          <m:t>000</m:t>
        </m:r>
      </m:oMath>
      <w:r>
        <w:t xml:space="preserve"> </w:t>
      </w:r>
      <w:r>
        <w:t xml:space="preserve">to the six episodes with complete measured</w:t>
      </w:r>
      <w:r>
        <w:t xml:space="preserve"> </w:t>
      </w:r>
      <w:r>
        <w:t xml:space="preserve">usage showed that the number had no truth value on its own. Read as a total-token limit,</w:t>
      </w:r>
      <w:r>
        <w:t xml:space="preserve"> </w:t>
      </w:r>
      <w:r>
        <w:t xml:space="preserve">every episode was inadmissible, exceeding it by between</w:t>
      </w:r>
      <w:r>
        <w:t xml:space="preserve"> </w:t>
      </w:r>
      <m:oMath>
        <m:r>
          <m:t>4.7</m:t>
        </m:r>
      </m:oMath>
      <w:r>
        <w:t xml:space="preserve"> </w:t>
      </w:r>
      <w:r>
        <w:t xml:space="preserve">and</w:t>
      </w:r>
      <w:r>
        <w:t xml:space="preserve"> </w:t>
      </w:r>
      <m:oMath>
        <m:r>
          <m:t>20.3</m:t>
        </m:r>
      </m:oMath>
      <w:r>
        <w:t xml:space="preserve"> </w:t>
      </w:r>
      <w:r>
        <w:t xml:space="preserve">times. Read as a</w:t>
      </w:r>
      <w:r>
        <w:t xml:space="preserve"> </w:t>
      </w:r>
      <w:r>
        <w:t xml:space="preserve">marginal-token limit, every episode passed, with a maximum of</w:t>
      </w:r>
      <w:r>
        <w:t xml:space="preserve"> </w:t>
      </w:r>
      <m:oMath>
        <m:r>
          <m:t>10</m:t>
        </m:r>
        <m:r>
          <m:rPr>
            <m:sty m:val="p"/>
          </m:rPr>
          <m:t>,</m:t>
        </m:r>
        <m:r>
          <m:t>957</m:t>
        </m:r>
      </m:oMath>
      <w:r>
        <w:t xml:space="preserve">. The verdict is</w:t>
      </w:r>
      <w:r>
        <w:t xml:space="preserve"> </w:t>
      </w:r>
      <w:r>
        <w:t xml:space="preserve">decided entirely by a quantity the protocol never named. The total-token ceiling is</w:t>
      </w:r>
      <w:r>
        <w:t xml:space="preserve"> </w:t>
      </w:r>
      <w:r>
        <w:t xml:space="preserve">therefore withdrawn until it can be set from a measured distribution on the confirmatory</w:t>
      </w:r>
      <w:r>
        <w:t xml:space="preserve"> </w:t>
      </w:r>
      <w:r>
        <w:t xml:space="preserve">task set, rather than replaced with a guess, and the marginal-token, call and wall-clock</w:t>
      </w:r>
      <w:r>
        <w:t xml:space="preserve"> </w:t>
      </w:r>
      <w:r>
        <w:t xml:space="preserve">ceilings are retained because measurement supports them. These maxima come from six</w:t>
      </w:r>
      <w:r>
        <w:t xml:space="preserve"> </w:t>
      </w:r>
      <w:r>
        <w:t xml:space="preserve">episodes on one burned task and would not generalise. Enforcement was then moved into the</w:t>
      </w:r>
      <w:r>
        <w:t xml:space="preserve"> </w:t>
      </w:r>
      <w:r>
        <w:t xml:space="preserve">admission path so a violation cannot reach the scorer at all. The runner records the</w:t>
      </w:r>
      <w:r>
        <w:t xml:space="preserve"> </w:t>
      </w:r>
      <w:r>
        <w:t xml:space="preserve">ceilings a configuration declares, translated into the quantities the enforcer measures,</w:t>
      </w:r>
      <w:r>
        <w:t xml:space="preserve"> </w:t>
      </w:r>
      <w:r>
        <w:t xml:space="preserve">and scoring is refused for five distinct reasons: the episode did not execute, a</w:t>
      </w:r>
      <w:r>
        <w:t xml:space="preserve"> </w:t>
      </w:r>
      <w:r>
        <w:t xml:space="preserve">pre-launch probe fired, its usage is unmeasured so compliance cannot be shown, it declares</w:t>
      </w:r>
      <w:r>
        <w:t xml:space="preserve"> </w:t>
      </w:r>
      <w:r>
        <w:t xml:space="preserve">no ceiling at all, or it exceeds one. A ceiling given as a non-integer is dropped at</w:t>
      </w:r>
      <w:r>
        <w:t xml:space="preserve"> </w:t>
      </w:r>
      <w:r>
        <w:t xml:space="preserve">translation rather than trusted, which makes the episode inadmissible for lack of a</w:t>
      </w:r>
      <w:r>
        <w:t xml:space="preserve"> </w:t>
      </w:r>
      <w:r>
        <w:t xml:space="preserve">declared limit. Seventeen checks hold this and six of six injected faults were caught,</w:t>
      </w:r>
      <w:r>
        <w:t xml:space="preserve"> </w:t>
      </w:r>
      <w:r>
        <w:t xml:space="preserve">after one fixture was rewritten: its not-executed case was being blocked by a different</w:t>
      </w:r>
      <w:r>
        <w:t xml:space="preserve"> </w:t>
      </w:r>
      <w:r>
        <w:t xml:space="preserve">guard, so removing the execution-status check still passed. This matters because control</w:t>
      </w:r>
      <w:r>
        <w:t xml:space="preserve"> </w:t>
      </w:r>
      <w:r>
        <w:t xml:space="preserve">primitives whose names imply a barrier do not always stop anything</w:t>
      </w:r>
      <w:r>
        <w:t xml:space="preserve"> </w:t>
      </w:r>
      <w:r>
        <w:t xml:space="preserve">[46], and because judging each request in isolation cannot catch</w:t>
      </w:r>
      <w:r>
        <w:t xml:space="preserve"> </w:t>
      </w:r>
      <w:r>
        <w:t xml:space="preserve">a pattern that only appears across a run [47]. All six measured</w:t>
      </w:r>
      <w:r>
        <w:t xml:space="preserve"> </w:t>
      </w:r>
      <w:r>
        <w:t xml:space="preserve">episodes are scorable under the retained ceilings.</w:t>
      </w:r>
    </w:p>
    <w:p>
      <w:pPr>
        <w:pStyle w:val="BodyText"/>
      </w:pPr>
      <w:r>
        <w:t xml:space="preserve">The rule was then applied to the episodes that motivated it, without exemption, because</w:t>
      </w:r>
      <w:r>
        <w:t xml:space="preserve"> </w:t>
      </w:r>
      <w:r>
        <w:t xml:space="preserve">exempting that data is how a rule becomes ceremonial. Of the</w:t>
      </w:r>
      <w:r>
        <w:t xml:space="preserve"> </w:t>
      </w:r>
      <m:oMath>
        <m:r>
          <m:t>48</m:t>
        </m:r>
      </m:oMath>
      <w:r>
        <w:t xml:space="preserve"> </w:t>
      </w:r>
      <w:r>
        <w:t xml:space="preserve">episodes in the pilot</w:t>
      </w:r>
      <w:r>
        <w:t xml:space="preserve"> </w:t>
      </w:r>
      <w:r>
        <w:t xml:space="preserve">and variance blocks, none is scorable, for a single reason: their usage was never</w:t>
      </w:r>
      <w:r>
        <w:t xml:space="preserve"> </w:t>
      </w:r>
      <w:r>
        <w:t xml:space="preserve">measured, so compliance cannot be shown. Only the six episodes executed in structured</w:t>
      </w:r>
      <w:r>
        <w:t xml:space="preserve"> </w:t>
      </w:r>
      <w:r>
        <w:t xml:space="preserve">output mode pass. Nothing is retracted by this, because no score or effect was ever</w:t>
      </w:r>
      <w:r>
        <w:t xml:space="preserve"> </w:t>
      </w:r>
      <w:r>
        <w:t xml:space="preserve">claimed from those blocks and judged scoring was already inadmissible pending</w:t>
      </w:r>
      <w:r>
        <w:t xml:space="preserve"> </w:t>
      </w:r>
      <w:r>
        <w:t xml:space="preserve">calibration, so the rule supplies a second independent reason rather than overturning a</w:t>
      </w:r>
      <w:r>
        <w:t xml:space="preserve"> </w:t>
      </w:r>
      <w:r>
        <w:t xml:space="preserve">claim. What it does change is the status of the variance components and of the allocation</w:t>
      </w:r>
      <w:r>
        <w:t xml:space="preserve"> </w:t>
      </w:r>
      <w:r>
        <w:t xml:space="preserve">and minimum detectable effect derived from them: those are design-planning inputs taken</w:t>
      </w:r>
      <w:r>
        <w:t xml:space="preserve"> </w:t>
      </w:r>
      <w:r>
        <w:t xml:space="preserve">from episodes that would not be admitted today, and they are labelled provisional. Every</w:t>
      </w:r>
      <w:r>
        <w:t xml:space="preserve"> </w:t>
      </w:r>
      <w:r>
        <w:t xml:space="preserve">confirmatory episode must therefore be executed with its usage measured, and the</w:t>
      </w:r>
      <w:r>
        <w:t xml:space="preserve"> </w:t>
      </w:r>
      <w:r>
        <w:t xml:space="preserve">confirmatory block must re-derive its own allocation rather than inherit these numbers.</w:t>
      </w:r>
      <w:r>
        <w:t xml:space="preserve"> </w:t>
      </w:r>
      <w:r>
        <w:t xml:space="preserve">The wider difficulty is that open-ended research tasks have no singular ground truth</w:t>
      </w:r>
      <w:r>
        <w:t xml:space="preserve"> </w:t>
      </w:r>
      <w:r>
        <w:t xml:space="preserve">[48] and harness improvement normally assumes validation</w:t>
      </w:r>
      <w:r>
        <w:t xml:space="preserve"> </w:t>
      </w:r>
      <w:r>
        <w:t xml:space="preserve">labels that are hard to obtain in deployment [49], which is why</w:t>
      </w:r>
      <w:r>
        <w:t xml:space="preserve"> </w:t>
      </w:r>
      <w:r>
        <w:t xml:space="preserve">admission here rests on measurable compliance rather than on outcome correctness.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4"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[50], because a</w:t>
      </w:r>
      <w:r>
        <w:t xml:space="preserve"> </w:t>
      </w:r>
      <w:r>
        <w:t xml:space="preserve">validity audit can fail in its own characteristic ways [51],</w:t>
      </w:r>
      <w:r>
        <w:t xml:space="preserve"> </w:t>
      </w:r>
      <w:r>
        <w:t xml:space="preserve">and because filtering out negative findings distorts the literature that later</w:t>
      </w:r>
      <w:r>
        <w:t xml:space="preserve"> </w:t>
      </w:r>
      <w:r>
        <w:t xml:space="preserve">systems learn from [52].</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[53]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[54].</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[55].</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[56].</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[57], and judge validation that rests on</w:t>
      </w:r>
      <w:r>
        <w:t xml:space="preserve"> </w:t>
      </w:r>
      <w:r>
        <w:t xml:space="preserve">uncorrected agreement does not establish validity [58].</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[59].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[60]. Both conditions vary substantially, which is</w:t>
      </w:r>
      <w:r>
        <w:t xml:space="preserve"> </w:t>
      </w:r>
      <w:r>
        <w:t xml:space="preserve">consistent with reports that agents show large run-to-run variance under identical</w:t>
      </w:r>
      <w:r>
        <w:t xml:space="preserve"> </w:t>
      </w:r>
      <w:r>
        <w:t xml:space="preserve">tasks, tools, and environment [61] and that model outputs are not</w:t>
      </w:r>
      <w:r>
        <w:t xml:space="preserve"> </w:t>
      </w:r>
      <w:r>
        <w:t xml:space="preserve">deterministic for a fixed prompt [62]. And dollar cost is excluded</w:t>
      </w:r>
      <w:r>
        <w:t xml:space="preserve"> </w:t>
      </w:r>
      <w:r>
        <w:t xml:space="preserve">from comparison because caching alters money without altering work</w:t>
      </w:r>
      <w:r>
        <w:t xml:space="preserve"> </w:t>
      </w:r>
      <w:r>
        <w:t xml:space="preserve">[63], while provider totals can conceal different accounting</w:t>
      </w:r>
      <w:r>
        <w:t xml:space="preserve"> </w:t>
      </w:r>
      <w:r>
        <w:t xml:space="preserve">[64]; cost belongs beside the endpoint rather than behind it</w:t>
      </w:r>
      <w:r>
        <w:t xml:space="preserve"> </w:t>
      </w:r>
      <w:r>
        <w:t xml:space="preserve">[65], and any future effect claim from this design must be</w:t>
      </w:r>
      <w:r>
        <w:t xml:space="preserve"> </w:t>
      </w:r>
      <w:r>
        <w:t xml:space="preserve">budget-matched rather than merely condition-matched [66], since</w:t>
      </w:r>
      <w:r>
        <w:t xml:space="preserve"> </w:t>
      </w:r>
      <w:r>
        <w:t xml:space="preserve">agent cost is carried differently by its components [67].</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[68], and agreement can be high while the</w:t>
      </w:r>
      <w:r>
        <w:t xml:space="preserve"> </w:t>
      </w:r>
      <w:r>
        <w:t xml:space="preserve">answer is wrong [69].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[70].</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[71]: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[72],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[73]. Three failing-first mutations all</w:t>
      </w:r>
      <w:r>
        <w:t xml:space="preserve"> </w:t>
      </w:r>
      <w:r>
        <w:t xml:space="preserve">fired: reintroducing the non-execution claim, removing the pilot episode count, and</w:t>
      </w:r>
      <w:r>
        <w:t xml:space="preserve"> </w:t>
      </w:r>
      <w:r>
        <w:t xml:space="preserve">altering the reported false-positive rate. The same treatment was then extended from the abstract to the body, and the first</w:t>
      </w:r>
      <w:r>
        <w:t xml:space="preserve"> </w:t>
      </w:r>
      <w:r>
        <w:t xml:space="preserve">attempt at it failed its own validity test. A matcher compared every number in the body</w:t>
      </w:r>
      <w:r>
        <w:t xml:space="preserve"> </w:t>
      </w:r>
      <w:r>
        <w:t xml:space="preserve">against all</w:t>
      </w:r>
      <w:r>
        <w:t xml:space="preserve"> </w:t>
      </w:r>
      <m:oMath>
        <m:r>
          <m:t>396</m:t>
        </m:r>
      </m:oMath>
      <w:r>
        <w:t xml:space="preserve"> </w:t>
      </w:r>
      <w:r>
        <w:t xml:space="preserve">numeric values in the experiment receipts, allowing a factor of one</w:t>
      </w:r>
      <w:r>
        <w:t xml:space="preserve"> </w:t>
      </w:r>
      <w:r>
        <w:t xml:space="preserve">hundred either way, and reported that</w:t>
      </w:r>
      <w:r>
        <w:t xml:space="preserve"> </w:t>
      </w:r>
      <m:oMath>
        <m:r>
          <m:t>66</m:t>
        </m:r>
      </m:oMath>
      <w:r>
        <w:t xml:space="preserve"> </w:t>
      </w:r>
      <w:r>
        <w:t xml:space="preserve">of</w:t>
      </w:r>
      <w:r>
        <w:t xml:space="preserve"> </w:t>
      </w:r>
      <m:oMath>
        <m:r>
          <m:t>66</m:t>
        </m:r>
      </m:oMath>
      <w:r>
        <w:t xml:space="preserve"> </w:t>
      </w:r>
      <w:r>
        <w:t xml:space="preserve">matched. Feeding random numbers of the</w:t>
      </w:r>
      <w:r>
        <w:t xml:space="preserve"> </w:t>
      </w:r>
      <w:r>
        <w:t xml:space="preserve">same shape to that matcher showed it accepts</w:t>
      </w:r>
      <w:r>
        <w:t xml:space="preserve"> </w:t>
      </w:r>
      <m:oMath>
        <m:r>
          <m:t>82.5</m:t>
        </m:r>
        <m:r>
          <m:rPr>
            <m:sty m:val="p"/>
          </m:rPr>
          <m:t>%</m:t>
        </m:r>
      </m:oMath>
      <w:r>
        <w:t xml:space="preserve"> </w:t>
      </w:r>
      <w:r>
        <w:t xml:space="preserve">of them, so the perfect score</w:t>
      </w:r>
      <w:r>
        <w:t xml:space="preserve"> </w:t>
      </w:r>
      <w:r>
        <w:t xml:space="preserve">mostly measured how permissive the test was. This is the defect that falsified the cue</w:t>
      </w:r>
      <w:r>
        <w:t xml:space="preserve"> </w:t>
      </w:r>
      <w:r>
        <w:t xml:space="preserve">endpoint earlier in exactly the same form, and the same remedy applies: the matcher was</w:t>
      </w:r>
      <w:r>
        <w:t xml:space="preserve"> </w:t>
      </w:r>
      <w:r>
        <w:t xml:space="preserve">rejected as a certificate and replaced by explicit two-sided binding, in which a bound</w:t>
      </w:r>
      <w:r>
        <w:t xml:space="preserve"> </w:t>
      </w:r>
      <w:r>
        <w:t xml:space="preserve">number names a receipt and a path, the rendered form must appear in the body, and the</w:t>
      </w:r>
      <w:r>
        <w:t xml:space="preserve"> </w:t>
      </w:r>
      <w:r>
        <w:t xml:space="preserve">receipt must still hold the bound value. Editing either side alone now fails, which two</w:t>
      </w:r>
      <w:r>
        <w:t xml:space="preserve"> </w:t>
      </w:r>
      <w:r>
        <w:t xml:space="preserve">failing-first mutations confirm. The bindings were then extended from fifteen checks to</w:t>
      </w:r>
      <w:r>
        <w:t xml:space="preserve"> </w:t>
      </w:r>
      <w:r>
        <w:t xml:space="preserve">twenty-nine, covering every reported figure in the results. Two candidate bindings were</w:t>
      </w:r>
      <w:r>
        <w:t xml:space="preserve"> </w:t>
      </w:r>
      <w:r>
        <w:t xml:space="preserve">rejected rather than forced: one resolved to an episode list instead of a count and was</w:t>
      </w:r>
      <w:r>
        <w:t xml:space="preserve"> </w:t>
      </w:r>
      <w:r>
        <w:t xml:space="preserve">rebound to a receipt that records the count, and one had no receipt field at all and would</w:t>
      </w:r>
      <w:r>
        <w:t xml:space="preserve"> </w:t>
      </w:r>
      <w:r>
        <w:t xml:space="preserve">have required a wide tolerance around a different number to appear bound. Widening a</w:t>
      </w:r>
      <w:r>
        <w:t xml:space="preserve"> </w:t>
      </w:r>
      <w:r>
        <w:t xml:space="preserve">tolerance to raise coverage is how a check stops checking, in the same way a fidelity</w:t>
      </w:r>
      <w:r>
        <w:t xml:space="preserve"> </w:t>
      </w:r>
      <w:r>
        <w:t xml:space="preserve">check can pass while the source document was never opened</w:t>
      </w:r>
      <w:r>
        <w:t xml:space="preserve"> </w:t>
      </w:r>
      <w:r>
        <w:t xml:space="preserve">[74]. Design constants and configuration ceilings remain</w:t>
      </w:r>
      <w:r>
        <w:t xml:space="preserve"> </w:t>
      </w:r>
      <w:r>
        <w:t xml:space="preserve">unbound because no receipt records them, so the guarantee is partial and sound rather than</w:t>
      </w:r>
      <w:r>
        <w:t xml:space="preserve"> </w:t>
      </w:r>
      <w:r>
        <w:t xml:space="preserve">complete and loose, which is the same trade regression verification makes when it declines</w:t>
      </w:r>
      <w:r>
        <w:t xml:space="preserve"> </w:t>
      </w:r>
      <w:r>
        <w:t xml:space="preserve">to re-verify everything [75]. Without such binding a reported number carries no indication of how it was</w:t>
      </w:r>
      <w:r>
        <w:t xml:space="preserve"> </w:t>
      </w:r>
      <w:r>
        <w:t xml:space="preserve">produced [76].</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[77],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[78].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[79], which is why no cause is assigned. And a fixed</w:t>
      </w:r>
      <w:r>
        <w:t xml:space="preserve"> </w:t>
      </w:r>
      <w:r>
        <w:t xml:space="preserve">configuration returning a fixed answer is an assumption that has been refuted elsewhere</w:t>
      </w:r>
      <w:r>
        <w:t xml:space="preserve"> </w:t>
      </w:r>
      <w:r>
        <w:t xml:space="preserve">[80],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[81], and replaying historical claims from a frozen collection</w:t>
      </w:r>
      <w:r>
        <w:t xml:space="preserve"> </w:t>
      </w:r>
      <w:r>
        <w:t xml:space="preserve">commonly stops before the claim is reachable [82].</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[83],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[84].</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[85], which is exactly how the cost</w:t>
      </w:r>
      <w:r>
        <w:t xml:space="preserve"> </w:t>
      </w:r>
      <w:r>
        <w:t xml:space="preserve">fixture protected a wrong parser. A suite can also hold high coverage while leaving a</w:t>
      </w:r>
      <w:r>
        <w:t xml:space="preserve"> </w:t>
      </w:r>
      <w:r>
        <w:t xml:space="preserve">documented behaviour unvalidated [86], and silent measurement</w:t>
      </w:r>
      <w:r>
        <w:t xml:space="preserve"> </w:t>
      </w:r>
      <w:r>
        <w:t xml:space="preserve">failure is common enough in reported incidents to treat as a primary risk rather than an</w:t>
      </w:r>
      <w:r>
        <w:t xml:space="preserve"> </w:t>
      </w:r>
      <w:r>
        <w:t xml:space="preserve">edge case [87].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2" w:name="X78839bdfff622f54aa2372604107e6f7ca56662"/>
    <w:p>
      <w:pPr>
        <w:pStyle w:val="Heading2"/>
      </w:pPr>
      <w:r>
        <w:t xml:space="preserve">Budget completion in the first admissible block</w:t>
      </w:r>
    </w:p>
    <w:p>
      <w:pPr>
        <w:pStyle w:val="FirstParagraph"/>
      </w:pPr>
      <w:r>
        <w:t xml:space="preserve">Sixteen episodes were executed on two unburned tasks, four per condition, in a mode that</w:t>
      </w:r>
      <w:r>
        <w:t xml:space="preserve"> </w:t>
      </w:r>
      <w:r>
        <w:t xml:space="preserve">measures usage. Fifteen were admissible. The one refusal exceeded the declared call</w:t>
      </w:r>
      <w:r>
        <w:t xml:space="preserve"> </w:t>
      </w:r>
      <w:r>
        <w:t xml:space="preserve">ceiling at</w:t>
      </w:r>
      <w:r>
        <w:t xml:space="preserve"> </w:t>
      </w:r>
      <m:oMath>
        <m:r>
          <m:t>18</m:t>
        </m:r>
      </m:oMath>
      <w:r>
        <w:t xml:space="preserve"> </w:t>
      </w:r>
      <w:r>
        <w:t xml:space="preserve">against</w:t>
      </w:r>
      <w:r>
        <w:t xml:space="preserve"> </w:t>
      </w:r>
      <m:oMath>
        <m:r>
          <m:t>16</m:t>
        </m:r>
      </m:oMath>
      <w:r>
        <w:t xml:space="preserve">, and it fell in the full condition, which used the most</w:t>
      </w:r>
      <w:r>
        <w:t xml:space="preserve"> </w:t>
      </w:r>
      <w:r>
        <w:t xml:space="preserve">calls in every observation.</w:t>
      </w:r>
    </w:p>
    <w:p>
      <w:pPr>
        <w:pStyle w:val="BodyText"/>
      </w:pPr>
      <w:r>
        <w:t xml:space="preserve">That refusal is reported as an outcome rather than removed as missing data. A ceiling</w:t>
      </w:r>
      <w:r>
        <w:t xml:space="preserve"> </w:t>
      </w:r>
      <w:r>
        <w:t xml:space="preserve">that binds asymmetrically deletes episodes non-randomly, so analysing only the survivors</w:t>
      </w:r>
      <w:r>
        <w:t xml:space="preserve"> </w:t>
      </w:r>
      <w:r>
        <w:t xml:space="preserve">would credit a condition for what it finished while hiding what it could not. Budget</w:t>
      </w:r>
      <w:r>
        <w:t xml:space="preserve"> </w:t>
      </w:r>
      <w:r>
        <w:t xml:space="preserve">completion is therefore a declared secondary outcome, computed by the same admission path</w:t>
      </w:r>
      <w:r>
        <w:t xml:space="preserve"> </w:t>
      </w:r>
      <w:r>
        <w:t xml:space="preserve">that decides whether an episode may be scored at all, and reported beside the quality</w:t>
      </w:r>
      <w:r>
        <w:t xml:space="preserve"> </w:t>
      </w:r>
      <w:r>
        <w:t xml:space="preserve">endpoint rather than merged with it.</w:t>
      </w:r>
    </w:p>
    <w:bookmarkStart w:id="61" w:name="tab:budget"/>
    <w:p>
      <w:pPr>
        <w:pStyle w:val="TableCaption"/>
      </w:pPr>
      <w:r>
        <w:t xml:space="preserve">Budget completion by condition in the first admissible block. Intervals are</w:t>
      </w:r>
      <w:r>
        <w:t xml:space="preserve"> </w:t>
      </w:r>
      <w:r>
        <w:t xml:space="preserve">Wilson</w:t>
      </w:r>
      <w:r>
        <w:t xml:space="preserve"> </w:t>
      </w:r>
      <m:oMath>
        <m:r>
          <m:t>95</m:t>
        </m:r>
        <m:r>
          <m:rPr>
            <m:sty m:val="p"/>
          </m:rPr>
          <m:t>%</m:t>
        </m:r>
      </m:oMath>
      <w:r>
        <w:t xml:space="preserve"> </w:t>
      </w:r>
      <w:r>
        <w:t xml:space="preserve">intervals on four episodes per condition.</w:t>
      </w:r>
    </w:p>
    <w:tbl>
      <w:tblPr>
        <w:tblStyle w:val="Table"/>
        <w:tblW w:type="auto" w:w="0"/>
        <w:tblLook w:firstRow="1" w:lastRow="0" w:firstColumn="0" w:lastColumn="0" w:noHBand="0" w:noVBand="0" w:val="0020"/>
        <w:tblCaption w:val="Budget completion by condition in the first admissible block. Intervals are Wilson 95\% intervals on four episodes per condition."/>
      </w:tblPr>
      <w:tblGrid>
        <w:gridCol w:w="1980"/>
        <w:gridCol w:w="1980"/>
        <w:gridCol w:w="1980"/>
        <w:gridCol w:w="1980"/>
      </w:tblGrid>
      <w:tr>
        <w:trPr>
          <w:tblHeader w:val="on"/>
        </w:trPr>
        <w:tc>
          <w:tcPr/>
          <w:p>
            <w:pPr>
              <w:pStyle w:val="Compact"/>
              <w:jc w:val="left"/>
            </w:pPr>
            <w:r>
              <w:t xml:space="preserve">Condition</w:t>
            </w:r>
          </w:p>
        </w:tc>
        <w:tc>
          <w:tcPr/>
          <w:p>
            <w:pPr>
              <w:pStyle w:val="Compact"/>
              <w:jc w:val="right"/>
            </w:pPr>
            <w:r>
              <w:t xml:space="preserve">Completed</w:t>
            </w:r>
          </w:p>
        </w:tc>
        <w:tc>
          <w:tcPr/>
          <w:p>
            <w:pPr>
              <w:pStyle w:val="Compact"/>
              <w:jc w:val="right"/>
            </w:pPr>
            <w:r>
              <w:t xml:space="preserve">Episodes</w:t>
            </w:r>
          </w:p>
        </w:tc>
        <w:tc>
          <w:tcPr/>
          <w:p>
            <w:pPr>
              <w:pStyle w:val="Compact"/>
              <w:jc w:val="left"/>
            </w:pPr>
            <w:r>
              <w:t xml:space="preserve">Completion rate (95% interval)</w:t>
            </w:r>
          </w:p>
        </w:tc>
      </w:tr>
      <w:tr>
        <w:tc>
          <w:tcPr/>
          <w:p>
            <w:pPr>
              <w:pStyle w:val="Compact"/>
              <w:jc w:val="left"/>
            </w:pPr>
            <w:r>
              <w:t xml:space="preserve">Minimal</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Retrieval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 retrieval</w:t>
            </w:r>
          </w:p>
        </w:tc>
        <w:tc>
          <w:tcPr/>
          <w:p>
            <w:pPr>
              <w:pStyle w:val="Compact"/>
              <w:jc w:val="right"/>
            </w:pPr>
            <w:r>
              <w:t xml:space="preserve">3</w:t>
            </w:r>
          </w:p>
        </w:tc>
        <w:tc>
          <w:tcPr/>
          <w:p>
            <w:pPr>
              <w:pStyle w:val="Compact"/>
              <w:jc w:val="right"/>
            </w:pPr>
            <w:r>
              <w:t xml:space="preserve">4</w:t>
            </w:r>
          </w:p>
        </w:tc>
        <w:tc>
          <w:tcPr/>
          <w:p>
            <w:pPr>
              <w:pStyle w:val="Compact"/>
              <w:jc w:val="left"/>
            </w:pPr>
            <w:r>
              <w:t xml:space="preserve">0.750</w:t>
            </w:r>
          </w:p>
        </w:tc>
      </w:tr>
    </w:tbl>
    <w:bookmarkEnd w:id="61"/>
    <w:p>
      <w:pPr>
        <w:pStyle w:val="BodyText"/>
      </w:pPr>
      <w:r>
        <w:t xml:space="preserve">The table is reported with its denominators because the rates alone would invite a</w:t>
      </w:r>
      <w:r>
        <w:t xml:space="preserve"> </w:t>
      </w:r>
      <w:r>
        <w:t xml:space="preserve">conclusion the data cannot carry. Every interval spans more than half the available</w:t>
      </w:r>
      <w:r>
        <w:t xml:space="preserve"> </w:t>
      </w:r>
      <w:r>
        <w:t xml:space="preserve">range, the widest is</w:t>
      </w:r>
      <w:r>
        <w:t xml:space="preserve"> </w:t>
      </w:r>
      <m:oMath>
        <m:r>
          <m:t>0.653</m:t>
        </m:r>
      </m:oMath>
      <w:r>
        <w:t xml:space="preserve"> </w:t>
      </w:r>
      <w:r>
        <w:t xml:space="preserve">wide, and all four overlap. Four episodes per condition can</w:t>
      </w:r>
      <w:r>
        <w:t xml:space="preserve"> </w:t>
      </w:r>
      <w:r>
        <w:t xml:space="preserve">show that a ceiling bound and where it bound; they cannot show that completion differs by</w:t>
      </w:r>
      <w:r>
        <w:t xml:space="preserve"> </w:t>
      </w:r>
      <w:r>
        <w:t xml:space="preserve">condition. Small screening blocks of exactly this kind can produce worse decisions than</w:t>
      </w:r>
      <w:r>
        <w:t xml:space="preserve"> </w:t>
      </w:r>
      <w:r>
        <w:t xml:space="preserve">no block at all when read as though they had settled the question</w:t>
      </w:r>
      <w:r>
        <w:t xml:space="preserve"> </w:t>
      </w:r>
      <w:r>
        <w:t xml:space="preserve">[88], and the honest statement here is that the asymmetry is a</w:t>
      </w:r>
      <w:r>
        <w:t xml:space="preserve"> </w:t>
      </w:r>
      <w:r>
        <w:t xml:space="preserve">reason to keep measuring rather than a result. How much more measuring is a computed</w:t>
      </w:r>
      <w:r>
        <w:t xml:space="preserve"> </w:t>
      </w:r>
      <w:r>
        <w:t xml:space="preserve">quantity rather than a matter of taste. Reaching a half-width of</w:t>
      </w:r>
      <w:r>
        <w:t xml:space="preserve"> </w:t>
      </w:r>
      <m:oMath>
        <m:r>
          <m:t>0.15</m:t>
        </m:r>
      </m:oMath>
      <w:r>
        <w:t xml:space="preserve"> </w:t>
      </w:r>
      <w:r>
        <w:t xml:space="preserve">at the lowest</w:t>
      </w:r>
      <w:r>
        <w:t xml:space="preserve"> </w:t>
      </w:r>
      <w:r>
        <w:t xml:space="preserve">observed completion rate requires</w:t>
      </w:r>
      <w:r>
        <w:t xml:space="preserve"> </w:t>
      </w:r>
      <m:oMath>
        <m:r>
          <m:t>29</m:t>
        </m:r>
      </m:oMath>
      <w:r>
        <w:t xml:space="preserve"> </w:t>
      </w:r>
      <w:r>
        <w:t xml:space="preserve">episodes per condition,</w:t>
      </w:r>
      <w:r>
        <w:t xml:space="preserve"> </w:t>
      </w:r>
      <m:oMath>
        <m:r>
          <m:t>116</m:t>
        </m:r>
      </m:oMath>
      <w:r>
        <w:t xml:space="preserve"> </w:t>
      </w:r>
      <w:r>
        <w:t xml:space="preserve">in total, at a</w:t>
      </w:r>
      <w:r>
        <w:t xml:space="preserve"> </w:t>
      </w:r>
      <w:r>
        <w:t xml:space="preserve">measured cost per episode taken from the executed block rather than assumed. A third</w:t>
      </w:r>
      <w:r>
        <w:t xml:space="preserve"> </w:t>
      </w:r>
      <w:r>
        <w:t xml:space="preserve">repeat would cost about a dollar and move the half-width from</w:t>
      </w:r>
      <w:r>
        <w:t xml:space="preserve"> </w:t>
      </w:r>
      <m:oMath>
        <m:r>
          <m:t>0.327</m:t>
        </m:r>
      </m:oMath>
      <w:r>
        <w:t xml:space="preserve"> </w:t>
      </w:r>
      <w:r>
        <w:t xml:space="preserve">to roughly</w:t>
      </w:r>
      <w:r>
        <w:t xml:space="preserve"> </w:t>
      </w:r>
      <m:oMath>
        <m:r>
          <m:t>0.29</m:t>
        </m:r>
      </m:oMath>
      <w:r>
        <w:t xml:space="preserve">,</w:t>
      </w:r>
      <w:r>
        <w:t xml:space="preserve"> </w:t>
      </w:r>
      <w:r>
        <w:t xml:space="preserve">which changes nothing that can be concluded, so it was not run: the requirement is</w:t>
      </w:r>
      <w:r>
        <w:t xml:space="preserve"> </w:t>
      </w:r>
      <w:r>
        <w:t xml:space="preserve">recorded and the larger spend is left as an explicit decision.</w:t>
      </w:r>
    </w:p>
    <w:p>
      <w:pPr>
        <w:pStyle w:val="BodyText"/>
      </w:pPr>
      <w:r>
        <w:t xml:space="preserve">The same planning was then applied to the quality endpoint, and it cannot be done. A</w:t>
      </w:r>
      <w:r>
        <w:t xml:space="preserve"> </w:t>
      </w:r>
      <w:r>
        <w:t xml:space="preserve">committed check walks each declared outcome and reports whether its block size is</w:t>
      </w:r>
      <w:r>
        <w:t xml:space="preserve"> </w:t>
      </w:r>
      <w:r>
        <w:t xml:space="preserve">computable. Budget completion is computable, because the admission path measures it with</w:t>
      </w:r>
      <w:r>
        <w:t xml:space="preserve"> </w:t>
      </w:r>
      <w:r>
        <w:t xml:space="preserve">no judge in the loop. Design quality is not, and it is blocked twice: judged scoring</w:t>
      </w:r>
      <w:r>
        <w:t xml:space="preserve"> </w:t>
      </w:r>
      <w:r>
        <w:t xml:space="preserve">remains inadmissible with</w:t>
      </w:r>
      <w:r>
        <w:t xml:space="preserve"> </w:t>
      </w:r>
      <m:oMath>
        <m:r>
          <m:t>0</m:t>
        </m:r>
      </m:oMath>
      <w:r>
        <w:t xml:space="preserve"> </w:t>
      </w:r>
      <w:r>
        <w:t xml:space="preserve">of</w:t>
      </w:r>
      <w:r>
        <w:t xml:space="preserve"> </w:t>
      </w:r>
      <m:oMath>
        <m:r>
          <m:t>25</m:t>
        </m:r>
      </m:oMath>
      <w:r>
        <w:t xml:space="preserve"> </w:t>
      </w:r>
      <w:r>
        <w:t xml:space="preserve">human-anchored labels collected, and the endpoint</w:t>
      </w:r>
      <w:r>
        <w:t xml:space="preserve"> </w:t>
      </w:r>
      <w:r>
        <w:t xml:space="preserve">variance is not estimable from the admissible episodes because the ceiling refusal left</w:t>
      </w:r>
      <w:r>
        <w:t xml:space="preserve"> </w:t>
      </w:r>
      <w:r>
        <w:t xml:space="preserve">the design unbalanced. The first blocker is an external input that nothing in the loop can</w:t>
      </w:r>
      <w:r>
        <w:t xml:space="preserve"> </w:t>
      </w:r>
      <w:r>
        <w:t xml:space="preserve">supply, and it gates the entire quality arm of the confirmatory plan. Stating that is more</w:t>
      </w:r>
      <w:r>
        <w:t xml:space="preserve"> </w:t>
      </w:r>
      <w:r>
        <w:t xml:space="preserve">useful than a block size resting on a variance the design cannot yield.</w:t>
      </w:r>
    </w:p>
    <w:bookmarkEnd w:id="62"/>
    <w:bookmarkStart w:id="63"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[89].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[90], and it is also the boundary of what</w:t>
      </w:r>
      <w:r>
        <w:t xml:space="preserve"> </w:t>
      </w:r>
      <w:r>
        <w:t xml:space="preserve">such evidence establishes: gates and receipts are operational rigor, which</w:t>
      </w:r>
      <w:r>
        <w:t xml:space="preserve"> </w:t>
      </w:r>
      <w:r>
        <w:t xml:space="preserve">substitutes for understanding rather than supplying it [91].</w:t>
      </w:r>
    </w:p>
    <w:bookmarkEnd w:id="63"/>
    <w:bookmarkEnd w:id="64"/>
    <w:bookmarkStart w:id="122"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[92].</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[93];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5">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6">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7">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8">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9">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70">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71">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2">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3">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4">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5">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6">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7">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8">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9">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80">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81">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2">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3">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4">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5">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6">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7">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8">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9">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90">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91">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2">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3">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4">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5">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6">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7">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8">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9">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100">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101">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2">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3">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4">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5">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6">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7">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8">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9">
        <w:r>
          <w:rPr>
            <w:rStyle w:val="Hyperlink"/>
          </w:rPr>
          <w:t xml:space="preserve">https://arxiv.org/abs/2608.25336v1</w:t>
        </w:r>
      </w:hyperlink>
      <w:r>
        <w:t xml:space="preserve">.</w:t>
      </w:r>
    </w:p>
    <w:p>
      <w:pPr>
        <w:pStyle w:val="BodyText"/>
      </w:pPr>
      <w:r>
        <w:t xml:space="preserve">S. Khan et al.,</w:t>
      </w:r>
      <w:r>
        <w:t xml:space="preserve"> </w:t>
      </w:r>
      <w:r>
        <w:t xml:space="preserve">“Stop Means Stop: Measuring and Repairing the Enforcement Gap in Agent Control Primitives,”</w:t>
      </w:r>
      <w:r>
        <w:t xml:space="preserve"> </w:t>
      </w:r>
      <w:r>
        <w:t xml:space="preserve">arXiv:2607.14166v3, 2026.</w:t>
      </w:r>
    </w:p>
    <w:p>
      <w:pPr>
        <w:pStyle w:val="BodyText"/>
      </w:pPr>
      <w:r>
        <w:t xml:space="preserve">M. Fernandez et al.,</w:t>
      </w:r>
      <w:r>
        <w:t xml:space="preserve"> </w:t>
      </w:r>
      <w:r>
        <w:t xml:space="preserve">“Agent Control Protocol: Admission Control for Agent Actions,”</w:t>
      </w:r>
      <w:r>
        <w:t xml:space="preserve"> </w:t>
      </w:r>
      <w:r>
        <w:t xml:space="preserve">arXiv:2603.18829v10, 2026.</w:t>
      </w:r>
    </w:p>
    <w:p>
      <w:pPr>
        <w:pStyle w:val="BodyText"/>
      </w:pPr>
      <w:r>
        <w:t xml:space="preserve">J. Huang et al.,</w:t>
      </w:r>
      <w:r>
        <w:t xml:space="preserve"> </w:t>
      </w:r>
      <w:r>
        <w:t xml:space="preserve">“From Final Artifacts to Trajectories: Retrospective Process Supervision,”</w:t>
      </w:r>
      <w:r>
        <w:t xml:space="preserve"> </w:t>
      </w:r>
      <w:r>
        <w:t xml:space="preserve">arXiv:2608.30461v1, 2026.</w:t>
      </w:r>
    </w:p>
    <w:p>
      <w:pPr>
        <w:pStyle w:val="BodyText"/>
      </w:pPr>
      <w:r>
        <w:t xml:space="preserve">W. Pan et al.,</w:t>
      </w:r>
      <w:r>
        <w:t xml:space="preserve"> </w:t>
      </w:r>
      <w:r>
        <w:t xml:space="preserve">“Evolving Agents in the Dark: Retrospective Harness Optimization,”</w:t>
      </w:r>
      <w:r>
        <w:t xml:space="preserve"> </w:t>
      </w:r>
      <w:r>
        <w:t xml:space="preserve">arXiv:2606.05922v3, 2026.</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10">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11">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2">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3">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4">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5">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6">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7">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8">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9">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Q. Ye et al.,</w:t>
      </w:r>
      <w:r>
        <w:t xml:space="preserve"> </w:t>
      </w:r>
      <w:r>
        <w:t xml:space="preserve">“Fidelity Is Not Enough: Dispatch-Level Instrumentation for Agentic Data Extraction,”</w:t>
      </w:r>
      <w:r>
        <w:t xml:space="preserve"> </w:t>
      </w:r>
      <w:r>
        <w:t xml:space="preserve">arXiv:2608.28439v1, 2026.</w:t>
      </w:r>
    </w:p>
    <w:p>
      <w:pPr>
        <w:pStyle w:val="BodyText"/>
      </w:pPr>
      <w:r>
        <w:t xml:space="preserve">Y. Charalambous et al.,</w:t>
      </w:r>
      <w:r>
        <w:t xml:space="preserve"> </w:t>
      </w:r>
      <w:r>
        <w:t xml:space="preserve">“Partial Contracts Suffice: Sound, LLM-Inferred Regression Verification,”</w:t>
      </w:r>
      <w:r>
        <w:t xml:space="preserve"> </w:t>
      </w:r>
      <w:r>
        <w:t xml:space="preserve">arXiv:2607.10291v1, 2026.</w:t>
      </w:r>
    </w:p>
    <w:p>
      <w:pPr>
        <w:pStyle w:val="BodyText"/>
      </w:pPr>
      <w:r>
        <w:t xml:space="preserve">Y. Lin et al.,</w:t>
      </w:r>
      <w:r>
        <w:t xml:space="preserve"> </w:t>
      </w:r>
      <w:r>
        <w:t xml:space="preserve">“Bolt-on, Verifiable Provenance for LLM-Powered Data Processing,”</w:t>
      </w:r>
      <w:r>
        <w:t xml:space="preserve"> </w:t>
      </w:r>
      <w:r>
        <w:t xml:space="preserve">arXiv:2608.25210v2,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H. Li et al.,</w:t>
      </w:r>
      <w:r>
        <w:t xml:space="preserve"> </w:t>
      </w:r>
      <w:r>
        <w:t xml:space="preserve">“When Representative Samples Produce Worse Outcomes: Scale-up Decisions from Small Randomized Trials,”</w:t>
      </w:r>
      <w:r>
        <w:t xml:space="preserve"> </w:t>
      </w:r>
      <w:r>
        <w:t xml:space="preserve">arXiv:2606.13531v1,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20">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21">
        <w:r>
          <w:rPr>
            <w:rStyle w:val="Hyperlink"/>
          </w:rPr>
          <w:t xml:space="preserve">https://arxiv.org/abs/2608.08709v1</w:t>
        </w:r>
      </w:hyperlink>
      <w:r>
        <w:t xml:space="preserve">.</w:t>
      </w:r>
    </w:p>
    <w:bookmarkEnd w:id="122"/>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until a human-anchored calibration set exists, and the contribution is the instrument discipline and its recorded failures rather than a measured effect.</vt:lpwstr>
  </property>
  <property fmtid="{D5CDD505-2E9C-101B-9397-08002B2CF9AE}" pid="3" name="date">
    <vt:lpwstr>September 2026</vt:lpwstr>
  </property>
</Properties>
</file>