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no human-anchored</w:t>
      </w:r>
      <w:r>
        <w:t xml:space="preserve"> </w:t>
      </w:r>
      <w:r>
        <w:t xml:space="preserve">calibration set exists.</w:t>
      </w:r>
    </w:p>
    <w:p>
      <w:pPr>
        <w:pStyle w:val="BodyText"/>
      </w:pPr>
      <w:r>
        <w:t xml:space="preserve">A further consequence follows for the design itself. The instrument does not merely shift</w:t>
      </w:r>
      <w:r>
        <w:t xml:space="preserve"> </w:t>
      </w:r>
      <w:r>
        <w:t xml:space="preserve">the endpoint, it varies: across the eight artifacts the method difference has a standard</w:t>
      </w:r>
      <w:r>
        <w:t xml:space="preserve"> </w:t>
      </w:r>
      <w:r>
        <w:t xml:space="preserve">deviation of</w:t>
      </w:r>
      <w:r>
        <w:t xml:space="preserve"> </w:t>
      </w:r>
      <m:oMath>
        <m:r>
          <m:t>0.301</m:t>
        </m:r>
      </m:oMath>
      <w:r>
        <w:t xml:space="preserve">, about</w:t>
      </w:r>
      <w:r>
        <w:t xml:space="preserve"> </w:t>
      </w:r>
      <m:oMath>
        <m:r>
          <m:t>3.65</m:t>
        </m:r>
      </m:oMath>
      <w:r>
        <w:t xml:space="preserve"> </w:t>
      </w:r>
      <w:r>
        <w:t xml:space="preserve">times the detectable effect the design was sized for,</w:t>
      </w:r>
      <w:r>
        <w:t xml:space="preserve"> </w:t>
      </w:r>
      <w:r>
        <w:t xml:space="preserve">and the variance of that difference is</w:t>
      </w:r>
      <w:r>
        <w:t xml:space="preserve"> </w:t>
      </w:r>
      <m:oMath>
        <m:r>
          <m:t>1.48</m:t>
        </m:r>
      </m:oMath>
      <w:r>
        <w:t xml:space="preserve"> </w:t>
      </w:r>
      <w:r>
        <w:t xml:space="preserve">times the variance of the coverage it is</w:t>
      </w:r>
      <w:r>
        <w:t xml:space="preserve"> </w:t>
      </w:r>
      <w:r>
        <w:t xml:space="preserve">measuring. The difference also changes sign, ranging from</w:t>
      </w:r>
      <w:r>
        <w:t xml:space="preserve"> </w:t>
      </w:r>
      <m:oMath>
        <m:r>
          <m:rPr>
            <m:sty m:val="p"/>
          </m:rPr>
          <m:t>−</m:t>
        </m:r>
        <m:r>
          <m:t>0.167</m:t>
        </m:r>
      </m:oMath>
      <w:r>
        <w:t xml:space="preserve"> </w:t>
      </w:r>
      <w:r>
        <w:t xml:space="preserve">to</w:t>
      </w:r>
      <w:r>
        <w:t xml:space="preserve"> </w:t>
      </w:r>
      <m:oMath>
        <m:r>
          <m:rPr>
            <m:sty m:val="p"/>
          </m:rPr>
          <m:t>+</m:t>
        </m:r>
        <m:r>
          <m:t>0.667</m:t>
        </m:r>
      </m:oMath>
      <w:r>
        <w:t xml:space="preserve">, so no</w:t>
      </w:r>
      <w:r>
        <w:t xml:space="preserve"> </w:t>
      </w:r>
      <w:r>
        <w:t xml:space="preserve">constant adjustment recovers the earlier number.</w:t>
      </w:r>
    </w:p>
    <w:p>
      <w:pPr>
        <w:pStyle w:val="BodyText"/>
      </w:pPr>
      <w:r>
        <w:t xml:space="preserve">The paired minimum detectable effect is therefore void as a design target. It was computed</w:t>
      </w:r>
      <w:r>
        <w:t xml:space="preserve"> </w:t>
      </w:r>
      <w:r>
        <w:t xml:space="preserve">with the scoring method treated as fixed, and so omits a variance component larger than the</w:t>
      </w:r>
      <w:r>
        <w:t xml:space="preserve"> </w:t>
      </w:r>
      <w:r>
        <w:t xml:space="preserve">one it used. Sizing a block on it would be sizing on the smaller half of the problem.</w:t>
      </w:r>
      <w:r>
        <w:t xml:space="preserve"> </w:t>
      </w:r>
      <w:r>
        <w:t xml:space="preserve">Sample-size planning has to treat the scoring method as a facet with its own variance,</w:t>
      </w:r>
      <w:r>
        <w:t xml:space="preserve"> </w:t>
      </w:r>
      <w:r>
        <w:t xml:space="preserve">which is what generalizability designs do and what this design did not. That replacement was then built and run.</w:t>
      </w:r>
    </w:p>
    <w:p>
      <w:pPr>
        <w:pStyle w:val="BodyText"/>
      </w:pPr>
      <w:r>
        <w:t xml:space="preserve">Treating the condition as the object of measurement and the scoring method and anchor</w:t>
      </w:r>
      <w:r>
        <w:t xml:space="preserve"> </w:t>
      </w:r>
      <w:r>
        <w:t xml:space="preserve">element as crossed facets, one study per task, gives a blunt answer. The condition carries</w:t>
      </w:r>
      <w:r>
        <w:t xml:space="preserve"> </w:t>
      </w:r>
      <w:r>
        <w:t xml:space="preserve">almost none of the endpoint variance:</w:t>
      </w:r>
      <w:r>
        <w:t xml:space="preserve"> </w:t>
      </w:r>
      <m:oMath>
        <m:r>
          <m:t>0.9</m:t>
        </m:r>
        <m:r>
          <m:rPr>
            <m:sty m:val="p"/>
          </m:rPr>
          <m:t>%</m:t>
        </m:r>
      </m:oMath>
      <w:r>
        <w:t xml:space="preserve"> </w:t>
      </w:r>
      <w:r>
        <w:t xml:space="preserve">of the clamped total in the first task, and</w:t>
      </w:r>
      <w:r>
        <w:t xml:space="preserve"> </w:t>
      </w:r>
      <w:r>
        <w:t xml:space="preserve">in the second the estimate is negative and clamps to zero. What dominates is element</w:t>
      </w:r>
      <w:r>
        <w:t xml:space="preserve"> </w:t>
      </w:r>
      <w:r>
        <w:t xml:space="preserve">difficulty at</w:t>
      </w:r>
      <w:r>
        <w:t xml:space="preserve"> </w:t>
      </w:r>
      <m:oMath>
        <m:r>
          <m:t>47.9</m:t>
        </m:r>
        <m:r>
          <m:rPr>
            <m:sty m:val="p"/>
          </m:rPr>
          <m:t>%</m:t>
        </m:r>
      </m:oMath>
      <w:r>
        <w:t xml:space="preserve"> </w:t>
      </w:r>
      <w:r>
        <w:t xml:space="preserve">and residual at</w:t>
      </w:r>
      <w:r>
        <w:t xml:space="preserve"> </w:t>
      </w:r>
      <m:oMath>
        <m:r>
          <m:t>37.1</m:t>
        </m:r>
        <m:r>
          <m:rPr>
            <m:sty m:val="p"/>
          </m:rPr>
          <m:t>%</m:t>
        </m:r>
      </m:oMath>
      <w:r>
        <w:t xml:space="preserve"> </w:t>
      </w:r>
      <w:r>
        <w:t xml:space="preserve">in the first task, and residual at</w:t>
      </w:r>
      <w:r>
        <w:t xml:space="preserve"> </w:t>
      </w:r>
      <m:oMath>
        <m:r>
          <m:t>50.5</m:t>
        </m:r>
        <m:r>
          <m:rPr>
            <m:sty m:val="p"/>
          </m:rPr>
          <m:t>%</m:t>
        </m:r>
      </m:oMath>
      <w:r>
        <w:t xml:space="preserve"> </w:t>
      </w:r>
      <w:r>
        <w:t xml:space="preserve">in the second. Dependability as the study was run is</w:t>
      </w:r>
      <w:r>
        <w:t xml:space="preserve"> </w:t>
      </w:r>
      <m:oMath>
        <m:r>
          <m:t>0.040</m:t>
        </m:r>
      </m:oMath>
      <w:r>
        <w:t xml:space="preserve"> </w:t>
      </w:r>
      <w:r>
        <w:t xml:space="preserve">and</w:t>
      </w:r>
      <w:r>
        <w:t xml:space="preserve"> </w:t>
      </w:r>
      <m:oMath>
        <m:r>
          <m:t>0.000</m:t>
        </m:r>
      </m:oMath>
      <w:r>
        <w:t xml:space="preserve">, and no element</w:t>
      </w:r>
      <w:r>
        <w:t xml:space="preserve"> </w:t>
      </w:r>
      <w:r>
        <w:t xml:space="preserve">count within the search cap reaches</w:t>
      </w:r>
      <w:r>
        <w:t xml:space="preserve"> </w:t>
      </w:r>
      <m:oMath>
        <m:r>
          <m:t>0.8</m:t>
        </m:r>
      </m:oMath>
      <w:r>
        <w:t xml:space="preserve">, because additional measurement cannot enlarge a</w:t>
      </w:r>
      <w:r>
        <w:t xml:space="preserve"> </w:t>
      </w:r>
      <w:r>
        <w:t xml:space="preserve">signal estimated at zero.</w:t>
      </w:r>
    </w:p>
    <w:p>
      <w:pPr>
        <w:pStyle w:val="BodyText"/>
      </w:pPr>
      <w:r>
        <w:t xml:space="preserve">The consequence is that a block size was the wrong question. The quality arm cannot be</w:t>
      </w:r>
      <w:r>
        <w:t xml:space="preserve"> </w:t>
      </w:r>
      <w:r>
        <w:t xml:space="preserve">rescued by adding episodes, since the endpoint as constructed does not separate the</w:t>
      </w:r>
      <w:r>
        <w:t xml:space="preserve"> </w:t>
      </w:r>
      <w:r>
        <w:t xml:space="preserve">conditions it was built to compare. Either the endpoint changes or no condition claim is</w:t>
      </w:r>
      <w:r>
        <w:t xml:space="preserve"> </w:t>
      </w:r>
      <w:r>
        <w:t xml:space="preserve">available from it. Four conditions leave the condition component three degrees of freedom,</w:t>
      </w:r>
      <w:r>
        <w:t xml:space="preserve"> </w:t>
      </w:r>
      <w:r>
        <w:t xml:space="preserve">so this estimate is itself imprecise, and negative components indicate quantities small</w:t>
      </w:r>
      <w:r>
        <w:t xml:space="preserve"> </w:t>
      </w:r>
      <w:r>
        <w:t xml:space="preserve">relative to their sampling error rather than quantities known to be zero. That caveat</w:t>
      </w:r>
      <w:r>
        <w:t xml:space="preserve"> </w:t>
      </w:r>
      <w:r>
        <w:t xml:space="preserve">weakens the precision of the number, not the direction of the conclusion.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