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 Annotation variance</w:t>
      </w:r>
      <w:r>
        <w:t xml:space="preserve"> </w:t>
      </w:r>
      <w:r>
        <w:t xml:space="preserve">can come from the item or from the rater [64],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[65].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[66], which is why no cause is assigned. And a fixed</w:t>
      </w:r>
      <w:r>
        <w:t xml:space="preserve"> </w:t>
      </w:r>
      <w:r>
        <w:t xml:space="preserve">configuration returning a fixed answer is an assumption that has been refuted elsewhere</w:t>
      </w:r>
      <w:r>
        <w:t xml:space="preserve"> </w:t>
      </w:r>
      <w:r>
        <w:t xml:space="preserve">[67],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[68], and replaying historical claims from a frozen collection</w:t>
      </w:r>
      <w:r>
        <w:t xml:space="preserve"> </w:t>
      </w:r>
      <w:r>
        <w:t xml:space="preserve">commonly stops before the claim is reachable [69].</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[70],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[71].</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[72], which is exactly how the cost</w:t>
      </w:r>
      <w:r>
        <w:t xml:space="preserve"> </w:t>
      </w:r>
      <w:r>
        <w:t xml:space="preserve">fixture protected a wrong parser. A suite can also hold high coverage while leaving a</w:t>
      </w:r>
      <w:r>
        <w:t xml:space="preserve"> </w:t>
      </w:r>
      <w:r>
        <w:t xml:space="preserve">documented behaviour unvalidated [73], and silent measurement</w:t>
      </w:r>
      <w:r>
        <w:t xml:space="preserve"> </w:t>
      </w:r>
      <w:r>
        <w:t xml:space="preserve">failure is common enough in reported incidents to treat as a primary risk rather than an</w:t>
      </w:r>
      <w:r>
        <w:t xml:space="preserve"> </w:t>
      </w:r>
      <w:r>
        <w:t xml:space="preserve">edge case [74].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[75].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[76], and it is also the boundary of what</w:t>
      </w:r>
      <w:r>
        <w:t xml:space="preserve"> </w:t>
      </w:r>
      <w:r>
        <w:t xml:space="preserve">such evidence establishes: gates and receipts are operational rigor, which</w:t>
      </w:r>
      <w:r>
        <w:t xml:space="preserve"> </w:t>
      </w:r>
      <w:r>
        <w:t xml:space="preserve">substitutes for understanding rather than supplying it [77].</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[78].</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[79];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