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and Evaluation of an LLM Agent Harness for Long-Horizon Autonomous R&amp;D</w:t>
      </w:r>
    </w:p>
    <w:p>
      <w:pPr>
        <w:pStyle w:val="Heading1"/>
      </w:pPr>
      <w:r>
        <w:t xml:space="preserve">국문 요약</w:t>
      </w:r>
    </w:p>
    <w:p>
      <w:pPr>
        <w:pStyle w:val="BodyText"/>
      </w:pPr>
      <w:r>
        <w:t xml:space="preserve">본 연구는 인공지능 에이전트가 고수준 목표로부터 가설, 자원, 대조군, 지표, 반증 조건과 중단 규칙을 스스로 설계하고 결과에 따라 탐색 방향을 갱신하는 장기 자율 연구개발 하네스를 제안한다. 제안 방법은 문헌, 가설, 결정, 실험, 결과와 주장을 문맥 그래프로 연결한다. 선행 실험은 단순 검색이 설계 품질을 항상 높이지 않으며, 구조만 있고 결과에서 추출한 통찰이 전파되지 않아도 이득이 제한됨을 보고한다. 이에 첫 연구는 단계 분리형 연구 상태와 동적 검색을 교차한 2×2 조건으로 치명적 오류 없는 완전한 실험설계, 검색의 의사결정 기여, 오류와 비용을 비교한다. 현재 원고는 방법과 사전등록 파일럿을 제시하며 실험효과는 보고하지 않는다.</w:t>
      </w:r>
    </w:p>
    <w:p>
      <w:pPr>
        <w:pStyle w:val="BodyText"/>
      </w:pPr>
      <w:r>
        <w:t xml:space="preserve">키워드: 자율 연구개발, LLM 에이전트, 문맥 그래프, 실험설계, 동적 검색</w:t>
      </w:r>
    </w:p>
    <w:p>
      <w:pPr>
        <w:pStyle w:val="Author"/>
      </w:pPr>
      <w:r>
        <w:t xml:space="preserve">Yunsang Um</w:t>
      </w:r>
    </w:p>
    <w:p>
      <w:pPr>
        <w:pStyle w:val="Date"/>
      </w:pPr>
      <w:r>
        <w:t xml:space="preserve">September 2026</w:t>
      </w:r>
    </w:p>
    <w:p>
      <w:pPr>
        <w:pStyle w:val="AbstractTitle"/>
      </w:pPr>
      <w:r>
        <w:t xml:space="preserve">Abstract</w:t>
      </w:r>
    </w:p>
    <w:p>
      <w:pPr>
        <w:pStyle w:val="Abstract"/>
      </w:pPr>
      <w:r>
        <w:t xml:space="preserve">Most LLM agents execute objectives, methods, and evaluation criteria supplied by</w:t>
      </w:r>
      <w:r>
        <w:t xml:space="preserve"> </w:t>
      </w:r>
      <w:r>
        <w:t xml:space="preserve">a human. A long-horizon research agent must instead formulate falsifiable</w:t>
      </w:r>
      <w:r>
        <w:t xml:space="preserve"> </w:t>
      </w:r>
      <w:r>
        <w:t xml:space="preserve">hypotheses, select resources and controls, preserve evidence across experiments,</w:t>
      </w:r>
      <w:r>
        <w:t xml:space="preserve"> </w:t>
      </w:r>
      <w:r>
        <w:t xml:space="preserve">and revise its research direction without rewriting answered protocols. This</w:t>
      </w:r>
      <w:r>
        <w:t xml:space="preserve"> </w:t>
      </w:r>
      <w:r>
        <w:t xml:space="preserve">thesis studies a context-graph-driven LLM-agent harness that represents</w:t>
      </w:r>
      <w:r>
        <w:t xml:space="preserve"> </w:t>
      </w:r>
      <w:r>
        <w:t xml:space="preserve">hypotheses, decisions, experiments, findings, and claims as persistent linked</w:t>
      </w:r>
      <w:r>
        <w:t xml:space="preserve"> </w:t>
      </w:r>
      <w:r>
        <w:t xml:space="preserve">state and reopens retrieval from positive, null, negative, and execution-failure</w:t>
      </w:r>
      <w:r>
        <w:t xml:space="preserve"> </w:t>
      </w:r>
      <w:r>
        <w:t xml:space="preserve">outcomes.</w:t>
      </w:r>
    </w:p>
    <w:p>
      <w:pPr>
        <w:pStyle w:val="Abstract"/>
      </w:pPr>
      <w:r>
        <w:t xml:space="preserve">A root-agent review of five direct experimental analogues changed the prospective</w:t>
      </w:r>
      <w:r>
        <w:t xml:space="preserve"> </w:t>
      </w:r>
      <w:r>
        <w:t xml:space="preserve">evaluation. SCOPE reports that search access alone is not reliably beneficial</w:t>
      </w:r>
      <w:r>
        <w:t xml:space="preserve"> </w:t>
      </w:r>
      <w:r>
        <w:t xml:space="preserve">for experimental design, while Arbor indicates that hierarchy without propagated</w:t>
      </w:r>
      <w:r>
        <w:t xml:space="preserve"> </w:t>
      </w:r>
      <w:r>
        <w:t xml:space="preserve">insight is insufficient. The first empirical study therefore uses a 2</w:t>
      </w:r>
      <m:oMath>
        <m:r>
          <m:rPr>
            <m:sty m:val="p"/>
          </m:rPr>
          <m:t>×</m:t>
        </m:r>
      </m:oMath>
      <w:r>
        <w:t xml:space="preserve">2</w:t>
      </w:r>
      <w:r>
        <w:t xml:space="preserve"> </w:t>
      </w:r>
      <w:r>
        <w:t xml:space="preserve">factorial design crossing dynamic retrieval with a stage-isolated decision and</w:t>
      </w:r>
      <w:r>
        <w:t xml:space="preserve"> </w:t>
      </w:r>
      <w:r>
        <w:t xml:space="preserve">evidence protocol.</w:t>
      </w:r>
    </w:p>
    <w:p>
      <w:pPr>
        <w:pStyle w:val="Abstract"/>
      </w:pPr>
      <w:r>
        <w:t xml:space="preserve">The study did not reach a treatment effect. It reached the prior question of</w:t>
      </w:r>
      <w:r>
        <w:t xml:space="preserve"> </w:t>
      </w:r>
      <w:r>
        <w:t xml:space="preserve">whether its own instruments can be trusted, and the reported result is that</w:t>
      </w:r>
      <w:r>
        <w:t xml:space="preserve"> </w:t>
      </w:r>
      <w:r>
        <w:t xml:space="preserve">several could not. A 16-episode instrument pilot, a 32-episode variance block</w:t>
      </w:r>
      <w:r>
        <w:t xml:space="preserve"> </w:t>
      </w:r>
      <w:r>
        <w:t xml:space="preserve">and a verification pass producing 192 element judgements were executed. The</w:t>
      </w:r>
      <w:r>
        <w:t xml:space="preserve"> </w:t>
      </w:r>
      <w:r>
        <w:t xml:space="preserve">first primary endpoint, reference-anchored cue coverage, was falsified by its own</w:t>
      </w:r>
      <w:r>
        <w:t xml:space="preserve"> </w:t>
      </w:r>
      <w:r>
        <w:t xml:space="preserve">preregistered adversarial test at a false-positive rate of 0.969 and replaced by</w:t>
      </w:r>
      <w:r>
        <w:t xml:space="preserve"> </w:t>
      </w:r>
      <w:r>
        <w:t xml:space="preserve">retrieval plus verification. A cost instrument was later found to understate one</w:t>
      </w:r>
      <w:r>
        <w:t xml:space="preserve"> </w:t>
      </w:r>
      <w:r>
        <w:t xml:space="preserve">episode by a factor of 14.4 while its own fixture asserted the wrong behaviour, so</w:t>
      </w:r>
      <w:r>
        <w:t xml:space="preserve"> </w:t>
      </w:r>
      <w:r>
        <w:t xml:space="preserve">every cost figure it had produced was voided and re-measured. A mutation audit of</w:t>
      </w:r>
      <w:r>
        <w:t xml:space="preserve"> </w:t>
      </w:r>
      <w:r>
        <w:t xml:space="preserve">the nine measuring instruments found four fault classes that no test detected,</w:t>
      </w:r>
      <w:r>
        <w:t xml:space="preserve"> </w:t>
      </w:r>
      <w:r>
        <w:t xml:space="preserve">including one that let a fail-closed sandbox report a workspace admissible while a</w:t>
      </w:r>
      <w:r>
        <w:t xml:space="preserve"> </w:t>
      </w:r>
      <w:r>
        <w:t xml:space="preserve">probe had fired. Of 28 recorded decisions, every one carries a falsifier written</w:t>
      </w:r>
      <w:r>
        <w:t xml:space="preserve"> </w:t>
      </w:r>
      <w:r>
        <w:t xml:space="preserve">before its result, and revisions are reported rather than quietly applied.</w:t>
      </w:r>
    </w:p>
    <w:p>
      <w:pPr>
        <w:pStyle w:val="Abstract"/>
      </w:pPr>
      <w:r>
        <w:t xml:space="preserve">This thesis therefore reports no local efficacy estimate, harness-performance</w:t>
      </w:r>
      <w:r>
        <w:t xml:space="preserve"> </w:t>
      </w:r>
      <w:r>
        <w:t xml:space="preserve">result, or field-instance outcome. Judged scoring remains inadmissible until a</w:t>
      </w:r>
      <w:r>
        <w:t xml:space="preserve"> </w:t>
      </w:r>
      <w:r>
        <w:t xml:space="preserve">human-anchored calibration set exists, and the contribution is the instrument</w:t>
      </w:r>
      <w:r>
        <w:t xml:space="preserve"> </w:t>
      </w:r>
      <w:r>
        <w:t xml:space="preserve">discipline and its recorded failures rather than a measured effect.</w:t>
      </w:r>
    </w:p>
    <w:bookmarkStart w:id="15" w:name="introduction"/>
    <w:p>
      <w:pPr>
        <w:pStyle w:val="Heading1"/>
      </w:pPr>
      <w:r>
        <w:t xml:space="preserve">I. Introduction</w:t>
      </w:r>
    </w:p>
    <w:p>
      <w:pPr>
        <w:pStyle w:val="FirstParagraph"/>
      </w:pPr>
      <w:r>
        <w:t xml:space="preserve">A capable language model is only one part of a long-horizon research agent.</w:t>
      </w:r>
      <w:r>
        <w:t xml:space="preserve"> </w:t>
      </w:r>
      <w:r>
        <w:t xml:space="preserve">Persistent context, action grounded in external tools, retrieval, coordination,</w:t>
      </w:r>
      <w:r>
        <w:t xml:space="preserve"> </w:t>
      </w:r>
      <w:r>
        <w:t xml:space="preserve">and learning from prior trials are also required. ReAct interleaves reasoning</w:t>
      </w:r>
      <w:r>
        <w:t xml:space="preserve"> </w:t>
      </w:r>
      <w:r>
        <w:t xml:space="preserve">and action, MemGPT and Recursive Language Models externalize working context, and</w:t>
      </w:r>
      <w:r>
        <w:t xml:space="preserve"> </w:t>
      </w:r>
      <w:r>
        <w:t xml:space="preserve">AutoGen composes multiple agents, humans, and tools [1, 2, 3, 4]. These mechanisms make long-running agents possible, but</w:t>
      </w:r>
      <w:r>
        <w:t xml:space="preserve"> </w:t>
      </w:r>
      <w:r>
        <w:t xml:space="preserve">they do not by themselves make the agent responsible for designing and revising</w:t>
      </w:r>
      <w:r>
        <w:t xml:space="preserve"> </w:t>
      </w:r>
      <w:r>
        <w:t xml:space="preserve">an empirical research program.</w:t>
      </w:r>
    </w:p>
    <w:p>
      <w:pPr>
        <w:pStyle w:val="BodyText"/>
      </w:pPr>
      <w:r>
        <w:t xml:space="preserve">The scientific problem addressed in this thesis is narrower than general agent</w:t>
      </w:r>
      <w:r>
        <w:t xml:space="preserve"> </w:t>
      </w:r>
      <w:r>
        <w:t xml:space="preserve">capability and stricter than task completion. An autonomous empirical agent</w:t>
      </w:r>
      <w:r>
        <w:t xml:space="preserve"> </w:t>
      </w:r>
      <w:r>
        <w:t xml:space="preserve">must decide what question is worth asking, distinguish competing mechanisms,</w:t>
      </w:r>
      <w:r>
        <w:t xml:space="preserve"> </w:t>
      </w:r>
      <w:r>
        <w:t xml:space="preserve">freeze a valid comparison before seeing its outcome, preserve the identity of</w:t>
      </w:r>
      <w:r>
        <w:t xml:space="preserve"> </w:t>
      </w:r>
      <w:r>
        <w:t xml:space="preserve">the code and artifacts that produced the outcome, and limit every conclusion to</w:t>
      </w:r>
      <w:r>
        <w:t xml:space="preserve"> </w:t>
      </w:r>
      <w:r>
        <w:t xml:space="preserve">the population and protocol actually measured. It must also expose the points</w:t>
      </w:r>
      <w:r>
        <w:t xml:space="preserve"> </w:t>
      </w:r>
      <w:r>
        <w:t xml:space="preserve">at which human authority remains decisive. A run that produces a favorable metric</w:t>
      </w:r>
      <w:r>
        <w:t xml:space="preserve"> </w:t>
      </w:r>
      <w:r>
        <w:t xml:space="preserve">without these properties may be useful engineering, but it is not sufficient</w:t>
      </w:r>
      <w:r>
        <w:t xml:space="preserve"> </w:t>
      </w:r>
      <w:r>
        <w:t xml:space="preserve">evidence for a scientific claim.</w:t>
      </w:r>
    </w:p>
    <w:bookmarkStart w:id="9" w:name="study-scope-and-objective"/>
    <w:p>
      <w:pPr>
        <w:pStyle w:val="Heading2"/>
      </w:pPr>
      <w:r>
        <w:t xml:space="preserve">Study scope and objective</w:t>
      </w:r>
    </w:p>
    <w:p>
      <w:pPr>
        <w:pStyle w:val="FirstParagraph"/>
      </w:pPr>
      <w:r>
        <w:t xml:space="preserve">The proposed system is studied as a unified harnessed LLM-agent system rather than a collection</w:t>
      </w:r>
      <w:r>
        <w:t xml:space="preserve"> </w:t>
      </w:r>
      <w:r>
        <w:t xml:space="preserve">of independent tools. Its research loop connects persistent computation,</w:t>
      </w:r>
      <w:r>
        <w:t xml:space="preserve"> </w:t>
      </w:r>
      <w:r>
        <w:t xml:space="preserve">dynamic literature retrieval, a typed context graph, hypothesis and method</w:t>
      </w:r>
      <w:r>
        <w:t xml:space="preserve"> </w:t>
      </w:r>
      <w:r>
        <w:t xml:space="preserve">selection, experiment execution, evidence assimilation, controlled harness</w:t>
      </w:r>
      <w:r>
        <w:t xml:space="preserve"> </w:t>
      </w:r>
      <w:r>
        <w:t xml:space="preserve">adaptation, and manuscript generation. The central question is whether wiring</w:t>
      </w:r>
      <w:r>
        <w:t xml:space="preserve"> </w:t>
      </w:r>
      <w:r>
        <w:t xml:space="preserve">these capabilities into one persistent system improves the continuity, validity,</w:t>
      </w:r>
      <w:r>
        <w:t xml:space="preserve"> </w:t>
      </w:r>
      <w:r>
        <w:t xml:space="preserve">and efficiency of autonomous empirical research.</w:t>
      </w:r>
    </w:p>
    <w:p>
      <w:pPr>
        <w:pStyle w:val="BodyText"/>
      </w:pPr>
      <w:r>
        <w:t xml:space="preserve">The evaluation is staged so that research-design validity is tested before</w:t>
      </w:r>
      <w:r>
        <w:t xml:space="preserve"> </w:t>
      </w:r>
      <w:r>
        <w:t xml:space="preserve">end-to-end harness optimization. Study A isolates the effects of structured</w:t>
      </w:r>
      <w:r>
        <w:t xml:space="preserve"> </w:t>
      </w:r>
      <w:r>
        <w:t xml:space="preserve">research state and retrieval on paper-derived hidden experimental-design tasks.</w:t>
      </w:r>
      <w:r>
        <w:t xml:space="preserve"> </w:t>
      </w:r>
      <w:r>
        <w:t xml:space="preserve">A later Study B may evaluate flat, hierarchical, and insight-propagating artifact</w:t>
      </w:r>
      <w:r>
        <w:t xml:space="preserve"> </w:t>
      </w:r>
      <w:r>
        <w:t xml:space="preserve">optimization, but only after Study A establishes an executable and independently</w:t>
      </w:r>
      <w:r>
        <w:t xml:space="preserve"> </w:t>
      </w:r>
      <w:r>
        <w:t xml:space="preserve">scored treatment. Development, instrument-pilot, and confirmatory tasks remain</w:t>
      </w:r>
      <w:r>
        <w:t xml:space="preserve"> </w:t>
      </w:r>
      <w:r>
        <w:t xml:space="preserve">disjoint. A result that changes the method becomes development evidence for its</w:t>
      </w:r>
      <w:r>
        <w:t xml:space="preserve"> </w:t>
      </w:r>
      <w:r>
        <w:t xml:space="preserve">descendant rather than confirmation of the revised system.</w:t>
      </w:r>
    </w:p>
    <w:p>
      <w:pPr>
        <w:pStyle w:val="BodyText"/>
      </w:pPr>
      <w:r>
        <w:t xml:space="preserve">Staging in this order has a consequence that shapes what this thesis can</w:t>
      </w:r>
      <w:r>
        <w:t xml:space="preserve"> </w:t>
      </w:r>
      <w:r>
        <w:t xml:space="preserve">currently claim. Before an effect can be estimated, the instrument that would</w:t>
      </w:r>
      <w:r>
        <w:t xml:space="preserve"> </w:t>
      </w:r>
      <w:r>
        <w:t xml:space="preserve">estimate it must itself be admissible, and evaluating a generative system is a</w:t>
      </w:r>
      <w:r>
        <w:t xml:space="preserve"> </w:t>
      </w:r>
      <w:r>
        <w:t xml:space="preserve">measurement problem in its own right [5]. The work</w:t>
      </w:r>
      <w:r>
        <w:t xml:space="preserve"> </w:t>
      </w:r>
      <w:r>
        <w:t xml:space="preserve">reported here reached that boundary and stopped at it: the first scoring</w:t>
      </w:r>
      <w:r>
        <w:t xml:space="preserve"> </w:t>
      </w:r>
      <w:r>
        <w:t xml:space="preserve">instrument was falsified by its own preregistered test, replaced, and the</w:t>
      </w:r>
      <w:r>
        <w:t xml:space="preserve"> </w:t>
      </w:r>
      <w:r>
        <w:t xml:space="preserve">replacement was measured for stability before any label was spent. No treatment</w:t>
      </w:r>
      <w:r>
        <w:t xml:space="preserve"> </w:t>
      </w:r>
      <w:r>
        <w:t xml:space="preserve">effect is claimed anywhere in this thesis.</w:t>
      </w:r>
    </w:p>
    <w:p>
      <w:pPr>
        <w:pStyle w:val="BodyText"/>
      </w:pPr>
      <w:r>
        <w:t xml:space="preserve">That boundary is not incidental to a system that studies itself. When one agent</w:t>
      </w:r>
      <w:r>
        <w:t xml:space="preserve"> </w:t>
      </w:r>
      <w:r>
        <w:t xml:space="preserve">controls both the object being optimized and the verifier that scores it,</w:t>
      </w:r>
      <w:r>
        <w:t xml:space="preserve"> </w:t>
      </w:r>
      <w:r>
        <w:t xml:space="preserve">self-assigned scores can stay high while real performance does not</w:t>
      </w:r>
      <w:r>
        <w:t xml:space="preserve"> </w:t>
      </w:r>
      <w:r>
        <w:t xml:space="preserve">[6], and an agent that edits its own harness can manufacture</w:t>
      </w:r>
      <w:r>
        <w:t xml:space="preserve"> </w:t>
      </w:r>
      <w:r>
        <w:t xml:space="preserve">illusory gains unless the modification is audited [7].</w:t>
      </w:r>
      <w:r>
        <w:t xml:space="preserve"> </w:t>
      </w:r>
      <w:r>
        <w:t xml:space="preserve">Self-evolving loops also presuppose a reliable metric that frequently does not</w:t>
      </w:r>
      <w:r>
        <w:t xml:space="preserve"> </w:t>
      </w:r>
      <w:r>
        <w:t xml:space="preserve">exist yet [8]. The design therefore separates the generating</w:t>
      </w:r>
      <w:r>
        <w:t xml:space="preserve"> </w:t>
      </w:r>
      <w:r>
        <w:t xml:space="preserve">agent from the verifying model family, keeps the scoring anchor in evaluator-owned</w:t>
      </w:r>
      <w:r>
        <w:t xml:space="preserve"> </w:t>
      </w:r>
      <w:r>
        <w:t xml:space="preserve">files, and records every instrument change as a dated decision with a falsifier,</w:t>
      </w:r>
      <w:r>
        <w:t xml:space="preserve"> </w:t>
      </w:r>
      <w:r>
        <w:t xml:space="preserve">so that a reader can trace where each number came from rather than trusting the</w:t>
      </w:r>
      <w:r>
        <w:t xml:space="preserve"> </w:t>
      </w:r>
      <w:r>
        <w:t xml:space="preserve">system that produced it [9].</w:t>
      </w:r>
    </w:p>
    <w:p>
      <w:pPr>
        <w:pStyle w:val="BodyText"/>
      </w:pPr>
      <w:r>
        <w:t xml:space="preserve">The current paper-research context graph is a living design instrument, not a</w:t>
      </w:r>
      <w:r>
        <w:t xml:space="preserve"> </w:t>
      </w:r>
      <w:r>
        <w:t xml:space="preserve">runtime claim. It records why the original bundled comparison was revised, the</w:t>
      </w:r>
      <w:r>
        <w:t xml:space="preserve"> </w:t>
      </w:r>
      <w:r>
        <w:t xml:space="preserve">prior evidence supporting each constituent, and the hidden-task, independent-</w:t>
      </w:r>
      <w:r>
        <w:t xml:space="preserve"> </w:t>
      </w:r>
      <w:r>
        <w:t xml:space="preserve">scoring, and fixed-runner gaps that block launch. No autonomous-research</w:t>
      </w:r>
      <w:r>
        <w:t xml:space="preserve"> </w:t>
      </w:r>
      <w:r>
        <w:t xml:space="preserve">efficacy estimate or field-instance outcome is available in the present</w:t>
      </w:r>
      <w:r>
        <w:t xml:space="preserve"> </w:t>
      </w:r>
      <w:r>
        <w:t xml:space="preserve">manuscript.</w:t>
      </w:r>
    </w:p>
    <w:bookmarkEnd w:id="9"/>
    <w:bookmarkStart w:id="14" w:name="research-questions"/>
    <w:p>
      <w:pPr>
        <w:pStyle w:val="Heading2"/>
      </w:pPr>
      <w:r>
        <w:t xml:space="preserve">Research questions</w:t>
      </w:r>
    </w:p>
    <w:bookmarkStart w:id="10" w:name="rq1-structured-research-state."/>
    <w:p>
      <w:pPr>
        <w:pStyle w:val="Heading4"/>
      </w:pPr>
      <w:r>
        <w:t xml:space="preserve">RQ1: Structured research state.</w:t>
      </w:r>
    </w:p>
    <w:p>
      <w:pPr>
        <w:pStyle w:val="FirstParagraph"/>
      </w:pPr>
      <w:r>
        <w:t xml:space="preserve">Under matched model, task, inference, tool-call, and time budgets, does a</w:t>
      </w:r>
      <w:r>
        <w:t xml:space="preserve"> </w:t>
      </w:r>
      <w:r>
        <w:t xml:space="preserve">stage-isolated decision and evidence graph increase fatal-error-free experimental-</w:t>
      </w:r>
      <w:r>
        <w:t xml:space="preserve"> </w:t>
      </w:r>
      <w:r>
        <w:t xml:space="preserve">design completion relative to free-form planning and ordinary notes?</w:t>
      </w:r>
    </w:p>
    <w:bookmarkEnd w:id="10"/>
    <w:bookmarkStart w:id="11" w:name="rq2-retrieval-and-structure-interaction."/>
    <w:p>
      <w:pPr>
        <w:pStyle w:val="Heading4"/>
      </w:pPr>
      <w:r>
        <w:t xml:space="preserve">RQ2: Retrieval and structure interaction.</w:t>
      </w:r>
    </w:p>
    <w:p>
      <w:pPr>
        <w:pStyle w:val="FirstParagraph"/>
      </w:pPr>
      <w:r>
        <w:t xml:space="preserve">What is the main effect of dynamic literature and method retrieval, and does</w:t>
      </w:r>
      <w:r>
        <w:t xml:space="preserve"> </w:t>
      </w:r>
      <w:r>
        <w:t xml:space="preserve">retrieval contribute more when resource selection is separated from protocol</w:t>
      </w:r>
      <w:r>
        <w:t xml:space="preserve"> </w:t>
      </w:r>
      <w:r>
        <w:t xml:space="preserve">construction and every source is linked to a decision change or explicit no-</w:t>
      </w:r>
      <w:r>
        <w:t xml:space="preserve"> </w:t>
      </w:r>
      <w:r>
        <w:t xml:space="preserve">change record?</w:t>
      </w:r>
    </w:p>
    <w:bookmarkEnd w:id="11"/>
    <w:bookmarkStart w:id="12" w:name="rq3-measurement-validity."/>
    <w:p>
      <w:pPr>
        <w:pStyle w:val="Heading4"/>
      </w:pPr>
      <w:r>
        <w:t xml:space="preserve">RQ3: Measurement validity.</w:t>
      </w:r>
    </w:p>
    <w:p>
      <w:pPr>
        <w:pStyle w:val="FirstParagraph"/>
      </w:pPr>
      <w:r>
        <w:t xml:space="preserve">Can hidden paper-derived tasks, deterministic redlines, condition-blind scoring,</w:t>
      </w:r>
      <w:r>
        <w:t xml:space="preserve"> </w:t>
      </w:r>
      <w:r>
        <w:t xml:space="preserve">and retrieval-trajectory diagnostics distinguish scientific design quality from</w:t>
      </w:r>
      <w:r>
        <w:t xml:space="preserve"> </w:t>
      </w:r>
      <w:r>
        <w:t xml:space="preserve">presentation quality, search volume, and self-attested evidence validity?</w:t>
      </w:r>
    </w:p>
    <w:bookmarkEnd w:id="12"/>
    <w:bookmarkStart w:id="13" w:name="rq4-deferred-harness-optimization."/>
    <w:p>
      <w:pPr>
        <w:pStyle w:val="Heading4"/>
      </w:pPr>
      <w:r>
        <w:t xml:space="preserve">RQ4: Deferred harness optimization.</w:t>
      </w:r>
    </w:p>
    <w:p>
      <w:pPr>
        <w:pStyle w:val="FirstParagraph"/>
      </w:pPr>
      <w:r>
        <w:t xml:space="preserve">If Study A identifies a valid research-state treatment, do a hypothesis tree,</w:t>
      </w:r>
      <w:r>
        <w:t xml:space="preserve"> </w:t>
      </w:r>
      <w:r>
        <w:t xml:space="preserve">propagated insight, and held-out admission produce more transferable artifact</w:t>
      </w:r>
      <w:r>
        <w:t xml:space="preserve"> </w:t>
      </w:r>
      <w:r>
        <w:t xml:space="preserve">improvements than a flat queue under matched budgets?</w:t>
      </w:r>
    </w:p>
    <w:bookmarkEnd w:id="13"/>
    <w:bookmarkEnd w:id="14"/>
    <w:bookmarkEnd w:id="15"/>
    <w:bookmarkStart w:id="25" w:name="related-works"/>
    <w:p>
      <w:pPr>
        <w:pStyle w:val="Heading1"/>
      </w:pPr>
      <w:r>
        <w:t xml:space="preserve">II. Related Works</w:t>
      </w:r>
    </w:p>
    <w:bookmarkStart w:id="16" w:name="X038a64f04809aa2282721f66859cc536ff1daa0"/>
    <w:p>
      <w:pPr>
        <w:pStyle w:val="Heading4"/>
      </w:pPr>
      <w:r>
        <w:t xml:space="preserve">Agent reasoning, memory, and orchestration.</w:t>
      </w:r>
    </w:p>
    <w:p>
      <w:pPr>
        <w:pStyle w:val="FirstParagraph"/>
      </w:pPr>
      <w:r>
        <w:t xml:space="preserve">ReAct established an interleaved reasoning–action loop in which reasoning</w:t>
      </w:r>
      <w:r>
        <w:t xml:space="preserve"> </w:t>
      </w:r>
      <w:r>
        <w:t xml:space="preserve">updates plans and actions gather information from tools and environments</w:t>
      </w:r>
      <w:r>
        <w:t xml:space="preserve"> </w:t>
      </w:r>
      <w:r>
        <w:t xml:space="preserve">[1]. Reflexion stores verbal feedback in episodic memory for</w:t>
      </w:r>
      <w:r>
        <w:t xml:space="preserve"> </w:t>
      </w:r>
      <w:r>
        <w:t xml:space="preserve">subsequent trials [10], while MemGPT and Recursive Language</w:t>
      </w:r>
      <w:r>
        <w:t xml:space="preserve"> </w:t>
      </w:r>
      <w:r>
        <w:t xml:space="preserve">Models externalize or virtualize context beyond a single model window</w:t>
      </w:r>
      <w:r>
        <w:t xml:space="preserve"> </w:t>
      </w:r>
      <w:r>
        <w:t xml:space="preserve">[2, 3]. Retrieval-Augmented Generation combines parametric</w:t>
      </w:r>
      <w:r>
        <w:t xml:space="preserve"> </w:t>
      </w:r>
      <w:r>
        <w:t xml:space="preserve">generation with dense non-parametric memory [11]. AutoGen shows how</w:t>
      </w:r>
      <w:r>
        <w:t xml:space="preserve"> </w:t>
      </w:r>
      <w:r>
        <w:t xml:space="preserve">customizable agents, humans, and tools can be composed through programmable</w:t>
      </w:r>
      <w:r>
        <w:t xml:space="preserve"> </w:t>
      </w:r>
      <w:r>
        <w:t xml:space="preserve">conversation patterns [4]. Together these works provide the</w:t>
      </w:r>
      <w:r>
        <w:t xml:space="preserve"> </w:t>
      </w:r>
      <w:r>
        <w:t xml:space="preserve">reasoning, memory, retrieval, and orchestration foundations needed for a</w:t>
      </w:r>
      <w:r>
        <w:t xml:space="preserve"> </w:t>
      </w:r>
      <w:r>
        <w:t xml:space="preserve">long-running research agent, but they do not define an end-to-end R&amp;D process.</w:t>
      </w:r>
    </w:p>
    <w:bookmarkEnd w:id="16"/>
    <w:bookmarkStart w:id="17" w:name="X80862fd2f02480dde065a99f2b141a247436f87"/>
    <w:p>
      <w:pPr>
        <w:pStyle w:val="Heading4"/>
      </w:pPr>
      <w:r>
        <w:t xml:space="preserve">Harness functions and coding-agent architecture.</w:t>
      </w:r>
    </w:p>
    <w:p>
      <w:pPr>
        <w:pStyle w:val="FirstParagraph"/>
      </w:pPr>
      <w:r>
        <w:t xml:space="preserve">A harness determines how an LLM receives context, executes code and tools,</w:t>
      </w:r>
      <w:r>
        <w:t xml:space="preserve"> </w:t>
      </w:r>
      <w:r>
        <w:t xml:space="preserve">persists state, delegates work, applies approval, and exposes traces. Code as</w:t>
      </w:r>
      <w:r>
        <w:t xml:space="preserve"> </w:t>
      </w:r>
      <w:r>
        <w:t xml:space="preserve">Agent Harness provides a broad taxonomy; source-level comparison and</w:t>
      </w:r>
      <w:r>
        <w:t xml:space="preserve"> </w:t>
      </w:r>
      <w:r>
        <w:t xml:space="preserve">long-horizon studies separate permissions, compaction, audited task state,</w:t>
      </w:r>
      <w:r>
        <w:t xml:space="preserve"> </w:t>
      </w:r>
      <w:r>
        <w:t xml:space="preserve">regression obligations, and programmatic context management</w:t>
      </w:r>
      <w:r>
        <w:t xml:space="preserve"> </w:t>
      </w:r>
      <w:r>
        <w:t xml:space="preserve">[12, 13, 14, 15, 16].</w:t>
      </w:r>
      <w:r>
        <w:t xml:space="preserve"> </w:t>
      </w:r>
      <w:r>
        <w:t xml:space="preserve">These sources establish separable design axes, not a universal best harness.</w:t>
      </w:r>
    </w:p>
    <w:bookmarkEnd w:id="17"/>
    <w:bookmarkStart w:id="18" w:name="protocol-layers-and-human-collaboration."/>
    <w:p>
      <w:pPr>
        <w:pStyle w:val="Heading4"/>
      </w:pPr>
      <w:r>
        <w:t xml:space="preserve">Protocol layers and human collaboration.</w:t>
      </w:r>
    </w:p>
    <w:p>
      <w:pPr>
        <w:pStyle w:val="FirstParagraph"/>
      </w:pPr>
      <w:r>
        <w:t xml:space="preserve">A taxonomy of nine agent protocols distinguishes counterparty, payload,</w:t>
      </w:r>
      <w:r>
        <w:t xml:space="preserve"> </w:t>
      </w:r>
      <w:r>
        <w:t xml:space="preserve">interaction state, discovery, and schema flexibility, and shows why structured</w:t>
      </w:r>
      <w:r>
        <w:t xml:space="preserve"> </w:t>
      </w:r>
      <w:r>
        <w:t xml:space="preserve">tool access is not equivalent to session-stateful peer collaboration</w:t>
      </w:r>
      <w:r>
        <w:t xml:space="preserve"> </w:t>
      </w:r>
      <w:r>
        <w:t xml:space="preserve">[17]. CHAP adds a proposed grammar for typed human</w:t>
      </w:r>
      <w:r>
        <w:t xml:space="preserve"> </w:t>
      </w:r>
      <w:r>
        <w:t xml:space="preserve">review, override, abstention, escalation, modes, and evidence, while explicitly</w:t>
      </w:r>
      <w:r>
        <w:t xml:space="preserve"> </w:t>
      </w:r>
      <w:r>
        <w:t xml:space="preserve">remaining a draft that lacks independent multi-implementation evaluation</w:t>
      </w:r>
      <w:r>
        <w:t xml:space="preserve"> </w:t>
      </w:r>
      <w:r>
        <w:t xml:space="preserve">[18]. The method therefore treats tool, peer-agent, and human</w:t>
      </w:r>
      <w:r>
        <w:t xml:space="preserve"> </w:t>
      </w:r>
      <w:r>
        <w:t xml:space="preserve">communication as composable layers with separate authority tests.</w:t>
      </w:r>
    </w:p>
    <w:bookmarkEnd w:id="18"/>
    <w:bookmarkStart w:id="19" w:name="X42fc72a9e14f074be7f8f42d6192561108a722e"/>
    <w:p>
      <w:pPr>
        <w:pStyle w:val="Heading4"/>
      </w:pPr>
      <w:r>
        <w:t xml:space="preserve">Procedural skills and normative constraints.</w:t>
      </w:r>
    </w:p>
    <w:p>
      <w:pPr>
        <w:pStyle w:val="FirstParagraph"/>
      </w:pPr>
      <w:r>
        <w:t xml:space="preserve">Operational procedures turn plans into reusable action sequences, whereas</w:t>
      </w:r>
      <w:r>
        <w:t xml:space="preserve"> </w:t>
      </w:r>
      <w:r>
        <w:t xml:space="preserve">normative constraints limit which sequences are allowed and when authority must</w:t>
      </w:r>
      <w:r>
        <w:t xml:space="preserve"> </w:t>
      </w:r>
      <w:r>
        <w:t xml:space="preserve">return to a human. ReAct provides the basic observation-conditioned procedure;</w:t>
      </w:r>
      <w:r>
        <w:t xml:space="preserve"> </w:t>
      </w:r>
      <w:r>
        <w:t xml:space="preserve">the protocol literature adds explicit lifecycle, review, and evidence events</w:t>
      </w:r>
      <w:r>
        <w:t xml:space="preserve"> </w:t>
      </w:r>
      <w:r>
        <w:t xml:space="preserve">[1, 17, 18]. This separation prevents a</w:t>
      </w:r>
      <w:r>
        <w:t xml:space="preserve"> </w:t>
      </w:r>
      <w:r>
        <w:t xml:space="preserve">successful procedure from being mistaken for an authorized one.</w:t>
      </w:r>
    </w:p>
    <w:bookmarkEnd w:id="19"/>
    <w:bookmarkStart w:id="20" w:name="rag-and-the-agentic-development-stack."/>
    <w:p>
      <w:pPr>
        <w:pStyle w:val="Heading4"/>
      </w:pPr>
      <w:r>
        <w:t xml:space="preserve">RAG and the agentic development stack.</w:t>
      </w:r>
    </w:p>
    <w:p>
      <w:pPr>
        <w:pStyle w:val="FirstParagraph"/>
      </w:pPr>
      <w:r>
        <w:t xml:space="preserve">RAG is not one operation: document segmentation, sparse and dense indexing,</w:t>
      </w:r>
      <w:r>
        <w:t xml:space="preserve"> </w:t>
      </w:r>
      <w:r>
        <w:t xml:space="preserve">retrieval, reranking, context repair, generation, and citation checking can fail</w:t>
      </w:r>
      <w:r>
        <w:t xml:space="preserve"> </w:t>
      </w:r>
      <w:r>
        <w:t xml:space="preserve">independently. Intent-aware chunk repair makes semantic fragmentation explicit;</w:t>
      </w:r>
      <w:r>
        <w:t xml:space="preserve"> </w:t>
      </w:r>
      <w:r>
        <w:t xml:space="preserve">a compute-aware scientific study reports that a generic web-trained reranker can</w:t>
      </w:r>
      <w:r>
        <w:t xml:space="preserve"> </w:t>
      </w:r>
      <w:r>
        <w:t xml:space="preserve">reduce precision; and adaptive RAG reports corpus-dependent benefits and costs</w:t>
      </w:r>
      <w:r>
        <w:t xml:space="preserve"> </w:t>
      </w:r>
      <w:r>
        <w:t xml:space="preserve">from decomposition and reflection</w:t>
      </w:r>
      <w:r>
        <w:t xml:space="preserve"> </w:t>
      </w:r>
      <w:r>
        <w:t xml:space="preserve">[19, 20, 21]. These mixed findings motivate</w:t>
      </w:r>
      <w:r>
        <w:t xml:space="preserve"> </w:t>
      </w:r>
      <w:r>
        <w:t xml:space="preserve">the retrieval factor and independent relevance labels rather than a presumption</w:t>
      </w:r>
      <w:r>
        <w:t xml:space="preserve"> </w:t>
      </w:r>
      <w:r>
        <w:t xml:space="preserve">that a larger pipeline is better.</w:t>
      </w:r>
    </w:p>
    <w:bookmarkEnd w:id="20"/>
    <w:bookmarkStart w:id="21" w:name="dynamic-model-and-workflow-routing."/>
    <w:p>
      <w:pPr>
        <w:pStyle w:val="Heading4"/>
      </w:pPr>
      <w:r>
        <w:t xml:space="preserve">Dynamic model and workflow routing.</w:t>
      </w:r>
    </w:p>
    <w:p>
      <w:pPr>
        <w:pStyle w:val="FirstParagraph"/>
      </w:pPr>
      <w:r>
        <w:t xml:space="preserve">Routing can choose a model, resample, reroute, change a workflow, or assign a</w:t>
      </w:r>
      <w:r>
        <w:t xml:space="preserve"> </w:t>
      </w:r>
      <w:r>
        <w:t xml:space="preserve">specialist to a subtask. Current studies report that the best policy varies by</w:t>
      </w:r>
      <w:r>
        <w:t xml:space="preserve"> </w:t>
      </w:r>
      <w:r>
        <w:t xml:space="preserve">task and budget, that gains can be verifier-gated, that orchestration effects</w:t>
      </w:r>
      <w:r>
        <w:t xml:space="preserve"> </w:t>
      </w:r>
      <w:r>
        <w:t xml:space="preserve">interact with the backbone, and that calibrated subtask allocation is vulnerable</w:t>
      </w:r>
      <w:r>
        <w:t xml:space="preserve"> </w:t>
      </w:r>
      <w:r>
        <w:t xml:space="preserve">to distribution shift</w:t>
      </w:r>
      <w:r>
        <w:t xml:space="preserve"> </w:t>
      </w:r>
      <w:r>
        <w:t xml:space="preserve">[22, 23, 24, 25].</w:t>
      </w:r>
      <w:r>
        <w:t xml:space="preserve"> </w:t>
      </w:r>
      <w:r>
        <w:t xml:space="preserve">Consequently Study A fixes one model; routing is a separate deferred quality–cost</w:t>
      </w:r>
      <w:r>
        <w:t xml:space="preserve"> </w:t>
      </w:r>
      <w:r>
        <w:t xml:space="preserve">experiment rather than an additional treatment factor.</w:t>
      </w:r>
    </w:p>
    <w:bookmarkEnd w:id="21"/>
    <w:bookmarkStart w:id="22" w:name="autonomous-scientific-research."/>
    <w:p>
      <w:pPr>
        <w:pStyle w:val="Heading4"/>
      </w:pPr>
      <w:r>
        <w:t xml:space="preserve">Autonomous scientific research.</w:t>
      </w:r>
    </w:p>
    <w:p>
      <w:pPr>
        <w:pStyle w:val="FirstParagraph"/>
      </w:pPr>
      <w:r>
        <w:t xml:space="preserve">The AI Scientist automates ideation, experimentation, writing, and review but</w:t>
      </w:r>
      <w:r>
        <w:t xml:space="preserve"> </w:t>
      </w:r>
      <w:r>
        <w:t xml:space="preserve">also reports code, control, and review failures [26].</w:t>
      </w:r>
      <w:r>
        <w:t xml:space="preserve"> </w:t>
      </w:r>
      <w:r>
        <w:t xml:space="preserve">Co-Scientist uses specialized generation, reflection, ranking, evolution, and</w:t>
      </w:r>
      <w:r>
        <w:t xml:space="preserve"> </w:t>
      </w:r>
      <w:r>
        <w:t xml:space="preserve">meta-review roles [27]; SciAgents grounds hypothesis</w:t>
      </w:r>
      <w:r>
        <w:t xml:space="preserve"> </w:t>
      </w:r>
      <w:r>
        <w:t xml:space="preserve">formation in a literature graph [28]; and EviGraph, XScientist,</w:t>
      </w:r>
      <w:r>
        <w:t xml:space="preserve"> </w:t>
      </w:r>
      <w:r>
        <w:t xml:space="preserve">and ScientistOne connect experiments and manuscripts to structured evidence</w:t>
      </w:r>
      <w:r>
        <w:t xml:space="preserve"> </w:t>
      </w:r>
      <w:r>
        <w:t xml:space="preserve">[29, 30, 31]. These systems motivate</w:t>
      </w:r>
      <w:r>
        <w:t xml:space="preserve"> </w:t>
      </w:r>
      <w:r>
        <w:t xml:space="preserve">the autonomous research scope while leaving open how one persistent agent should</w:t>
      </w:r>
      <w:r>
        <w:t xml:space="preserve"> </w:t>
      </w:r>
      <w:r>
        <w:t xml:space="preserve">own the complete experimental design and revise it from outcomes.</w:t>
      </w:r>
    </w:p>
    <w:bookmarkEnd w:id="22"/>
    <w:bookmarkStart w:id="23" w:name="X7bfed69e20d85a1843eb24b7cf2c6e3e919996b"/>
    <w:p>
      <w:pPr>
        <w:pStyle w:val="Heading4"/>
      </w:pPr>
      <w:r>
        <w:t xml:space="preserve">Experimental-design and research-process evaluation.</w:t>
      </w:r>
    </w:p>
    <w:p>
      <w:pPr>
        <w:pStyle w:val="FirstParagraph"/>
      </w:pPr>
      <w:r>
        <w:t xml:space="preserve">SCOPE evaluates high-level main, ablation, and analysis planning separately from</w:t>
      </w:r>
      <w:r>
        <w:t xml:space="preserve"> </w:t>
      </w:r>
      <w:r>
        <w:t xml:space="preserve">low-level dataset, baseline, and metric configuration; its matched evaluation</w:t>
      </w:r>
      <w:r>
        <w:t xml:space="preserve"> </w:t>
      </w:r>
      <w:r>
        <w:t xml:space="preserve">reports that naive search access is not reliably beneficial and motivates stage</w:t>
      </w:r>
      <w:r>
        <w:t xml:space="preserve"> </w:t>
      </w:r>
      <w:r>
        <w:t xml:space="preserve">isolation and typed operations [32]. ResearchClawBench withholds</w:t>
      </w:r>
      <w:r>
        <w:t xml:space="preserve"> </w:t>
      </w:r>
      <w:r>
        <w:t xml:space="preserve">paper-derived targets and uses expert-weighted rubrics across 40 dry-lab tasks,</w:t>
      </w:r>
      <w:r>
        <w:t xml:space="preserve"> </w:t>
      </w:r>
      <w:r>
        <w:t xml:space="preserve">but its authors note that final-report scoring does not cover every research step</w:t>
      </w:r>
      <w:r>
        <w:t xml:space="preserve"> </w:t>
      </w:r>
      <w:r>
        <w:t xml:space="preserve">or independently establish novel discovery [33].</w:t>
      </w:r>
      <w:r>
        <w:t xml:space="preserve"> </w:t>
      </w:r>
      <w:r>
        <w:t xml:space="preserve">Arbor directly ablates a flat queue, a hierarchy without propagated insight, and</w:t>
      </w:r>
      <w:r>
        <w:t xml:space="preserve"> </w:t>
      </w:r>
      <w:r>
        <w:t xml:space="preserve">a full hypothesis-tree treatment under matched access and budgets</w:t>
      </w:r>
      <w:r>
        <w:t xml:space="preserve"> </w:t>
      </w:r>
      <w:r>
        <w:t xml:space="preserve">[34]. HEP compares explicit hypothesis–evidence–belief records</w:t>
      </w:r>
      <w:r>
        <w:t xml:space="preserve"> </w:t>
      </w:r>
      <w:r>
        <w:t xml:space="preserve">with planning under the same goal, tools, and model, while identifying same-agent</w:t>
      </w:r>
      <w:r>
        <w:t xml:space="preserve"> </w:t>
      </w:r>
      <w:r>
        <w:t xml:space="preserve">evidence validation as a limitation [35]. Search-trajectory analysis</w:t>
      </w:r>
      <w:r>
        <w:t xml:space="preserve"> </w:t>
      </w:r>
      <w:r>
        <w:t xml:space="preserve">further shows that evidence retrieval, evidence utilization, redundancy, and</w:t>
      </w:r>
      <w:r>
        <w:t xml:space="preserve"> </w:t>
      </w:r>
      <w:r>
        <w:t xml:space="preserve">stopping must be measured separately from search count [36].</w:t>
      </w:r>
      <w:r>
        <w:t xml:space="preserve"> </w:t>
      </w:r>
      <w:r>
        <w:t xml:space="preserve">These findings motivate the factorial Study A design rather than the original</w:t>
      </w:r>
      <w:r>
        <w:t xml:space="preserve"> </w:t>
      </w:r>
      <w:r>
        <w:t xml:space="preserve">bundled three-condition comparison.</w:t>
      </w:r>
    </w:p>
    <w:bookmarkEnd w:id="23"/>
    <w:bookmarkStart w:id="24" w:name="harness-adaptation-and-evaluation."/>
    <w:p>
      <w:pPr>
        <w:pStyle w:val="Heading4"/>
      </w:pPr>
      <w:r>
        <w:t xml:space="preserve">Harness adaptation and evaluation.</w:t>
      </w:r>
    </w:p>
    <w:p>
      <w:pPr>
        <w:pStyle w:val="FirstParagraph"/>
      </w:pPr>
      <w:r>
        <w:t xml:space="preserve">Continual Harness, Reflexion, RSEA, Regimes, and Autogenesis study persistent</w:t>
      </w:r>
      <w:r>
        <w:t xml:space="preserve"> </w:t>
      </w:r>
      <w:r>
        <w:t xml:space="preserve">adaptation through memory, reflection, held-out selection, auditable history,</w:t>
      </w:r>
      <w:r>
        <w:t xml:space="preserve"> </w:t>
      </w:r>
      <w:r>
        <w:t xml:space="preserve">and versioned rollback [37, 10, 38, 39, 40]. Evo-Bench and HarnessOpt-Bench isolate harness</w:t>
      </w:r>
      <w:r>
        <w:t xml:space="preserve"> </w:t>
      </w:r>
      <w:r>
        <w:t xml:space="preserve">optimization from model strength and protect held-out evaluation</w:t>
      </w:r>
      <w:r>
        <w:t xml:space="preserve"> </w:t>
      </w:r>
      <w:r>
        <w:t xml:space="preserve">[41, 42]. A matched-budget study further reports</w:t>
      </w:r>
      <w:r>
        <w:t xml:space="preserve"> </w:t>
      </w:r>
      <w:r>
        <w:t xml:space="preserve">that harness evolution did not consistently outperform task-level discovery in</w:t>
      </w:r>
      <w:r>
        <w:t xml:space="preserve"> </w:t>
      </w:r>
      <w:r>
        <w:t xml:space="preserve">its Terminal-Bench setting [43]. This counterevidence</w:t>
      </w:r>
      <w:r>
        <w:t xml:space="preserve"> </w:t>
      </w:r>
      <w:r>
        <w:t xml:space="preserve">motivates the central experimental question: whether autonomous research</w:t>
      </w:r>
      <w:r>
        <w:t xml:space="preserve"> </w:t>
      </w:r>
      <w:r>
        <w:t xml:space="preserve">state, outcome-driven retrieval, and controlled promotion add value beyond</w:t>
      </w:r>
      <w:r>
        <w:t xml:space="preserve"> </w:t>
      </w:r>
      <w:r>
        <w:t xml:space="preserve">additional search and self-reflection.</w:t>
      </w:r>
    </w:p>
    <w:bookmarkEnd w:id="24"/>
    <w:bookmarkEnd w:id="25"/>
    <w:bookmarkStart w:id="50" w:name="proposed-method"/>
    <w:p>
      <w:pPr>
        <w:pStyle w:val="Heading1"/>
      </w:pPr>
      <w:r>
        <w:t xml:space="preserve">III. Proposed Method</w:t>
      </w:r>
    </w:p>
    <w:bookmarkStart w:id="26" w:name="unit-of-scientific-work"/>
    <w:p>
      <w:pPr>
        <w:pStyle w:val="Heading2"/>
      </w:pPr>
      <w:r>
        <w:t xml:space="preserve">Unit of scientific work</w:t>
      </w:r>
    </w:p>
    <w:p>
      <w:pPr>
        <w:pStyle w:val="FirstParagraph"/>
      </w:pPr>
      <w:r>
        <w:t xml:space="preserve">The proposed method represents a consequential scientific choice as a typed decision record rather</w:t>
      </w:r>
      <w:r>
        <w:t xml:space="preserve"> </w:t>
      </w:r>
      <w:r>
        <w:t xml:space="preserve">than as an unstructured chat message. The record binds the research objective,</w:t>
      </w:r>
      <w:r>
        <w:t xml:space="preserve"> </w:t>
      </w:r>
      <w:r>
        <w:t xml:space="preserve">assumptions, population, alternatives, intervention, control, estimand, metric,</w:t>
      </w:r>
      <w:r>
        <w:t xml:space="preserve"> </w:t>
      </w:r>
      <w:r>
        <w:t xml:space="preserve">uncertainty method, falsifier, and stopping rule before outcome visibility. It</w:t>
      </w:r>
      <w:r>
        <w:t xml:space="preserve"> </w:t>
      </w:r>
      <w:r>
        <w:t xml:space="preserve">also links the choice to prior evidence, counterevidence, code identity, and the</w:t>
      </w:r>
      <w:r>
        <w:t xml:space="preserve"> </w:t>
      </w:r>
      <w:r>
        <w:t xml:space="preserve">comparison objects described below. A changed design creates a descendant</w:t>
      </w:r>
      <w:r>
        <w:t xml:space="preserve"> </w:t>
      </w:r>
      <w:r>
        <w:t xml:space="preserve">record so that the rationale associated with an answered experiment is not</w:t>
      </w:r>
      <w:r>
        <w:t xml:space="preserve"> </w:t>
      </w:r>
      <w:r>
        <w:t xml:space="preserve">rewritten retrospectively.</w:t>
      </w:r>
    </w:p>
    <w:bookmarkEnd w:id="26"/>
    <w:bookmarkStart w:id="27" w:name="X9d128e79b3d8e83cbfb92a94dad29b691139558"/>
    <w:p>
      <w:pPr>
        <w:pStyle w:val="Heading2"/>
      </w:pPr>
      <w:r>
        <w:t xml:space="preserve">Measurement instruments as first-class design objects</w:t>
      </w:r>
    </w:p>
    <w:p>
      <w:pPr>
        <w:pStyle w:val="FirstParagraph"/>
      </w:pPr>
      <w:r>
        <w:t xml:space="preserve">The design treats its scoring instruments as objects that must be validated</w:t>
      </w:r>
      <w:r>
        <w:t xml:space="preserve"> </w:t>
      </w:r>
      <w:r>
        <w:t xml:space="preserve">before use, not as fixed background machinery. Three instruments are specified</w:t>
      </w:r>
      <w:r>
        <w:t xml:space="preserve"> </w:t>
      </w:r>
      <w:r>
        <w:t xml:space="preserve">and each carries its own falsifier.</w:t>
      </w:r>
    </w:p>
    <w:p>
      <w:pPr>
        <w:pStyle w:val="BodyText"/>
      </w:pPr>
      <w:r>
        <w:t xml:space="preserve">The</w:t>
      </w:r>
      <w:r>
        <w:t xml:space="preserve"> </w:t>
      </w:r>
      <w:r>
        <w:rPr>
          <w:i/>
          <w:iCs/>
        </w:rPr>
        <w:t xml:space="preserve">release sandbox</w:t>
      </w:r>
      <w:r>
        <w:t xml:space="preserve"> </w:t>
      </w:r>
      <w:r>
        <w:t xml:space="preserve">builds an episode workspace containing only released</w:t>
      </w:r>
      <w:r>
        <w:t xml:space="preserve"> </w:t>
      </w:r>
      <w:r>
        <w:t xml:space="preserve">bytes and runs fail-closed probes for withheld-content leakage, symlink escape,</w:t>
      </w:r>
      <w:r>
        <w:t xml:space="preserve"> </w:t>
      </w:r>
      <w:r>
        <w:t xml:space="preserve">environment leakage, scoring-asset reachability, and unexecuted numeric claims.</w:t>
      </w:r>
      <w:r>
        <w:t xml:space="preserve"> </w:t>
      </w:r>
      <w:r>
        <w:t xml:space="preserve">Its falsifier is that a probe never fires on a deliberately corrupted fixture.</w:t>
      </w:r>
    </w:p>
    <w:p>
      <w:pPr>
        <w:pStyle w:val="BodyText"/>
      </w:pPr>
      <w:r>
        <w:t xml:space="preserve">The</w:t>
      </w:r>
      <w:r>
        <w:t xml:space="preserve"> </w:t>
      </w:r>
      <w:r>
        <w:rPr>
          <w:i/>
          <w:iCs/>
        </w:rPr>
        <w:t xml:space="preserve">scoring instrument</w:t>
      </w:r>
      <w:r>
        <w:t xml:space="preserve"> </w:t>
      </w:r>
      <w:r>
        <w:t xml:space="preserve">anchors on the withheld target design of each task</w:t>
      </w:r>
      <w:r>
        <w:t xml:space="preserve"> </w:t>
      </w:r>
      <w:r>
        <w:t xml:space="preserve">and judges each required element separately. Cue matching retrieves candidate</w:t>
      </w:r>
      <w:r>
        <w:t xml:space="preserve"> </w:t>
      </w:r>
      <w:r>
        <w:t xml:space="preserve">spans; it does not decide satisfaction, because deciding by cue was falsified.</w:t>
      </w:r>
      <w:r>
        <w:t xml:space="preserve"> </w:t>
      </w:r>
      <w:r>
        <w:t xml:space="preserve">Its falsifier is that scores fail to separate artifacts an independent reader</w:t>
      </w:r>
      <w:r>
        <w:t xml:space="preserve"> </w:t>
      </w:r>
      <w:r>
        <w:t xml:space="preserve">would rank differently.</w:t>
      </w:r>
    </w:p>
    <w:p>
      <w:pPr>
        <w:pStyle w:val="BodyText"/>
      </w:pPr>
      <w:r>
        <w:t xml:space="preserve">The</w:t>
      </w:r>
      <w:r>
        <w:t xml:space="preserve"> </w:t>
      </w:r>
      <w:r>
        <w:rPr>
          <w:i/>
          <w:iCs/>
        </w:rPr>
        <w:t xml:space="preserve">selective evaluator</w:t>
      </w:r>
      <w:r>
        <w:t xml:space="preserve"> </w:t>
      </w:r>
      <w:r>
        <w:t xml:space="preserve">admits a judged verdict only above a confidence</w:t>
      </w:r>
      <w:r>
        <w:t xml:space="preserve"> </w:t>
      </w:r>
      <w:r>
        <w:t xml:space="preserve">threshold whose error bound is certified on blinded human-anchored labels, using</w:t>
      </w:r>
      <w:r>
        <w:t xml:space="preserve"> </w:t>
      </w:r>
      <w:r>
        <w:t xml:space="preserve">an upper confidence bound rather than an empirical rate, and it admits nothing</w:t>
      </w:r>
      <w:r>
        <w:t xml:space="preserve"> </w:t>
      </w:r>
      <w:r>
        <w:t xml:space="preserve">while uncalibrated. Its falsifier is that errors concentrate at high confidence,</w:t>
      </w:r>
      <w:r>
        <w:t xml:space="preserve"> </w:t>
      </w:r>
      <w:r>
        <w:t xml:space="preserve">where no threshold can help.</w:t>
      </w:r>
    </w:p>
    <w:bookmarkEnd w:id="27"/>
    <w:bookmarkStart w:id="28" w:name="X6bc3d12e5103daa3fcb6cea885f8ffc4018968e"/>
    <w:p>
      <w:pPr>
        <w:pStyle w:val="Heading2"/>
      </w:pPr>
      <w:r>
        <w:t xml:space="preserve">Nine-area architecture and validation boundary</w:t>
      </w:r>
    </w:p>
    <w:p>
      <w:pPr>
        <w:pStyle w:val="FirstParagraph"/>
      </w:pPr>
      <w:r>
        <w:t xml:space="preserve">The target system is organized into nine separable research areas. Separation is</w:t>
      </w:r>
      <w:r>
        <w:t xml:space="preserve"> </w:t>
      </w:r>
      <w:r>
        <w:t xml:space="preserve">necessary because the current study validates only the connected path needed to</w:t>
      </w:r>
      <w:r>
        <w:t xml:space="preserve"> </w:t>
      </w:r>
      <w:r>
        <w:t xml:space="preserve">identify structured state and retrieval; it does not treat the full architecture</w:t>
      </w:r>
      <w:r>
        <w:t xml:space="preserve"> </w:t>
      </w:r>
      <w:r>
        <w:t xml:space="preserve">as implemented or effective.</w:t>
      </w:r>
    </w:p>
    <w:p>
      <w:pPr>
        <w:numPr>
          <w:ilvl w:val="0"/>
          <w:numId w:val="1001"/>
        </w:numPr>
      </w:pPr>
      <w:r>
        <w:t xml:space="preserve">extbf</w:t>
      </w:r>
      <w:r>
        <w:t xml:space="preserve">Harness functions:</w:t>
      </w:r>
      <w:r>
        <w:t xml:space="preserve"> </w:t>
      </w:r>
      <w:r>
        <w:t xml:space="preserve">persistent orchestration, capability sandbox,</w:t>
      </w:r>
      <w:r>
        <w:t xml:space="preserve"> </w:t>
      </w:r>
      <w:r>
        <w:t xml:space="preserve">independent evaluator, approval, compaction, and observability.</w:t>
      </w:r>
    </w:p>
    <w:p>
      <w:pPr>
        <w:numPr>
          <w:ilvl w:val="0"/>
          <w:numId w:val="1001"/>
        </w:numPr>
      </w:pPr>
      <w:r>
        <w:t xml:space="preserve">extbf</w:t>
      </w:r>
      <w:r>
        <w:t xml:space="preserve">Memory functions:</w:t>
      </w:r>
      <w:r>
        <w:t xml:space="preserve"> </w:t>
      </w:r>
      <w:r>
        <w:t xml:space="preserve">working context, decision/evidence graph,</w:t>
      </w:r>
      <w:r>
        <w:t xml:space="preserve"> </w:t>
      </w:r>
      <w:r>
        <w:t xml:space="preserve">semantic knowledge, episodic experience, and consented personalized memory.</w:t>
      </w:r>
    </w:p>
    <w:p>
      <w:pPr>
        <w:numPr>
          <w:ilvl w:val="0"/>
          <w:numId w:val="1001"/>
        </w:numPr>
      </w:pPr>
      <w:r>
        <w:t xml:space="preserve">extbf</w:t>
      </w:r>
      <w:r>
        <w:t xml:space="preserve">Protocols:</w:t>
      </w:r>
      <w:r>
        <w:t xml:space="preserve"> </w:t>
      </w:r>
      <w:r>
        <w:t xml:space="preserve">typed user, peer-agent, and tool/resource exchanges</w:t>
      </w:r>
      <w:r>
        <w:t xml:space="preserve"> </w:t>
      </w:r>
      <w:r>
        <w:t xml:space="preserve">with distinct state, identity, authority, and failure semantics.</w:t>
      </w:r>
    </w:p>
    <w:p>
      <w:pPr>
        <w:numPr>
          <w:ilvl w:val="0"/>
          <w:numId w:val="1001"/>
        </w:numPr>
      </w:pPr>
      <w:r>
        <w:t xml:space="preserve">extbf</w:t>
      </w:r>
      <w:r>
        <w:t xml:space="preserve">Skills:</w:t>
      </w:r>
      <w:r>
        <w:t xml:space="preserve"> </w:t>
      </w:r>
      <w:r>
        <w:t xml:space="preserve">operational procedures separated from normative</w:t>
      </w:r>
      <w:r>
        <w:t xml:space="preserve"> </w:t>
      </w:r>
      <w:r>
        <w:t xml:space="preserve">constraints and decision heuristics.</w:t>
      </w:r>
    </w:p>
    <w:p>
      <w:pPr>
        <w:numPr>
          <w:ilvl w:val="0"/>
          <w:numId w:val="1001"/>
        </w:numPr>
      </w:pPr>
      <w:r>
        <w:t xml:space="preserve">extbf</w:t>
      </w:r>
      <w:r>
        <w:t xml:space="preserve">RAG engine:</w:t>
      </w:r>
      <w:r>
        <w:t xml:space="preserve"> </w:t>
      </w:r>
      <w:r>
        <w:t xml:space="preserve">versioned chunking, sparse/dense retrieval,</w:t>
      </w:r>
      <w:r>
        <w:t xml:space="preserve"> </w:t>
      </w:r>
      <w:r>
        <w:t xml:space="preserve">independently validated reranking, bounded context repair, and evidence-bound</w:t>
      </w:r>
      <w:r>
        <w:t xml:space="preserve"> </w:t>
      </w:r>
      <w:r>
        <w:t xml:space="preserve">generation.</w:t>
      </w:r>
    </w:p>
    <w:p>
      <w:pPr>
        <w:numPr>
          <w:ilvl w:val="0"/>
          <w:numId w:val="1001"/>
        </w:numPr>
      </w:pPr>
      <w:r>
        <w:t xml:space="preserve">extbf</w:t>
      </w:r>
      <w:r>
        <w:t xml:space="preserve">Agentic development stack:</w:t>
      </w:r>
      <w:r>
        <w:t xml:space="preserve"> </w:t>
      </w:r>
      <w:r>
        <w:t xml:space="preserve">provider-neutral agents, tools,</w:t>
      </w:r>
      <w:r>
        <w:t xml:space="preserve"> </w:t>
      </w:r>
      <w:r>
        <w:t xml:space="preserve">protocol clients and servers, vector retrieval, workflow state, and</w:t>
      </w:r>
      <w:r>
        <w:t xml:space="preserve"> </w:t>
      </w:r>
      <w:r>
        <w:t xml:space="preserve">multi-agent composition.</w:t>
      </w:r>
    </w:p>
    <w:p>
      <w:pPr>
        <w:numPr>
          <w:ilvl w:val="0"/>
          <w:numId w:val="1001"/>
        </w:numPr>
      </w:pPr>
      <w:r>
        <w:t xml:space="preserve">extbf</w:t>
      </w:r>
      <w:r>
        <w:t xml:space="preserve">Coding-agent harness architecture:</w:t>
      </w:r>
      <w:r>
        <w:t xml:space="preserve"> </w:t>
      </w:r>
      <w:r>
        <w:t xml:space="preserve">programmatic context,</w:t>
      </w:r>
      <w:r>
        <w:t xml:space="preserve"> </w:t>
      </w:r>
      <w:r>
        <w:t xml:space="preserve">executable code action, persistent sessions, recursive delegation, and</w:t>
      </w:r>
      <w:r>
        <w:t xml:space="preserve"> </w:t>
      </w:r>
      <w:r>
        <w:t xml:space="preserve">capability-bounded extension.</w:t>
      </w:r>
    </w:p>
    <w:p>
      <w:pPr>
        <w:numPr>
          <w:ilvl w:val="0"/>
          <w:numId w:val="1001"/>
        </w:numPr>
      </w:pPr>
      <w:r>
        <w:t xml:space="preserve">extbf</w:t>
      </w:r>
      <w:r>
        <w:t xml:space="preserve">Autonomous research engine:</w:t>
      </w:r>
      <w:r>
        <w:t xml:space="preserve"> </w:t>
      </w:r>
      <w:r>
        <w:t xml:space="preserve">question selection, full-source</w:t>
      </w:r>
      <w:r>
        <w:t xml:space="preserve"> </w:t>
      </w:r>
      <w:r>
        <w:t xml:space="preserve">review, experiment design, execution receipts, claim–evidence lineage,</w:t>
      </w:r>
      <w:r>
        <w:t xml:space="preserve"> </w:t>
      </w:r>
      <w:r>
        <w:t xml:space="preserve">deterministic validation, outcome updates, stopping, and manuscript review.</w:t>
      </w:r>
    </w:p>
    <w:p>
      <w:pPr>
        <w:numPr>
          <w:ilvl w:val="0"/>
          <w:numId w:val="1001"/>
        </w:numPr>
      </w:pPr>
      <w:r>
        <w:t xml:space="preserve">extbf</w:t>
      </w:r>
      <w:r>
        <w:t xml:space="preserve">Model and workflow routing:</w:t>
      </w:r>
      <w:r>
        <w:t xml:space="preserve"> </w:t>
      </w:r>
      <w:r>
        <w:t xml:space="preserve">task/role/depth-conditioned model,</w:t>
      </w:r>
      <w:r>
        <w:t xml:space="preserve"> </w:t>
      </w:r>
      <w:r>
        <w:t xml:space="preserve">reasoning budget, provider capability, availability, and verifier-gated</w:t>
      </w:r>
      <w:r>
        <w:t xml:space="preserve"> </w:t>
      </w:r>
      <w:r>
        <w:t xml:space="preserve">fallback.</w:t>
      </w:r>
    </w:p>
    <w:p>
      <w:pPr>
        <w:pStyle w:val="FirstParagraph"/>
      </w:pPr>
      <w:r>
        <w:t xml:space="preserve">Study A fixes the model, approval policy, context limit, workflow envelope, and</w:t>
      </w:r>
      <w:r>
        <w:t xml:space="preserve"> </w:t>
      </w:r>
      <w:r>
        <w:t xml:space="preserve">evaluator revision. It manipulates only structured research state and dynamic</w:t>
      </w:r>
      <w:r>
        <w:t xml:space="preserve"> </w:t>
      </w:r>
      <w:r>
        <w:t xml:space="preserve">retrieval. Personalized memory, complete protocol interoperability, multiple</w:t>
      </w:r>
      <w:r>
        <w:t xml:space="preserve"> </w:t>
      </w:r>
      <w:r>
        <w:t xml:space="preserve">vector backends, provider fallback, dynamic routing, and runtime changes remain</w:t>
      </w:r>
      <w:r>
        <w:t xml:space="preserve"> </w:t>
      </w:r>
      <w:r>
        <w:t xml:space="preserve">design-only or follow-up capabilities. This boundary prevents a nine-area</w:t>
      </w:r>
      <w:r>
        <w:t xml:space="preserve"> </w:t>
      </w:r>
      <w:r>
        <w:t xml:space="preserve">roadmap from becoming an unsupported nine-area result claim.</w:t>
      </w:r>
    </w:p>
    <w:bookmarkEnd w:id="28"/>
    <w:bookmarkStart w:id="29" w:name="Xcd77887119cfea8023b3ae65778481ea7903d14"/>
    <w:p>
      <w:pPr>
        <w:pStyle w:val="Heading2"/>
      </w:pPr>
      <w:r>
        <w:t xml:space="preserve">Context graph and outcome-driven retrieval</w:t>
      </w:r>
    </w:p>
    <w:p>
      <w:pPr>
        <w:pStyle w:val="FirstParagraph"/>
      </w:pPr>
      <w:r>
        <w:t xml:space="preserve">The context graph connects research questions, prior mechanisms, candidate</w:t>
      </w:r>
      <w:r>
        <w:t xml:space="preserve"> </w:t>
      </w:r>
      <w:r>
        <w:t xml:space="preserve">methods, DecisionRecords, experiments, artifacts, results, counterevidence, and</w:t>
      </w:r>
      <w:r>
        <w:t xml:space="preserve"> </w:t>
      </w:r>
      <w:r>
        <w:t xml:space="preserve">manuscript claims. It serves as the persistent research state shared across</w:t>
      </w:r>
      <w:r>
        <w:t xml:space="preserve"> </w:t>
      </w:r>
      <w:r>
        <w:t xml:space="preserve">literature search, code execution, result analysis, and writing. This continuity</w:t>
      </w:r>
      <w:r>
        <w:t xml:space="preserve"> </w:t>
      </w:r>
      <w:r>
        <w:t xml:space="preserve">is intended to reduce duplicate proposals and to preserve why an experiment was</w:t>
      </w:r>
      <w:r>
        <w:t xml:space="preserve"> </w:t>
      </w:r>
      <w:r>
        <w:t xml:space="preserve">selected, not merely what score it produced.</w:t>
      </w:r>
    </w:p>
    <w:p>
      <w:pPr>
        <w:pStyle w:val="BodyText"/>
      </w:pPr>
      <w:r>
        <w:t xml:space="preserve">Literature retrieval remains adaptive. Before execution it supplies mechanisms,</w:t>
      </w:r>
      <w:r>
        <w:t xml:space="preserve"> </w:t>
      </w:r>
      <w:r>
        <w:t xml:space="preserve">methods, controls, and known failure modes. Positive results trigger searches</w:t>
      </w:r>
      <w:r>
        <w:t xml:space="preserve"> </w:t>
      </w:r>
      <w:r>
        <w:t xml:space="preserve">for replication, transfer limits, causal alternatives, and counterevidence;</w:t>
      </w:r>
      <w:r>
        <w:t xml:space="preserve"> </w:t>
      </w:r>
      <w:r>
        <w:t xml:space="preserve">null results trigger measurement and heterogeneity analysis; negative results</w:t>
      </w:r>
      <w:r>
        <w:t xml:space="preserve"> </w:t>
      </w:r>
      <w:r>
        <w:t xml:space="preserve">trigger searches for analogous regressions and alternative methods. Execution</w:t>
      </w:r>
      <w:r>
        <w:t xml:space="preserve"> </w:t>
      </w:r>
      <w:r>
        <w:t xml:space="preserve">failure initiates implementation or specification research but does not update</w:t>
      </w:r>
      <w:r>
        <w:t xml:space="preserve"> </w:t>
      </w:r>
      <w:r>
        <w:t xml:space="preserve">the scientific hypothesis. Literature therefore shapes the next question</w:t>
      </w:r>
      <w:r>
        <w:t xml:space="preserve"> </w:t>
      </w:r>
      <w:r>
        <w:t xml:space="preserve">without acting as authority for a local efficacy claim.</w:t>
      </w:r>
    </w:p>
    <w:bookmarkEnd w:id="29"/>
    <w:bookmarkStart w:id="30" w:name="decision-protocol"/>
    <w:p>
      <w:pPr>
        <w:pStyle w:val="Heading2"/>
      </w:pPr>
      <w:r>
        <w:t xml:space="preserve">Decision protocol</w:t>
      </w:r>
    </w:p>
    <w:p>
      <w:pPr>
        <w:pStyle w:val="FirstParagraph"/>
      </w:pPr>
      <w:r>
        <w:t xml:space="preserve">The decision protocol has six dimensions: delegated authority and ethical</w:t>
      </w:r>
      <w:r>
        <w:t xml:space="preserve"> </w:t>
      </w:r>
      <w:r>
        <w:t xml:space="preserve">constraints; identifiability of the proposed estimand; claim-appropriate evidence</w:t>
      </w:r>
      <w:r>
        <w:t xml:space="preserve"> </w:t>
      </w:r>
      <w:r>
        <w:t xml:space="preserve">and mechanism-distinct alternatives; explicit nuisance invariants and allowed</w:t>
      </w:r>
      <w:r>
        <w:t xml:space="preserve"> </w:t>
      </w:r>
      <w:r>
        <w:t xml:space="preserve">arm differences; information value with independent critique; and</w:t>
      </w:r>
      <w:r>
        <w:t xml:space="preserve"> </w:t>
      </w:r>
      <w:r>
        <w:t xml:space="preserve">preregistration followed by scoped assimilation. The protocol is evaluated as</w:t>
      </w:r>
      <w:r>
        <w:t xml:space="preserve"> </w:t>
      </w:r>
      <w:r>
        <w:t xml:space="preserve">a treatment rather than assumed to be optimal. Relevant outcomes include</w:t>
      </w:r>
      <w:r>
        <w:t xml:space="preserve"> </w:t>
      </w:r>
      <w:r>
        <w:t xml:space="preserve">invalid comparisons admitted, valid comparisons blocked, correction latency,</w:t>
      </w:r>
      <w:r>
        <w:t xml:space="preserve"> </w:t>
      </w:r>
      <w:r>
        <w:t xml:space="preserve">human intervention, compute cost, and the breadth of conclusions drawn from the</w:t>
      </w:r>
      <w:r>
        <w:t xml:space="preserve"> </w:t>
      </w:r>
      <w:r>
        <w:t xml:space="preserve">same evidence.</w:t>
      </w:r>
    </w:p>
    <w:p>
      <w:pPr>
        <w:pStyle w:val="BodyText"/>
      </w:pPr>
      <w:r>
        <w:t xml:space="preserve">Recency, popularity, citation count, model confidence, or a convenient local</w:t>
      </w:r>
      <w:r>
        <w:t xml:space="preserve"> </w:t>
      </w:r>
      <w:r>
        <w:t xml:space="preserve">metric cannot establish efficacy. A negative experiment likewise does not</w:t>
      </w:r>
      <w:r>
        <w:t xml:space="preserve"> </w:t>
      </w:r>
      <w:r>
        <w:t xml:space="preserve">close a method family outside its measured population, learner, and protocol.</w:t>
      </w:r>
      <w:r>
        <w:t xml:space="preserve"> </w:t>
      </w:r>
      <w:r>
        <w:t xml:space="preserve">Both false acceptance and false rejection are therefore treated as scientific</w:t>
      </w:r>
      <w:r>
        <w:t xml:space="preserve"> </w:t>
      </w:r>
      <w:r>
        <w:t xml:space="preserve">errors.</w:t>
      </w:r>
    </w:p>
    <w:bookmarkEnd w:id="30"/>
    <w:bookmarkStart w:id="31" w:name="three-object-comparison-identity"/>
    <w:p>
      <w:pPr>
        <w:pStyle w:val="Heading2"/>
      </w:pPr>
      <w:r>
        <w:t xml:space="preserve">Three-object comparison identity</w:t>
      </w:r>
    </w:p>
    <w:p>
      <w:pPr>
        <w:pStyle w:val="FirstParagraph"/>
      </w:pPr>
      <w:r>
        <w:t xml:space="preserve">Protocol comparability is not equality of every hash. A legitimate experiment</w:t>
      </w:r>
      <w:r>
        <w:t xml:space="preserve"> </w:t>
      </w:r>
      <w:r>
        <w:t xml:space="preserve">must differ in its intervention and will often differ in code or configuration.</w:t>
      </w:r>
      <w:r>
        <w:t xml:space="preserve"> </w:t>
      </w:r>
      <w:r>
        <w:t xml:space="preserve">The proposed comparison method therefore uses three linked objects for each contrast:</w:t>
      </w:r>
    </w:p>
    <w:p>
      <w:pPr>
        <w:pStyle w:val="DefinitionTerm"/>
      </w:pPr>
      <w:r>
        <w:t xml:space="preserve">Invariant protocol key.</w:t>
      </w:r>
    </w:p>
    <w:p>
      <w:pPr>
        <w:pStyle w:val="Definition"/>
      </w:pPr>
      <w:r>
        <w:t xml:space="preserve">The fields that define the common comparison:</w:t>
      </w:r>
      <w:r>
        <w:t xml:space="preserve"> </w:t>
      </w:r>
      <w:r>
        <w:t xml:space="preserve">population, data roles, split, target, estimand, metric, aggregation,</w:t>
      </w:r>
      <w:r>
        <w:t xml:space="preserve"> </w:t>
      </w:r>
      <w:r>
        <w:t xml:space="preserve">environment class, and deployment contract. Model selector and access</w:t>
      </w:r>
      <w:r>
        <w:t xml:space="preserve"> </w:t>
      </w:r>
      <w:r>
        <w:t xml:space="preserve">policy, base prompt, permissions, budget, evaluator revision, and the</w:t>
      </w:r>
      <w:r>
        <w:t xml:space="preserve"> </w:t>
      </w:r>
      <w:r>
        <w:t xml:space="preserve">order/time block are included when they are nuisance variables rather than the</w:t>
      </w:r>
      <w:r>
        <w:t xml:space="preserve"> </w:t>
      </w:r>
      <w:r>
        <w:t xml:space="preserve">intervention.</w:t>
      </w:r>
    </w:p>
    <w:p>
      <w:pPr>
        <w:pStyle w:val="DefinitionTerm"/>
      </w:pPr>
      <w:r>
        <w:t xml:space="preserve">Per-arm receipt.</w:t>
      </w:r>
    </w:p>
    <w:p>
      <w:pPr>
        <w:pStyle w:val="Definition"/>
      </w:pPr>
      <w:r>
        <w:t xml:space="preserve">The exact realized identity of each arm, including</w:t>
      </w:r>
      <w:r>
        <w:t xml:space="preserve"> </w:t>
      </w:r>
      <w:r>
        <w:t xml:space="preserve">model access, delivered prompt, permissions and tools, code, configuration,</w:t>
      </w:r>
      <w:r>
        <w:t xml:space="preserve"> </w:t>
      </w:r>
      <w:r>
        <w:t xml:space="preserve">dependencies and resources, seed or clean-session repeat, order/time block,</w:t>
      </w:r>
      <w:r>
        <w:t xml:space="preserve"> </w:t>
      </w:r>
      <w:r>
        <w:t xml:space="preserve">evaluator revision, and produced artifacts.</w:t>
      </w:r>
    </w:p>
    <w:p>
      <w:pPr>
        <w:pStyle w:val="DefinitionTerm"/>
      </w:pPr>
      <w:r>
        <w:t xml:space="preserve">Planned-contrast manifest.</w:t>
      </w:r>
    </w:p>
    <w:p>
      <w:pPr>
        <w:pStyle w:val="Definition"/>
      </w:pPr>
      <w:r>
        <w:t xml:space="preserve">The only differences allowed between arms,</w:t>
      </w:r>
      <w:r>
        <w:t xml:space="preserve"> </w:t>
      </w:r>
      <w:r>
        <w:t xml:space="preserve">the intervention each difference implements, and the causal label that the</w:t>
      </w:r>
      <w:r>
        <w:t xml:space="preserve"> </w:t>
      </w:r>
      <w:r>
        <w:t xml:space="preserve">contrast may support.</w:t>
      </w:r>
    </w:p>
    <w:p>
      <w:pPr>
        <w:pStyle w:val="FirstParagraph"/>
      </w:pPr>
      <w:r>
        <w:t xml:space="preserve">A pair is matched when all declared nuisance invariants agree and the actual arm</w:t>
      </w:r>
      <w:r>
        <w:t xml:space="preserve"> </w:t>
      </w:r>
      <w:r>
        <w:t xml:space="preserve">differences equal the preregistered allowed differences. An undeclared</w:t>
      </w:r>
      <w:r>
        <w:t xml:space="preserve"> </w:t>
      </w:r>
      <w:r>
        <w:t xml:space="preserve">difference makes the causal contrast invalid; a declared treatment difference</w:t>
      </w:r>
      <w:r>
        <w:t xml:space="preserve"> </w:t>
      </w:r>
      <w:r>
        <w:t xml:space="preserve">does not. In particular, requiring complete arm records or implementation</w:t>
      </w:r>
      <w:r>
        <w:t xml:space="preserve"> </w:t>
      </w:r>
      <w:r>
        <w:t xml:space="preserve">artifacts to be identical would reject the intervention being studied. A future implementation</w:t>
      </w:r>
      <w:r>
        <w:t xml:space="preserve"> </w:t>
      </w:r>
      <w:r>
        <w:t xml:space="preserve">may hash each canonical object for identity, but it must compare their typed</w:t>
      </w:r>
      <w:r>
        <w:t xml:space="preserve"> </w:t>
      </w:r>
      <w:r>
        <w:t xml:space="preserve">fields and planned differences rather than collapse comparability into one</w:t>
      </w:r>
      <w:r>
        <w:t xml:space="preserve"> </w:t>
      </w:r>
      <w:r>
        <w:t xml:space="preserve">full-receipt equality test.</w:t>
      </w:r>
    </w:p>
    <w:bookmarkEnd w:id="31"/>
    <w:bookmarkStart w:id="32" w:name="Xaf7e65a9606d800073c7b26ec41482c122f088d"/>
    <w:p>
      <w:pPr>
        <w:pStyle w:val="Heading2"/>
      </w:pPr>
      <w:r>
        <w:t xml:space="preserve">Persistent execution and research continuity</w:t>
      </w:r>
    </w:p>
    <w:p>
      <w:pPr>
        <w:pStyle w:val="FirstParagraph"/>
      </w:pPr>
      <w:r>
        <w:t xml:space="preserve">Autonomous R&amp;D requires research state to survive beyond a single model call.</w:t>
      </w:r>
      <w:r>
        <w:t xml:space="preserve"> </w:t>
      </w:r>
      <w:r>
        <w:t xml:space="preserve">The proposed harness therefore combines persistent programmatic computation, recursive task</w:t>
      </w:r>
      <w:r>
        <w:t xml:space="preserve"> </w:t>
      </w:r>
      <w:r>
        <w:t xml:space="preserve">decomposition, recoverable context, and durable adaptation state motivated by</w:t>
      </w:r>
      <w:r>
        <w:t xml:space="preserve"> </w:t>
      </w:r>
      <w:r>
        <w:t xml:space="preserve">Recursive Language Models, MemGPT, Reflexion, and Continual Harness</w:t>
      </w:r>
      <w:r>
        <w:t xml:space="preserve"> </w:t>
      </w:r>
      <w:r>
        <w:t xml:space="preserve">[3, 2, 10, 37]. These mechanisms are prior work;</w:t>
      </w:r>
      <w:r>
        <w:t xml:space="preserve"> </w:t>
      </w:r>
      <w:r>
        <w:t xml:space="preserve">the research question is whether connecting them to literature, experiment, and</w:t>
      </w:r>
      <w:r>
        <w:t xml:space="preserve"> </w:t>
      </w:r>
      <w:r>
        <w:t xml:space="preserve">evidence state enables a more coherent autonomous research loop.</w:t>
      </w:r>
    </w:p>
    <w:p>
      <w:pPr>
        <w:pStyle w:val="BodyText"/>
      </w:pPr>
      <w:r>
        <w:t xml:space="preserve">Durable adaptation also creates risk. A harness can preserve a shortcut that</w:t>
      </w:r>
      <w:r>
        <w:t xml:space="preserve"> </w:t>
      </w:r>
      <w:r>
        <w:t xml:space="preserve">helps the cases that produced it while degrading other tasks. This motivates</w:t>
      </w:r>
      <w:r>
        <w:t xml:space="preserve"> </w:t>
      </w:r>
      <w:r>
        <w:t xml:space="preserve">held-out selection, explicit version lineage, and rollback rather than treating</w:t>
      </w:r>
      <w:r>
        <w:t xml:space="preserve"> </w:t>
      </w:r>
      <w:r>
        <w:t xml:space="preserve">self-reflection as evidence that a change is safe</w:t>
      </w:r>
      <w:r>
        <w:t xml:space="preserve"> </w:t>
      </w:r>
      <w:r>
        <w:t xml:space="preserve">[38, 39, 40].</w:t>
      </w:r>
    </w:p>
    <w:bookmarkEnd w:id="32"/>
    <w:bookmarkStart w:id="34" w:name="Xc57f978cbdcf16a0d5a8cad4e0332ba4bad9644"/>
    <w:p>
      <w:pPr>
        <w:pStyle w:val="Heading2"/>
      </w:pPr>
      <w:r>
        <w:t xml:space="preserve">Typed research and claim-admissibility graph</w:t>
      </w:r>
    </w:p>
    <w:p>
      <w:pPr>
        <w:pStyle w:val="FirstParagraph"/>
      </w:pPr>
      <w:r>
        <w:t xml:space="preserve">SciAgents grounds hypothesis generation in a literature graph</w:t>
      </w:r>
      <w:r>
        <w:t xml:space="preserve"> </w:t>
      </w:r>
      <w:r>
        <w:t xml:space="preserve">[28]. EviGraph adds typed evidence relations and dependency-</w:t>
      </w:r>
      <w:r>
        <w:t xml:space="preserve"> </w:t>
      </w:r>
      <w:r>
        <w:t xml:space="preserve">aware repair [29]; claim-aware observability makes claims and</w:t>
      </w:r>
      <w:r>
        <w:t xml:space="preserve"> </w:t>
      </w:r>
      <w:r>
        <w:t xml:space="preserve">verification records explicit [44]; and XScientist and</w:t>
      </w:r>
      <w:r>
        <w:t xml:space="preserve"> </w:t>
      </w:r>
      <w:r>
        <w:t xml:space="preserve">ScientistOne connect research artifacts to claim-specific evidence</w:t>
      </w:r>
      <w:r>
        <w:t xml:space="preserve"> </w:t>
      </w:r>
      <w:r>
        <w:t xml:space="preserve">[30, 31]. The proposed method uses these ideas as an operational</w:t>
      </w:r>
      <w:r>
        <w:t xml:space="preserve"> </w:t>
      </w:r>
      <w:r>
        <w:t xml:space="preserve">research state spanning objectives, prior work, mechanisms, hypotheses, methods,</w:t>
      </w:r>
      <w:r>
        <w:t xml:space="preserve"> </w:t>
      </w:r>
      <w:r>
        <w:t xml:space="preserve">experiments, artifacts, results, counterevidence, and manuscript claims.</w:t>
      </w:r>
    </w:p>
    <w:p>
      <w:pPr>
        <w:pStyle w:val="BodyText"/>
      </w:pPr>
      <w:r>
        <w:t xml:space="preserve">Edges preserve the causal and evidential relationships among those objects: a</w:t>
      </w:r>
      <w:r>
        <w:t xml:space="preserve"> </w:t>
      </w:r>
      <w:r>
        <w:t xml:space="preserve">run executes one preregistered protocol, an artifact comes from one run, and a</w:t>
      </w:r>
      <w:r>
        <w:t xml:space="preserve"> </w:t>
      </w:r>
      <w:r>
        <w:t xml:space="preserve">claim cites the artifact or source span that supports its scope. An answered</w:t>
      </w:r>
      <w:r>
        <w:t xml:space="preserve"> </w:t>
      </w:r>
      <w:r>
        <w:t xml:space="preserve">experiment remains immutable, while revised interpretations or methods become</w:t>
      </w:r>
      <w:r>
        <w:t xml:space="preserve"> </w:t>
      </w:r>
      <w:r>
        <w:t xml:space="preserve">descendants. The graph thereby supports both continuity across research stages</w:t>
      </w:r>
      <w:r>
        <w:t xml:space="preserve"> </w:t>
      </w:r>
      <w:r>
        <w:t xml:space="preserve">and outcome-driven selection of the next search or experiment.</w:t>
      </w:r>
    </w:p>
    <w:p>
      <w:pPr>
        <w:pStyle w:val="BodyText"/>
      </w:pPr>
      <w:r>
        <w:t xml:space="preserve">Evidence admissibility is a claim-type lattice rather than one scalar ladder.</w:t>
      </w:r>
      <w:r>
        <w:t xml:space="preserve"> </w:t>
      </w:r>
      <w:r>
        <w:t xml:space="preserve">Table </w:t>
      </w:r>
      <w:hyperlink w:anchor="tab:admissibility">
        <w:r>
          <w:rPr>
            <w:rStyle w:val="Hyperlink"/>
          </w:rPr>
          <w:t xml:space="preserve">1</w:t>
        </w:r>
      </w:hyperlink>
      <w:r>
        <w:t xml:space="preserve"> </w:t>
      </w:r>
      <w:r>
        <w:t xml:space="preserve">summarizes the minimum evidence class for each</w:t>
      </w:r>
      <w:r>
        <w:t xml:space="preserve"> </w:t>
      </w:r>
      <w:r>
        <w:t xml:space="preserve">claim. The classes are orthogonal: satisfying one row does not promote evidence</w:t>
      </w:r>
      <w:r>
        <w:t xml:space="preserve"> </w:t>
      </w:r>
      <w:r>
        <w:t xml:space="preserve">for another row.</w:t>
      </w:r>
    </w:p>
    <w:bookmarkStart w:id="33" w:name="tab:admissibility"/>
    <w:p>
      <w:pPr>
        <w:pStyle w:val="TableCaption"/>
      </w:pPr>
      <w:r>
        <w:t xml:space="preserve">Claim-type evidence admissibility.</w:t>
      </w:r>
    </w:p>
    <w:tbl>
      <w:tblPr>
        <w:tblStyle w:val="Table"/>
        <w:tblW w:type="pct" w:w="4450"/>
        <w:tblLayout w:type="fixed"/>
        <w:tblLook w:firstRow="1" w:lastRow="0" w:firstColumn="0" w:lastColumn="0" w:noHBand="0" w:noVBand="0" w:val="0020"/>
        <w:tblCaption w:val="Claim-type evidence admissibility."/>
      </w:tblPr>
      <w:tblGrid>
        <w:gridCol w:w="1584"/>
        <w:gridCol w:w="3326"/>
        <w:gridCol w:w="2138"/>
      </w:tblGrid>
      <w:tr>
        <w:trPr>
          <w:tblHeader w:val="on"/>
        </w:trPr>
        <w:tc>
          <w:tcPr/>
          <w:p>
            <w:pPr>
              <w:pStyle w:val="Compact"/>
              <w:jc w:val="left"/>
            </w:pPr>
            <w:r>
              <w:t xml:space="preserve">Claim type</w:t>
            </w:r>
          </w:p>
        </w:tc>
        <w:tc>
          <w:tcPr/>
          <w:p>
            <w:pPr>
              <w:pStyle w:val="Compact"/>
              <w:jc w:val="left"/>
            </w:pPr>
            <w:r>
              <w:t xml:space="preserve">Admissible evidence</w:t>
            </w:r>
          </w:p>
        </w:tc>
        <w:tc>
          <w:tcPr/>
          <w:p>
            <w:pPr>
              <w:pStyle w:val="Compact"/>
              <w:jc w:val="left"/>
            </w:pPr>
            <w:r>
              <w:t xml:space="preserve">Insufficient by itself</w:t>
            </w:r>
          </w:p>
        </w:tc>
      </w:tr>
      <w:tr>
        <w:tc>
          <w:tcPr/>
          <w:p>
            <w:pPr>
              <w:pStyle w:val="Compact"/>
              <w:jc w:val="left"/>
            </w:pPr>
            <w:r>
              <w:t xml:space="preserve">Literature method or reported result</w:t>
            </w:r>
          </w:p>
        </w:tc>
        <w:tc>
          <w:tcPr/>
          <w:p>
            <w:pPr>
              <w:pStyle w:val="Compact"/>
              <w:jc w:val="left"/>
            </w:pPr>
            <w:r>
              <w:t xml:space="preserve">Full-text inspection with a claim-level</w:t>
            </w:r>
            <w:r>
              <w:t xml:space="preserve"> </w:t>
            </w:r>
            <w:r>
              <w:t xml:space="preserve">source span and explicit scope.</w:t>
            </w:r>
          </w:p>
        </w:tc>
        <w:tc>
          <w:tcPr/>
          <w:p>
            <w:pPr>
              <w:pStyle w:val="Compact"/>
              <w:jc w:val="left"/>
            </w:pPr>
            <w:r>
              <w:t xml:space="preserve">Discovery metadata, citation count, or an</w:t>
            </w:r>
            <w:r>
              <w:t xml:space="preserve"> </w:t>
            </w:r>
            <w:r>
              <w:t xml:space="preserve">unverified summary.</w:t>
            </w:r>
          </w:p>
        </w:tc>
      </w:tr>
      <w:tr>
        <w:tc>
          <w:tcPr/>
          <w:p>
            <w:pPr>
              <w:pStyle w:val="Compact"/>
              <w:jc w:val="left"/>
            </w:pPr>
            <w:r>
              <w:t xml:space="preserve">Software identity or behavior</w:t>
            </w:r>
          </w:p>
        </w:tc>
        <w:tc>
          <w:tcPr/>
          <w:p>
            <w:pPr>
              <w:pStyle w:val="Compact"/>
              <w:jc w:val="left"/>
            </w:pPr>
            <w:r>
              <w:t xml:space="preserve">A versioned primary implementation or</w:t>
            </w:r>
            <w:r>
              <w:t xml:space="preserve"> </w:t>
            </w:r>
            <w:r>
              <w:t xml:space="preserve">specification plus independently observed behavior.</w:t>
            </w:r>
          </w:p>
        </w:tc>
        <w:tc>
          <w:tcPr/>
          <w:p>
            <w:pPr>
              <w:pStyle w:val="Compact"/>
              <w:jc w:val="left"/>
            </w:pPr>
            <w:r>
              <w:t xml:space="preserve">A paper, README claim, or</w:t>
            </w:r>
            <w:r>
              <w:t xml:space="preserve"> </w:t>
            </w:r>
            <w:r>
              <w:t xml:space="preserve">self-reported version field.</w:t>
            </w:r>
          </w:p>
        </w:tc>
      </w:tr>
      <w:tr>
        <w:tc>
          <w:tcPr/>
          <w:p>
            <w:pPr>
              <w:pStyle w:val="Compact"/>
              <w:jc w:val="left"/>
            </w:pPr>
            <w:r>
              <w:t xml:space="preserve">License or provenance</w:t>
            </w:r>
          </w:p>
        </w:tc>
        <w:tc>
          <w:tcPr/>
          <w:p>
            <w:pPr>
              <w:pStyle w:val="Compact"/>
              <w:jc w:val="left"/>
            </w:pPr>
            <w:r>
              <w:t xml:space="preserve">Authoritative license, upstream provenance, and</w:t>
            </w:r>
            <w:r>
              <w:t xml:space="preserve"> </w:t>
            </w:r>
            <w:r>
              <w:t xml:space="preserve">redistribution/derivative records bound to exact material.</w:t>
            </w:r>
          </w:p>
        </w:tc>
        <w:tc>
          <w:tcPr/>
          <w:p>
            <w:pPr>
              <w:pStyle w:val="Compact"/>
              <w:jc w:val="left"/>
            </w:pPr>
            <w:r>
              <w:t xml:space="preserve">Public access,</w:t>
            </w:r>
            <w:r>
              <w:t xml:space="preserve"> </w:t>
            </w:r>
            <w:r>
              <w:t xml:space="preserve">software behavior, a model card alone, or silence in documentation.</w:t>
            </w:r>
          </w:p>
        </w:tc>
      </w:tr>
      <w:tr>
        <w:tc>
          <w:tcPr/>
          <w:p>
            <w:pPr>
              <w:pStyle w:val="Compact"/>
              <w:jc w:val="left"/>
            </w:pPr>
            <w:r>
              <w:t xml:space="preserve">Local efficacy</w:t>
            </w:r>
          </w:p>
        </w:tc>
        <w:tc>
          <w:tcPr/>
          <w:p>
            <w:pPr>
              <w:pStyle w:val="Compact"/>
              <w:jc w:val="left"/>
            </w:pPr>
            <w:r>
              <w:t xml:space="preserve">Exact run artifacts under the matched comparison objects,</w:t>
            </w:r>
            <w:r>
              <w:t xml:space="preserve"> </w:t>
            </w:r>
            <w:r>
              <w:t xml:space="preserve">with the frozen estimand and uncertainty analysis.</w:t>
            </w:r>
          </w:p>
        </w:tc>
        <w:tc>
          <w:tcPr/>
          <w:p>
            <w:pPr>
              <w:pStyle w:val="Compact"/>
              <w:jc w:val="left"/>
            </w:pPr>
            <w:r>
              <w:t xml:space="preserve">Literature results,</w:t>
            </w:r>
            <w:r>
              <w:t xml:space="preserve"> </w:t>
            </w:r>
            <w:r>
              <w:t xml:space="preserve">unit-test success, local prose, or an execution receipt without outcomes.</w:t>
            </w:r>
          </w:p>
        </w:tc>
      </w:tr>
      <w:tr>
        <w:tc>
          <w:tcPr/>
          <w:p>
            <w:pPr>
              <w:pStyle w:val="Compact"/>
              <w:jc w:val="left"/>
            </w:pPr>
            <w:r>
              <w:t xml:space="preserve">External outcome</w:t>
            </w:r>
          </w:p>
        </w:tc>
        <w:tc>
          <w:tcPr/>
          <w:p>
            <w:pPr>
              <w:pStyle w:val="Compact"/>
              <w:jc w:val="left"/>
            </w:pPr>
            <w:r>
              <w:t xml:space="preserve">An identity-bound record from an independent evaluator.</w:t>
            </w:r>
          </w:p>
        </w:tc>
        <w:tc>
          <w:tcPr/>
          <w:p>
            <w:pPr>
              <w:pStyle w:val="Compact"/>
              <w:jc w:val="left"/>
            </w:pPr>
            <w:r>
              <w:t xml:space="preserve">A</w:t>
            </w:r>
            <w:r>
              <w:t xml:space="preserve"> </w:t>
            </w:r>
            <w:r>
              <w:t xml:space="preserve">local estimate, model confidence, or an external value without artifact</w:t>
            </w:r>
            <w:r>
              <w:t xml:space="preserve"> </w:t>
            </w:r>
            <w:r>
              <w:t xml:space="preserve">identity.</w:t>
            </w:r>
          </w:p>
        </w:tc>
      </w:tr>
    </w:tbl>
    <w:bookmarkEnd w:id="33"/>
    <w:p>
      <w:pPr>
        <w:pStyle w:val="BodyText"/>
      </w:pPr>
      <w:r>
        <w:t xml:space="preserve">A discovery record may motivate a question but cannot support detailed method</w:t>
      </w:r>
      <w:r>
        <w:t xml:space="preserve"> </w:t>
      </w:r>
      <w:r>
        <w:t xml:space="preserve">or result wording. A full paper can support what prior authors report but not</w:t>
      </w:r>
      <w:r>
        <w:t xml:space="preserve"> </w:t>
      </w:r>
      <w:r>
        <w:t xml:space="preserve">local software behavior. Primary code can establish identity without proving a</w:t>
      </w:r>
      <w:r>
        <w:t xml:space="preserve"> </w:t>
      </w:r>
      <w:r>
        <w:t xml:space="preserve">license or efficacy claim. A local run cannot establish an external outcome,</w:t>
      </w:r>
      <w:r>
        <w:t xml:space="preserve"> </w:t>
      </w:r>
      <w:r>
        <w:t xml:space="preserve">and an external receipt cannot identify which mechanism caused it. Boolean</w:t>
      </w:r>
      <w:r>
        <w:t xml:space="preserve"> </w:t>
      </w:r>
      <w:r>
        <w:t xml:space="preserve">verification fields, transcript summaries, and durable harness memories do not</w:t>
      </w:r>
      <w:r>
        <w:t xml:space="preserve"> </w:t>
      </w:r>
      <w:r>
        <w:t xml:space="preserve">self-attest any row.</w:t>
      </w:r>
    </w:p>
    <w:bookmarkEnd w:id="34"/>
    <w:bookmarkStart w:id="35" w:name="X7dc070cb43c3b78387a1466570766087b3baf4e"/>
    <w:p>
      <w:pPr>
        <w:pStyle w:val="Heading2"/>
      </w:pPr>
      <w:r>
        <w:t xml:space="preserve">Experiment execution and scientific validity</w:t>
      </w:r>
    </w:p>
    <w:p>
      <w:pPr>
        <w:pStyle w:val="FirstParagraph"/>
      </w:pPr>
      <w:r>
        <w:t xml:space="preserve">The proposed method separates execution evidence from scientific interpretation. The</w:t>
      </w:r>
      <w:r>
        <w:t xml:space="preserve"> </w:t>
      </w:r>
      <w:r>
        <w:t xml:space="preserve">experiment engine supplies the identity and outcome of a run, while the research</w:t>
      </w:r>
      <w:r>
        <w:t xml:space="preserve"> </w:t>
      </w:r>
      <w:r>
        <w:t xml:space="preserve">state determines whether the comparison was meaningful and what conclusion the</w:t>
      </w:r>
      <w:r>
        <w:t xml:space="preserve"> </w:t>
      </w:r>
      <w:r>
        <w:t xml:space="preserve">result supports. A reproducible execution can still answer a poorly identified</w:t>
      </w:r>
      <w:r>
        <w:t xml:space="preserve"> </w:t>
      </w:r>
      <w:r>
        <w:t xml:space="preserve">question; conversely, a sound hypothesis is not falsified by a failed execution.</w:t>
      </w:r>
      <w:r>
        <w:t xml:space="preserve"> </w:t>
      </w:r>
      <w:r>
        <w:t xml:space="preserve">This separation allows the same research loop to use an external experiment</w:t>
      </w:r>
      <w:r>
        <w:t xml:space="preserve"> </w:t>
      </w:r>
      <w:r>
        <w:t xml:space="preserve">engine without treating engine status as scientific judgment.</w:t>
      </w:r>
    </w:p>
    <w:bookmarkEnd w:id="35"/>
    <w:bookmarkStart w:id="36" w:name="X3cc5045fbe7d251e39265c01a62236e9865c216"/>
    <w:p>
      <w:pPr>
        <w:pStyle w:val="Heading2"/>
      </w:pPr>
      <w:r>
        <w:t xml:space="preserve">Research refinement and harness refinement</w:t>
      </w:r>
    </w:p>
    <w:p>
      <w:pPr>
        <w:pStyle w:val="FirstParagraph"/>
      </w:pPr>
      <w:r>
        <w:t xml:space="preserve">The proposed method distinguishes two forms of adaptation. Research refinement updates</w:t>
      </w:r>
      <w:r>
        <w:t xml:space="preserve"> </w:t>
      </w:r>
      <w:r>
        <w:t xml:space="preserve">hypotheses, methods, and scoped beliefs from admissible evidence while preserving</w:t>
      </w:r>
      <w:r>
        <w:t xml:space="preserve"> </w:t>
      </w:r>
      <w:r>
        <w:t xml:space="preserve">the identity of answered experiments. Harness refinement changes prompts,</w:t>
      </w:r>
      <w:r>
        <w:t xml:space="preserve"> </w:t>
      </w:r>
      <w:r>
        <w:t xml:space="preserve">memory, skills, tools, or coordination policies for subsequent work. The</w:t>
      </w:r>
      <w:r>
        <w:t xml:space="preserve"> </w:t>
      </w:r>
      <w:r>
        <w:t xml:space="preserve">separation prevents the system from making a hypothesis appear stronger by</w:t>
      </w:r>
      <w:r>
        <w:t xml:space="preserve"> </w:t>
      </w:r>
      <w:r>
        <w:t xml:space="preserve">altering the measurement process that judges it.</w:t>
      </w:r>
    </w:p>
    <w:p>
      <w:pPr>
        <w:pStyle w:val="BodyText"/>
      </w:pPr>
      <w:r>
        <w:t xml:space="preserve">Held-out context selection, evaluator isolation, auditable promotion, and</w:t>
      </w:r>
      <w:r>
        <w:t xml:space="preserve"> </w:t>
      </w:r>
      <w:r>
        <w:t xml:space="preserve">versioned rollback have direct precedents [38, 41, 39, 40]. The proposed method combines these ideas with a versioned-state</w:t>
      </w:r>
      <w:r>
        <w:t xml:space="preserve"> </w:t>
      </w:r>
      <w:r>
        <w:t xml:space="preserve">noninterference hypothesis: harness changes may improve future research behavior</w:t>
      </w:r>
      <w:r>
        <w:t xml:space="preserve"> </w:t>
      </w:r>
      <w:r>
        <w:t xml:space="preserve">but may not rewrite prior results, scientific-state ancestry, or evaluators.</w:t>
      </w:r>
      <w:r>
        <w:t xml:space="preserve"> </w:t>
      </w:r>
      <w:r>
        <w:t xml:space="preserve">Matched task-level search and inaccessible confirmatory evidence are used to</w:t>
      </w:r>
      <w:r>
        <w:t xml:space="preserve"> </w:t>
      </w:r>
      <w:r>
        <w:t xml:space="preserve">separate genuine harness improvement from additional search budget</w:t>
      </w:r>
      <w:r>
        <w:t xml:space="preserve"> </w:t>
      </w:r>
      <w:r>
        <w:t xml:space="preserve">[43, 42].</w:t>
      </w:r>
    </w:p>
    <w:bookmarkEnd w:id="36"/>
    <w:bookmarkStart w:id="37" w:name="evidence-linked-manuscript-synthesis"/>
    <w:p>
      <w:pPr>
        <w:pStyle w:val="Heading2"/>
      </w:pPr>
      <w:r>
        <w:t xml:space="preserve">Evidence-linked manuscript synthesis</w:t>
      </w:r>
    </w:p>
    <w:p>
      <w:pPr>
        <w:pStyle w:val="FirstParagraph"/>
      </w:pPr>
      <w:r>
        <w:t xml:space="preserve">Manuscript generation is the final stage of the research loop rather than a</w:t>
      </w:r>
      <w:r>
        <w:t xml:space="preserve"> </w:t>
      </w:r>
      <w:r>
        <w:t xml:space="preserve">separate summarization task. EviGraph, claim-locked reporting, claim-aware</w:t>
      </w:r>
      <w:r>
        <w:t xml:space="preserve"> </w:t>
      </w:r>
      <w:r>
        <w:t xml:space="preserve">observability, XScientist, and ScientistOne provide prior mechanisms for</w:t>
      </w:r>
      <w:r>
        <w:t xml:space="preserve"> </w:t>
      </w:r>
      <w:r>
        <w:t xml:space="preserve">graph-grounded writing, evidence-before-prose control, portable research</w:t>
      </w:r>
      <w:r>
        <w:t xml:space="preserve"> </w:t>
      </w:r>
      <w:r>
        <w:t xml:space="preserve">artifacts, and claim-specific verification [29, 45, 44, 30, 31].</w:t>
      </w:r>
    </w:p>
    <w:p>
      <w:pPr>
        <w:pStyle w:val="BodyText"/>
      </w:pPr>
      <w:r>
        <w:t xml:space="preserve">The proposed method synthesizes text from the same context graph used to design and interpret</w:t>
      </w:r>
      <w:r>
        <w:t xml:space="preserve"> </w:t>
      </w:r>
      <w:r>
        <w:t xml:space="preserve">experiments. Literature claims link to inspected source spans; empirical claims</w:t>
      </w:r>
      <w:r>
        <w:t xml:space="preserve"> </w:t>
      </w:r>
      <w:r>
        <w:t xml:space="preserve">link to run artifacts and predefined result fields; methodological claims link</w:t>
      </w:r>
      <w:r>
        <w:t xml:space="preserve"> </w:t>
      </w:r>
      <w:r>
        <w:t xml:space="preserve">to the executed protocol and implementation identity. Unsupported or stale</w:t>
      </w:r>
      <w:r>
        <w:t xml:space="preserve"> </w:t>
      </w:r>
      <w:r>
        <w:t xml:space="preserve">edges remain visible as unresolved research state rather than being repaired by</w:t>
      </w:r>
      <w:r>
        <w:t xml:space="preserve"> </w:t>
      </w:r>
      <w:r>
        <w:t xml:space="preserve">fluent prose. This makes writing part of evidence assimilation and allows a</w:t>
      </w:r>
      <w:r>
        <w:t xml:space="preserve"> </w:t>
      </w:r>
      <w:r>
        <w:t xml:space="preserve">result to trigger further research before a conclusion is finalized.</w:t>
      </w:r>
    </w:p>
    <w:bookmarkEnd w:id="37"/>
    <w:bookmarkStart w:id="38" w:name="research-contribution"/>
    <w:p>
      <w:pPr>
        <w:pStyle w:val="Heading2"/>
      </w:pPr>
      <w:r>
        <w:t xml:space="preserve">Research contribution</w:t>
      </w:r>
    </w:p>
    <w:p>
      <w:pPr>
        <w:pStyle w:val="FirstParagraph"/>
      </w:pPr>
      <w:r>
        <w:t xml:space="preserve">The contribution under study is the closed-loop research behavior of a single</w:t>
      </w:r>
      <w:r>
        <w:t xml:space="preserve"> </w:t>
      </w:r>
      <w:r>
        <w:t xml:space="preserve">harnessed agent. The agent frames the question, searches and organizes related work,</w:t>
      </w:r>
      <w:r>
        <w:t xml:space="preserve"> </w:t>
      </w:r>
      <w:r>
        <w:t xml:space="preserve">selects hypotheses and methods, executes controlled experiments, interprets the</w:t>
      </w:r>
      <w:r>
        <w:t xml:space="preserve"> </w:t>
      </w:r>
      <w:r>
        <w:t xml:space="preserve">outcomes, searches again, improves its harness, and writes from accumulated</w:t>
      </w:r>
      <w:r>
        <w:t xml:space="preserve"> </w:t>
      </w:r>
      <w:r>
        <w:t xml:space="preserve">evidence. The individual reasoning, memory, retrieval, multi-agent, and</w:t>
      </w:r>
      <w:r>
        <w:t xml:space="preserve"> </w:t>
      </w:r>
      <w:r>
        <w:t xml:space="preserve">adaptation mechanisms are grounded in the prior work reviewed above. The</w:t>
      </w:r>
      <w:r>
        <w:t xml:space="preserve"> </w:t>
      </w:r>
      <w:r>
        <w:t xml:space="preserve">empirical question is whether their integration allows the agent to take</w:t>
      </w:r>
      <w:r>
        <w:t xml:space="preserve"> </w:t>
      </w:r>
      <w:r>
        <w:t xml:space="preserve">responsibility for a long-running R&amp;D program and produce better research and</w:t>
      </w:r>
      <w:r>
        <w:t xml:space="preserve"> </w:t>
      </w:r>
      <w:r>
        <w:t xml:space="preserve">harness outcomes than information-matched alternatives. No aggregate</w:t>
      </w:r>
      <w:r>
        <w:t xml:space="preserve"> </w:t>
      </w:r>
      <w:r>
        <w:t xml:space="preserve">originality or performance advantage is assumed.</w:t>
      </w:r>
    </w:p>
    <w:bookmarkEnd w:id="38"/>
    <w:bookmarkStart w:id="49" w:name="evaluation-protocol"/>
    <w:p>
      <w:pPr>
        <w:pStyle w:val="Heading2"/>
      </w:pPr>
      <w:r>
        <w:t xml:space="preserve">Evaluation protocol</w:t>
      </w:r>
    </w:p>
    <w:bookmarkStart w:id="39" w:name="study-status."/>
    <w:p>
      <w:pPr>
        <w:pStyle w:val="Heading4"/>
      </w:pPr>
      <w:r>
        <w:t xml:space="preserve">Study status.</w:t>
      </w:r>
    </w:p>
    <w:p>
      <w:pPr>
        <w:pStyle w:val="FirstParagraph"/>
      </w:pPr>
      <w:r>
        <w:t xml:space="preserve">The protocol is prospective. Adaptive full-paper review changed the first</w:t>
      </w:r>
      <w:r>
        <w:t xml:space="preserve"> </w:t>
      </w:r>
      <w:r>
        <w:t xml:space="preserve">experiment from a bundled three-arm harness comparison to a factorial research-</w:t>
      </w:r>
      <w:r>
        <w:t xml:space="preserve"> </w:t>
      </w:r>
      <w:r>
        <w:t xml:space="preserve">design study. The instrument pilot, development pilot, and confirmation have</w:t>
      </w:r>
      <w:r>
        <w:t xml:space="preserve"> </w:t>
      </w:r>
      <w:r>
        <w:t xml:space="preserve">not been executed. Evaluation E5 remains blocked until hidden-task release,</w:t>
      </w:r>
      <w:r>
        <w:t xml:space="preserve"> </w:t>
      </w:r>
      <w:r>
        <w:t xml:space="preserve">independent scoring, and fixed-runner gates pass.</w:t>
      </w:r>
    </w:p>
    <w:bookmarkEnd w:id="39"/>
    <w:bookmarkStart w:id="40" w:name="study-a-factors-and-conditions"/>
    <w:p>
      <w:pPr>
        <w:pStyle w:val="Heading3"/>
      </w:pPr>
      <w:r>
        <w:t xml:space="preserve">Study A factors and conditions</w:t>
      </w:r>
    </w:p>
    <w:p>
      <w:pPr>
        <w:pStyle w:val="FirstParagraph"/>
      </w:pPr>
      <w:r>
        <w:t xml:space="preserve">Study A crosses structured research state</w:t>
      </w:r>
      <w:r>
        <w:t xml:space="preserve"> </w:t>
      </w:r>
      <m:oMath>
        <m:r>
          <m:t>S</m:t>
        </m:r>
      </m:oMath>
      <w:r>
        <w:t xml:space="preserve"> </w:t>
      </w:r>
      <w:r>
        <w:t xml:space="preserve">with dynamic retrieval</w:t>
      </w:r>
      <w:r>
        <w:t xml:space="preserve"> </w:t>
      </w:r>
      <m:oMath>
        <m:r>
          <m:t>R</m:t>
        </m:r>
      </m:oMath>
      <w:r>
        <w:t xml:space="preserve">:</w:t>
      </w:r>
    </w:p>
    <w:p>
      <w:pPr>
        <w:pStyle w:val="DefinitionTerm"/>
      </w:pPr>
      <w:r>
        <w:t xml:space="preserve">C00:</w:t>
      </w:r>
      <w:r>
        <w:t xml:space="preserve"> </w:t>
      </w:r>
      <m:oMath>
        <m:r>
          <m:t>S</m:t>
        </m:r>
        <m:r>
          <m:rPr>
            <m:sty m:val="p"/>
          </m:rPr>
          <m:t>=</m:t>
        </m:r>
        <m:r>
          <m:t>0</m:t>
        </m:r>
        <m:r>
          <m:rPr>
            <m:sty m:val="p"/>
          </m:rPr>
          <m:t>,</m:t>
        </m:r>
        <m:r>
          <m:t>R</m:t>
        </m:r>
        <m:r>
          <m:rPr>
            <m:sty m:val="p"/>
          </m:rPr>
          <m:t>=</m:t>
        </m:r>
        <m:r>
          <m:t>0</m:t>
        </m:r>
      </m:oMath>
      <w:r>
        <w:t xml:space="preserve">.</w:t>
      </w:r>
    </w:p>
    <w:p>
      <w:pPr>
        <w:pStyle w:val="Definition"/>
      </w:pPr>
      <w:r>
        <w:t xml:space="preserve">The agent receives the released task packet and</w:t>
      </w:r>
      <w:r>
        <w:t xml:space="preserve"> </w:t>
      </w:r>
      <w:r>
        <w:t xml:space="preserve">produces a free-form experimental plan without search or typed graph tools.</w:t>
      </w:r>
    </w:p>
    <w:p>
      <w:pPr>
        <w:pStyle w:val="DefinitionTerm"/>
      </w:pPr>
      <w:r>
        <w:t xml:space="preserve">C01:</w:t>
      </w:r>
      <w:r>
        <w:t xml:space="preserve"> </w:t>
      </w:r>
      <m:oMath>
        <m:r>
          <m:t>S</m:t>
        </m:r>
        <m:r>
          <m:rPr>
            <m:sty m:val="p"/>
          </m:rPr>
          <m:t>=</m:t>
        </m:r>
        <m:r>
          <m:t>0</m:t>
        </m:r>
        <m:r>
          <m:rPr>
            <m:sty m:val="p"/>
          </m:rPr>
          <m:t>,</m:t>
        </m:r>
        <m:r>
          <m:t>R</m:t>
        </m:r>
        <m:r>
          <m:rPr>
            <m:sty m:val="p"/>
          </m:rPr>
          <m:t>=</m:t>
        </m:r>
        <m:r>
          <m:t>1</m:t>
        </m:r>
      </m:oMath>
      <w:r>
        <w:t xml:space="preserve">.</w:t>
      </w:r>
    </w:p>
    <w:p>
      <w:pPr>
        <w:pStyle w:val="Definition"/>
      </w:pPr>
      <w:r>
        <w:t xml:space="preserve">The same agent may retrieve literature and methods,</w:t>
      </w:r>
      <w:r>
        <w:t xml:space="preserve"> </w:t>
      </w:r>
      <w:r>
        <w:t xml:space="preserve">but retains ordinary notes and has no stage or graph contract.</w:t>
      </w:r>
    </w:p>
    <w:p>
      <w:pPr>
        <w:pStyle w:val="DefinitionTerm"/>
      </w:pPr>
      <w:r>
        <w:t xml:space="preserve">C10:</w:t>
      </w:r>
      <w:r>
        <w:t xml:space="preserve"> </w:t>
      </w:r>
      <m:oMath>
        <m:r>
          <m:t>S</m:t>
        </m:r>
        <m:r>
          <m:rPr>
            <m:sty m:val="p"/>
          </m:rPr>
          <m:t>=</m:t>
        </m:r>
        <m:r>
          <m:t>1</m:t>
        </m:r>
        <m:r>
          <m:rPr>
            <m:sty m:val="p"/>
          </m:rPr>
          <m:t>,</m:t>
        </m:r>
        <m:r>
          <m:t>R</m:t>
        </m:r>
        <m:r>
          <m:rPr>
            <m:sty m:val="p"/>
          </m:rPr>
          <m:t>=</m:t>
        </m:r>
        <m:r>
          <m:t>0</m:t>
        </m:r>
      </m:oMath>
      <w:r>
        <w:t xml:space="preserve">.</w:t>
      </w:r>
    </w:p>
    <w:p>
      <w:pPr>
        <w:pStyle w:val="Definition"/>
      </w:pPr>
      <w:r>
        <w:t xml:space="preserve">Retrieval is disabled. Resource configuration,</w:t>
      </w:r>
      <w:r>
        <w:t xml:space="preserve"> </w:t>
      </w:r>
      <w:r>
        <w:t xml:space="preserve">protocol construction, and reporting use separate contexts, while alternatives,</w:t>
      </w:r>
      <w:r>
        <w:t xml:space="preserve"> </w:t>
      </w:r>
      <w:r>
        <w:t xml:space="preserve">rationales, falsifiers, and evidence dependencies are stored as typed state.</w:t>
      </w:r>
    </w:p>
    <w:p>
      <w:pPr>
        <w:pStyle w:val="DefinitionTerm"/>
      </w:pPr>
      <w:r>
        <w:t xml:space="preserve">C11:</w:t>
      </w:r>
      <w:r>
        <w:t xml:space="preserve"> </w:t>
      </w:r>
      <m:oMath>
        <m:r>
          <m:t>S</m:t>
        </m:r>
        <m:r>
          <m:rPr>
            <m:sty m:val="p"/>
          </m:rPr>
          <m:t>=</m:t>
        </m:r>
        <m:r>
          <m:t>1</m:t>
        </m:r>
        <m:r>
          <m:rPr>
            <m:sty m:val="p"/>
          </m:rPr>
          <m:t>,</m:t>
        </m:r>
        <m:r>
          <m:t>R</m:t>
        </m:r>
        <m:r>
          <m:rPr>
            <m:sty m:val="p"/>
          </m:rPr>
          <m:t>=</m:t>
        </m:r>
        <m:r>
          <m:t>1</m:t>
        </m:r>
      </m:oMath>
      <w:r>
        <w:t xml:space="preserve">.</w:t>
      </w:r>
    </w:p>
    <w:p>
      <w:pPr>
        <w:pStyle w:val="Definition"/>
      </w:pPr>
      <w:r>
        <w:t xml:space="preserve">Both stage-isolated state and adaptive retrieval are</w:t>
      </w:r>
      <w:r>
        <w:t xml:space="preserve"> </w:t>
      </w:r>
      <w:r>
        <w:t xml:space="preserve">available; each retrieval must link to a decision change or explicit no-change</w:t>
      </w:r>
      <w:r>
        <w:t xml:space="preserve"> </w:t>
      </w:r>
      <w:r>
        <w:t xml:space="preserve">record.</w:t>
      </w:r>
    </w:p>
    <w:p>
      <w:pPr>
        <w:pStyle w:val="FirstParagraph"/>
      </w:pPr>
      <w:r>
        <w:t xml:space="preserve">The confirmatory protocol holds the model revision, high-level task information,</w:t>
      </w:r>
      <w:r>
        <w:t xml:space="preserve"> </w:t>
      </w:r>
      <w:r>
        <w:t xml:space="preserve">output schema, clean-session policy, machine class and zero target-evaluation queries</w:t>
      </w:r>
      <w:r>
        <w:t xml:space="preserve"> </w:t>
      </w:r>
      <w:r>
        <w:t xml:space="preserve">constant across conditions, and specifies a token ceiling, a tool-call ceiling and a wall</w:t>
      </w:r>
      <w:r>
        <w:t xml:space="preserve"> </w:t>
      </w:r>
      <w:r>
        <w:t xml:space="preserve">time. Those three ceilings were specified but never enforced in any executed block, and</w:t>
      </w:r>
      <w:r>
        <w:t xml:space="preserve"> </w:t>
      </w:r>
      <w:r>
        <w:t xml:space="preserve">saying otherwise would credit machinery that did no work: the builder that produced every</w:t>
      </w:r>
      <w:r>
        <w:t xml:space="preserve"> </w:t>
      </w:r>
      <w:r>
        <w:t xml:space="preserve">executed episode emits no ceiling fields, the runner only type-checks that a configuration</w:t>
      </w:r>
      <w:r>
        <w:t xml:space="preserve"> </w:t>
      </w:r>
      <w:r>
        <w:t xml:space="preserve">declares them, and no executed receipt records a token ceiling. What the executed blocks</w:t>
      </w:r>
      <w:r>
        <w:t xml:space="preserve"> </w:t>
      </w:r>
      <w:r>
        <w:t xml:space="preserve">actually applied was the pinned invocation at a fixed reasoning level with a</w:t>
      </w:r>
      <w:r>
        <w:t xml:space="preserve"> </w:t>
      </w:r>
      <m:oMath>
        <m:r>
          <m:t>900</m:t>
        </m:r>
      </m:oMath>
      <w:r>
        <w:t xml:space="preserve">-second</w:t>
      </w:r>
      <w:r>
        <w:t xml:space="preserve"> </w:t>
      </w:r>
      <w:r>
        <w:t xml:space="preserve">wall-clock limit and no token or call ceiling. Only the two declared factors may differ. Search results consume</w:t>
      </w:r>
      <w:r>
        <w:t xml:space="preserve"> </w:t>
      </w:r>
      <w:r>
        <w:t xml:space="preserve">the common context and tool budget rather than adding a hidden budget.</w:t>
      </w:r>
    </w:p>
    <w:bookmarkEnd w:id="40"/>
    <w:bookmarkStart w:id="44" w:name="hypotheses-and-outcomes"/>
    <w:p>
      <w:pPr>
        <w:pStyle w:val="Heading3"/>
      </w:pPr>
      <w:r>
        <w:t xml:space="preserve">Hypotheses and outcomes</w:t>
      </w:r>
    </w:p>
    <w:bookmarkStart w:id="41" w:name="h-a-structured-state-main-effect."/>
    <w:p>
      <w:pPr>
        <w:pStyle w:val="Heading4"/>
      </w:pPr>
      <w:r>
        <w:t xml:space="preserve">H-A: structured-state main effect.</w:t>
      </w:r>
    </w:p>
    <w:p>
      <w:pPr>
        <w:pStyle w:val="FirstParagraph"/>
      </w:pPr>
      <w:r>
        <w:t xml:space="preserve">Stage-isolated decision and evidence state increases fatal-error-free complete</w:t>
      </w:r>
      <w:r>
        <w:t xml:space="preserve"> </w:t>
      </w:r>
      <w:r>
        <w:t xml:space="preserve">design (FEC) relative to free-form planning. FEC requires a main experiment,</w:t>
      </w:r>
      <w:r>
        <w:t xml:space="preserve"> </w:t>
      </w:r>
      <w:r>
        <w:t xml:space="preserve">ablation, analysis experiment, compatible resources, matched baselines, metrics,</w:t>
      </w:r>
      <w:r>
        <w:t xml:space="preserve"> </w:t>
      </w:r>
      <w:r>
        <w:t xml:space="preserve">and uncertainty method with no fabricated resource, metric incompatibility,</w:t>
      </w:r>
      <w:r>
        <w:t xml:space="preserve"> </w:t>
      </w:r>
      <w:r>
        <w:t xml:space="preserve">constraint violation, hidden-evidence access, post-outcome edit, or over-broad</w:t>
      </w:r>
      <w:r>
        <w:t xml:space="preserve"> </w:t>
      </w:r>
      <w:r>
        <w:t xml:space="preserve">conclusion.</w:t>
      </w:r>
    </w:p>
    <w:bookmarkEnd w:id="41"/>
    <w:bookmarkStart w:id="42" w:name="h-b-retrieval-main-effect."/>
    <w:p>
      <w:pPr>
        <w:pStyle w:val="Heading4"/>
      </w:pPr>
      <w:r>
        <w:t xml:space="preserve">H-B: retrieval main effect.</w:t>
      </w:r>
    </w:p>
    <w:p>
      <w:pPr>
        <w:pStyle w:val="FirstParagraph"/>
      </w:pPr>
      <w:r>
        <w:t xml:space="preserve">No positive direction is assumed. SCOPE directly motivates estimating whether</w:t>
      </w:r>
      <w:r>
        <w:t xml:space="preserve"> </w:t>
      </w:r>
      <w:r>
        <w:t xml:space="preserve">retrieval improves low-level configuration, leaves design unchanged, or disrupts</w:t>
      </w:r>
      <w:r>
        <w:t xml:space="preserve"> </w:t>
      </w:r>
      <w:r>
        <w:t xml:space="preserve">high-level reasoning [32].</w:t>
      </w:r>
    </w:p>
    <w:bookmarkEnd w:id="42"/>
    <w:bookmarkStart w:id="43" w:name="h-c-structureretrieval-interaction."/>
    <w:p>
      <w:pPr>
        <w:pStyle w:val="Heading4"/>
      </w:pPr>
      <w:r>
        <w:t xml:space="preserve">H-C: structure–retrieval interaction.</w:t>
      </w:r>
    </w:p>
    <w:p>
      <w:pPr>
        <w:pStyle w:val="FirstParagraph"/>
      </w:pPr>
      <w:r>
        <w:t xml:space="preserve">Retrieval should contribute more when evidence acquisition is separated from</w:t>
      </w:r>
      <w:r>
        <w:t xml:space="preserve"> </w:t>
      </w:r>
      <w:r>
        <w:t xml:space="preserve">protocol construction and recorded as decision-relevant state. This hypothesis</w:t>
      </w:r>
      <w:r>
        <w:t xml:space="preserve"> </w:t>
      </w:r>
      <w:r>
        <w:t xml:space="preserve">is falsified if the retrieval contrast under structure is no larger than the</w:t>
      </w:r>
      <w:r>
        <w:t xml:space="preserve"> </w:t>
      </w:r>
      <w:r>
        <w:t xml:space="preserve">retrieval contrast without structure, or if retrieval only adds searches and</w:t>
      </w:r>
      <w:r>
        <w:t xml:space="preserve"> </w:t>
      </w:r>
      <w:r>
        <w:t xml:space="preserve">citations.</w:t>
      </w:r>
    </w:p>
    <w:p>
      <w:pPr>
        <w:pStyle w:val="BodyText"/>
      </w:pPr>
      <w:r>
        <w:t xml:space="preserve">Let</w:t>
      </w:r>
      <w:r>
        <w:t xml:space="preserve"> </w:t>
      </w:r>
      <m:oMath>
        <m:sSub>
          <m:e>
            <m:r>
              <m:t>p</m:t>
            </m:r>
          </m:e>
          <m:sub>
            <m:r>
              <m:t>s</m:t>
            </m:r>
            <m:r>
              <m:t>r</m:t>
            </m:r>
          </m:sub>
        </m:sSub>
        <m:r>
          <m:rPr>
            <m:sty m:val="p"/>
          </m:rPr>
          <m:t>=</m:t>
        </m:r>
        <m:r>
          <m:rPr>
            <m:sty m:val="p"/>
          </m:rPr>
          <m:t>Pr</m:t>
        </m:r>
        <m:r>
          <m:rPr>
            <m:sty m:val="p"/>
          </m:rPr>
          <m:t>(</m:t>
        </m:r>
        <m:r>
          <m:rPr>
            <m:sty m:val="p"/>
          </m:rPr>
          <m:t>F</m:t>
        </m:r>
        <m:r>
          <m:rPr>
            <m:sty m:val="p"/>
          </m:rPr>
          <m:t>E</m:t>
        </m:r>
        <m:r>
          <m:rPr>
            <m:sty m:val="p"/>
          </m:rPr>
          <m:t>C</m:t>
        </m:r>
        <m:r>
          <m:rPr>
            <m:sty m:val="p"/>
          </m:rPr>
          <m:t>=</m:t>
        </m:r>
        <m:r>
          <m:t>1</m:t>
        </m:r>
        <m:r>
          <m:rPr>
            <m:sty m:val="p"/>
          </m:rPr>
          <m:t>∣</m:t>
        </m:r>
        <m:r>
          <m:t>S</m:t>
        </m:r>
        <m:r>
          <m:rPr>
            <m:sty m:val="p"/>
          </m:rPr>
          <m:t>=</m:t>
        </m:r>
        <m:r>
          <m:t>s</m:t>
        </m:r>
        <m:r>
          <m:rPr>
            <m:sty m:val="p"/>
          </m:rPr>
          <m:t>,</m:t>
        </m:r>
        <m:r>
          <m:t>R</m:t>
        </m:r>
        <m:r>
          <m:rPr>
            <m:sty m:val="p"/>
          </m:rPr>
          <m:t>=</m:t>
        </m:r>
        <m:r>
          <m:t>r</m:t>
        </m:r>
        <m:r>
          <m:rPr>
            <m:sty m:val="p"/>
          </m:rPr>
          <m:t>)</m:t>
        </m:r>
      </m:oMath>
      <w:r>
        <w:t xml:space="preserve">. The preregistered factorial</w:t>
      </w:r>
      <w:r>
        <w:t xml:space="preserve"> </w:t>
      </w:r>
      <w:r>
        <w:t xml:space="preserve">contrasts are</w:t>
      </w:r>
    </w:p>
    <w:p>
      <w:pPr>
        <w:pStyle w:val="BodyText"/>
      </w:pPr>
      <m:oMathPara>
        <m:oMathParaPr>
          <m:jc m:val="center"/>
        </m:oMathParaPr>
        <m:oMath>
          <m:eqArr>
            <m:e>
              <m:sSub>
                <m:e>
                  <m:r>
                    <m:rPr>
                      <m:sty m:val="p"/>
                    </m:rPr>
                    <m:t>Δ</m:t>
                  </m:r>
                </m:e>
                <m:sub>
                  <m:r>
                    <m:t>S</m:t>
                  </m:r>
                </m:sub>
              </m:sSub>
              <m:r>
                <m:t>&amp;</m:t>
              </m:r>
              <m:r>
                <m:rPr>
                  <m:sty m:val="p"/>
                </m:rPr>
                <m:t>=</m:t>
              </m:r>
              <m:f>
                <m:fPr>
                  <m:type m:val="lin"/>
                </m:fPr>
                <m:num>
                  <m:r>
                    <m:t>1</m:t>
                  </m:r>
                </m:num>
                <m:den>
                  <m:r>
                    <m:t>2</m:t>
                  </m:r>
                </m:den>
              </m:f>
              <m:r>
                <m:rPr>
                  <m:sty m:val="p"/>
                </m:rPr>
                <m:t>[</m:t>
              </m:r>
              <m:r>
                <m:rPr>
                  <m:sty m:val="p"/>
                </m:rPr>
                <m:t>(</m:t>
              </m:r>
              <m:sSub>
                <m:e>
                  <m:r>
                    <m:t>p</m:t>
                  </m:r>
                </m:e>
                <m:sub>
                  <m:r>
                    <m:t>10</m:t>
                  </m:r>
                </m:sub>
              </m:sSub>
              <m:r>
                <m:rPr>
                  <m:sty m:val="p"/>
                </m:rPr>
                <m:t>−</m:t>
              </m:r>
              <m:sSub>
                <m:e>
                  <m:r>
                    <m:t>p</m:t>
                  </m:r>
                </m:e>
                <m:sub>
                  <m:r>
                    <m:t>00</m:t>
                  </m:r>
                </m:sub>
              </m:sSub>
              <m:r>
                <m:rPr>
                  <m:sty m:val="p"/>
                </m:rPr>
                <m:t>)</m:t>
              </m:r>
              <m:r>
                <m:rPr>
                  <m:sty m:val="p"/>
                </m:rPr>
                <m:t>+</m:t>
              </m:r>
              <m:r>
                <m:rPr>
                  <m:sty m:val="p"/>
                </m:rPr>
                <m:t>(</m:t>
              </m:r>
              <m:sSub>
                <m:e>
                  <m:r>
                    <m:t>p</m:t>
                  </m:r>
                </m:e>
                <m:sub>
                  <m:r>
                    <m:t>11</m:t>
                  </m:r>
                </m:sub>
              </m:sSub>
              <m:r>
                <m:rPr>
                  <m:sty m:val="p"/>
                </m:rPr>
                <m:t>−</m:t>
              </m:r>
              <m:sSub>
                <m:e>
                  <m:r>
                    <m:t>p</m:t>
                  </m:r>
                </m:e>
                <m:sub>
                  <m:r>
                    <m:t>01</m:t>
                  </m:r>
                </m:sub>
              </m:sSub>
              <m:r>
                <m:rPr>
                  <m:sty m:val="p"/>
                </m:rPr>
                <m:t>)</m:t>
              </m:r>
              <m:r>
                <m:rPr>
                  <m:sty m:val="p"/>
                </m:rPr>
                <m:t>]</m:t>
              </m:r>
              <m:r>
                <m:rPr>
                  <m:sty m:val="p"/>
                </m:rPr>
                <m:t>,</m:t>
              </m:r>
            </m:e>
            <m:e>
              <m:sSub>
                <m:e>
                  <m:r>
                    <m:rPr>
                      <m:sty m:val="p"/>
                    </m:rPr>
                    <m:t>Δ</m:t>
                  </m:r>
                </m:e>
                <m:sub>
                  <m:r>
                    <m:t>R</m:t>
                  </m:r>
                </m:sub>
              </m:sSub>
              <m:r>
                <m:t>&amp;</m:t>
              </m:r>
              <m:r>
                <m:rPr>
                  <m:sty m:val="p"/>
                </m:rPr>
                <m:t>=</m:t>
              </m:r>
              <m:f>
                <m:fPr>
                  <m:type m:val="lin"/>
                </m:fPr>
                <m:num>
                  <m:r>
                    <m:t>1</m:t>
                  </m:r>
                </m:num>
                <m:den>
                  <m:r>
                    <m:t>2</m:t>
                  </m:r>
                </m:den>
              </m:f>
              <m:r>
                <m:rPr>
                  <m:sty m:val="p"/>
                </m:rPr>
                <m:t>[</m:t>
              </m:r>
              <m:r>
                <m:rPr>
                  <m:sty m:val="p"/>
                </m:rPr>
                <m:t>(</m:t>
              </m:r>
              <m:sSub>
                <m:e>
                  <m:r>
                    <m:t>p</m:t>
                  </m:r>
                </m:e>
                <m:sub>
                  <m:r>
                    <m:t>01</m:t>
                  </m:r>
                </m:sub>
              </m:sSub>
              <m:r>
                <m:rPr>
                  <m:sty m:val="p"/>
                </m:rPr>
                <m:t>−</m:t>
              </m:r>
              <m:sSub>
                <m:e>
                  <m:r>
                    <m:t>p</m:t>
                  </m:r>
                </m:e>
                <m:sub>
                  <m:r>
                    <m:t>00</m:t>
                  </m:r>
                </m:sub>
              </m:sSub>
              <m:r>
                <m:rPr>
                  <m:sty m:val="p"/>
                </m:rPr>
                <m:t>)</m:t>
              </m:r>
              <m:r>
                <m:rPr>
                  <m:sty m:val="p"/>
                </m:rPr>
                <m:t>+</m:t>
              </m:r>
              <m:r>
                <m:rPr>
                  <m:sty m:val="p"/>
                </m:rPr>
                <m:t>(</m:t>
              </m:r>
              <m:sSub>
                <m:e>
                  <m:r>
                    <m:t>p</m:t>
                  </m:r>
                </m:e>
                <m:sub>
                  <m:r>
                    <m:t>11</m:t>
                  </m:r>
                </m:sub>
              </m:sSub>
              <m:r>
                <m:rPr>
                  <m:sty m:val="p"/>
                </m:rPr>
                <m:t>−</m:t>
              </m:r>
              <m:sSub>
                <m:e>
                  <m:r>
                    <m:t>p</m:t>
                  </m:r>
                </m:e>
                <m:sub>
                  <m:r>
                    <m:t>10</m:t>
                  </m:r>
                </m:sub>
              </m:sSub>
              <m:r>
                <m:rPr>
                  <m:sty m:val="p"/>
                </m:rPr>
                <m:t>)</m:t>
              </m:r>
              <m:r>
                <m:rPr>
                  <m:sty m:val="p"/>
                </m:rPr>
                <m:t>]</m:t>
              </m:r>
              <m:r>
                <m:rPr>
                  <m:sty m:val="p"/>
                </m:rPr>
                <m:t>,</m:t>
              </m:r>
            </m:e>
            <m:e>
              <m:sSub>
                <m:e>
                  <m:r>
                    <m:rPr>
                      <m:sty m:val="p"/>
                    </m:rPr>
                    <m:t>Δ</m:t>
                  </m:r>
                </m:e>
                <m:sub>
                  <m:r>
                    <m:t>S</m:t>
                  </m:r>
                  <m:r>
                    <m:t>R</m:t>
                  </m:r>
                </m:sub>
              </m:sSub>
              <m:r>
                <m:t>&amp;</m:t>
              </m:r>
              <m:r>
                <m:rPr>
                  <m:sty m:val="p"/>
                </m:rPr>
                <m:t>=</m:t>
              </m:r>
              <m:r>
                <m:rPr>
                  <m:sty m:val="p"/>
                </m:rPr>
                <m:t>(</m:t>
              </m:r>
              <m:sSub>
                <m:e>
                  <m:r>
                    <m:t>p</m:t>
                  </m:r>
                </m:e>
                <m:sub>
                  <m:r>
                    <m:t>11</m:t>
                  </m:r>
                </m:sub>
              </m:sSub>
              <m:r>
                <m:rPr>
                  <m:sty m:val="p"/>
                </m:rPr>
                <m:t>−</m:t>
              </m:r>
              <m:sSub>
                <m:e>
                  <m:r>
                    <m:t>p</m:t>
                  </m:r>
                </m:e>
                <m:sub>
                  <m:r>
                    <m:t>10</m:t>
                  </m:r>
                </m:sub>
              </m:sSub>
              <m:r>
                <m:rPr>
                  <m:sty m:val="p"/>
                </m:rPr>
                <m:t>)</m:t>
              </m:r>
              <m:r>
                <m:rPr>
                  <m:sty m:val="p"/>
                </m:rPr>
                <m:t>−</m:t>
              </m:r>
              <m:r>
                <m:rPr>
                  <m:sty m:val="p"/>
                </m:rPr>
                <m:t>(</m:t>
              </m:r>
              <m:sSub>
                <m:e>
                  <m:r>
                    <m:t>p</m:t>
                  </m:r>
                </m:e>
                <m:sub>
                  <m:r>
                    <m:t>01</m:t>
                  </m:r>
                </m:sub>
              </m:sSub>
              <m:r>
                <m:rPr>
                  <m:sty m:val="p"/>
                </m:rPr>
                <m:t>−</m:t>
              </m:r>
              <m:sSub>
                <m:e>
                  <m:r>
                    <m:t>p</m:t>
                  </m:r>
                </m:e>
                <m:sub>
                  <m:r>
                    <m:t>00</m:t>
                  </m:r>
                </m:sub>
              </m:sSub>
              <m:r>
                <m:rPr>
                  <m:sty m:val="p"/>
                </m:rPr>
                <m:t>)</m:t>
              </m:r>
              <m:r>
                <m:rPr>
                  <m:sty m:val="p"/>
                </m:rPr>
                <m:t>.</m:t>
              </m:r>
            </m:e>
          </m:eqArr>
        </m:oMath>
      </m:oMathPara>
    </w:p>
    <w:p>
      <w:pPr>
        <w:pStyle w:val="FirstParagraph"/>
      </w:pPr>
      <w:r>
        <w:t xml:space="preserve">Secondary outcomes retain six design dimensions separately and report redline</w:t>
      </w:r>
      <w:r>
        <w:t xml:space="preserve"> </w:t>
      </w:r>
      <w:r>
        <w:t xml:space="preserve">types, retrieval and utilization gaps, productive/redundant/unproductive search</w:t>
      </w:r>
      <w:r>
        <w:t xml:space="preserve"> </w:t>
      </w:r>
      <w:r>
        <w:t xml:space="preserve">episodes, decision-changing retrievals, duplicate queries, graph errors, tokens,</w:t>
      </w:r>
      <w:r>
        <w:t xml:space="preserve"> </w:t>
      </w:r>
      <w:r>
        <w:t xml:space="preserve">tool calls, wall time, and human intervention. Search count, citation count,</w:t>
      </w:r>
      <w:r>
        <w:t xml:space="preserve"> </w:t>
      </w:r>
      <w:r>
        <w:t xml:space="preserve">report length, and presentation quality are not efficacy endpoints.</w:t>
      </w:r>
    </w:p>
    <w:bookmarkEnd w:id="43"/>
    <w:bookmarkEnd w:id="44"/>
    <w:bookmarkStart w:id="45" w:name="instrument-pilot-and-task-boundary"/>
    <w:p>
      <w:pPr>
        <w:pStyle w:val="Heading3"/>
      </w:pPr>
      <w:r>
        <w:t xml:space="preserve">Instrument pilot and task boundary</w:t>
      </w:r>
    </w:p>
    <w:p>
      <w:pPr>
        <w:pStyle w:val="FirstParagraph"/>
      </w:pPr>
      <w:r>
        <w:t xml:space="preserve">The minimum instrument pilot contains four paper-derived dry-lab tasks from four</w:t>
      </w:r>
      <w:r>
        <w:t xml:space="preserve"> </w:t>
      </w:r>
      <w:r>
        <w:t xml:space="preserve">task families crossed with all four conditions: 16 clean episodes. It tests</w:t>
      </w:r>
      <w:r>
        <w:t xml:space="preserve"> </w:t>
      </w:r>
      <w:r>
        <w:t xml:space="preserve">plumbing, leakage, scoring, logging, and budget parity only; it is too small for</w:t>
      </w:r>
      <w:r>
        <w:t xml:space="preserve"> </w:t>
      </w:r>
      <w:r>
        <w:t xml:space="preserve">an efficacy claim. A later development pilot estimates paired FEC discordance,</w:t>
      </w:r>
      <w:r>
        <w:t xml:space="preserve"> </w:t>
      </w:r>
      <w:r>
        <w:t xml:space="preserve">within-task stochastic variance, task-family correlation, and judge–human</w:t>
      </w:r>
      <w:r>
        <w:t xml:space="preserve"> </w:t>
      </w:r>
      <w:r>
        <w:t xml:space="preserve">disagreement. Confirmatory task and repeat counts are selected by simulation</w:t>
      </w:r>
      <w:r>
        <w:t xml:space="preserve"> </w:t>
      </w:r>
      <w:r>
        <w:t xml:space="preserve">from those quantities, and all pilot tasks are excluded from confirmation.</w:t>
      </w:r>
    </w:p>
    <w:p>
      <w:pPr>
        <w:pStyle w:val="BodyText"/>
      </w:pPr>
      <w:r>
        <w:t xml:space="preserve">The treatment source archive and workspace may contain released instructions,</w:t>
      </w:r>
      <w:r>
        <w:t xml:space="preserve"> </w:t>
      </w:r>
      <w:r>
        <w:t xml:space="preserve">data, and related work, but not target papers, rubrics, evaluator keys, target</w:t>
      </w:r>
      <w:r>
        <w:t xml:space="preserve"> </w:t>
      </w:r>
      <w:r>
        <w:t xml:space="preserve">hashes, or target-derived error messages. ResearchClawBench motivates this task</w:t>
      </w:r>
      <w:r>
        <w:t xml:space="preserve"> </w:t>
      </w:r>
      <w:r>
        <w:t xml:space="preserve">projection but does not by itself establish process-level scoring or a secure</w:t>
      </w:r>
      <w:r>
        <w:t xml:space="preserve"> </w:t>
      </w:r>
      <w:r>
        <w:t xml:space="preserve">filesystem boundary [33]. Failing-first probes must</w:t>
      </w:r>
      <w:r>
        <w:t xml:space="preserve"> </w:t>
      </w:r>
      <w:r>
        <w:t xml:space="preserve">reject traversal, links, inherited descriptors, environment leakage, evaluator</w:t>
      </w:r>
      <w:r>
        <w:t xml:space="preserve"> </w:t>
      </w:r>
      <w:r>
        <w:t xml:space="preserve">queries, and cache-based target access before any pilot launch.</w:t>
      </w:r>
    </w:p>
    <w:bookmarkEnd w:id="45"/>
    <w:bookmarkStart w:id="46" w:name="evaluation-and-uncertainty"/>
    <w:p>
      <w:pPr>
        <w:pStyle w:val="Heading3"/>
      </w:pPr>
      <w:r>
        <w:t xml:space="preserve">Evaluation and uncertainty</w:t>
      </w:r>
    </w:p>
    <w:p>
      <w:pPr>
        <w:pStyle w:val="FirstParagraph"/>
      </w:pPr>
      <w:r>
        <w:t xml:space="preserve">The evaluator receives normalized outputs without condition labels after the</w:t>
      </w:r>
      <w:r>
        <w:t xml:space="preserve"> </w:t>
      </w:r>
      <w:r>
        <w:t xml:space="preserve">treatment process terminates. Programmatic checks establish resource existence,</w:t>
      </w:r>
      <w:r>
        <w:t xml:space="preserve"> </w:t>
      </w:r>
      <w:r>
        <w:t xml:space="preserve">metric compatibility, required fields, budget identity, and forbidden leakage.</w:t>
      </w:r>
      <w:r>
        <w:t xml:space="preserve"> </w:t>
      </w:r>
      <w:r>
        <w:t xml:space="preserve">An independent rubric judge scores the six design dimensions; a human-reviewed</w:t>
      </w:r>
      <w:r>
        <w:t xml:space="preserve"> </w:t>
      </w:r>
      <w:r>
        <w:t xml:space="preserve">subset calibrates judge agreement. HEP’s same-agent evidence validation is not</w:t>
      </w:r>
      <w:r>
        <w:t xml:space="preserve"> </w:t>
      </w:r>
      <w:r>
        <w:t xml:space="preserve">accepted as an independent check [35].</w:t>
      </w:r>
    </w:p>
    <w:p>
      <w:pPr>
        <w:pStyle w:val="BodyText"/>
      </w:pPr>
      <w:r>
        <w:t xml:space="preserve">Retrieval trajectories are classified into retrieval and utilization gaps and</w:t>
      </w:r>
      <w:r>
        <w:t xml:space="preserve"> </w:t>
      </w:r>
      <w:r>
        <w:t xml:space="preserve">productive, redundant, and unproductive episodes following prior diagnostic</w:t>
      </w:r>
      <w:r>
        <w:t xml:space="preserve"> </w:t>
      </w:r>
      <w:r>
        <w:t xml:space="preserve">work [36]. The confirmatory analysis uses paired</w:t>
      </w:r>
      <w:r>
        <w:t xml:space="preserve"> </w:t>
      </w:r>
      <w:r>
        <w:t xml:space="preserve">condition-label permutations within task and a hierarchy-preserving bootstrap</w:t>
      </w:r>
      <w:r>
        <w:t xml:space="preserve"> </w:t>
      </w:r>
      <w:r>
        <w:t xml:space="preserve">over task family and task. Repeats remain nested within task and do not create</w:t>
      </w:r>
      <w:r>
        <w:t xml:space="preserve"> </w:t>
      </w:r>
      <w:r>
        <w:t xml:space="preserve">additional independent units.</w:t>
      </w:r>
    </w:p>
    <w:bookmarkEnd w:id="46"/>
    <w:bookmarkStart w:id="47" w:name="deferred-study-b"/>
    <w:p>
      <w:pPr>
        <w:pStyle w:val="Heading3"/>
      </w:pPr>
      <w:r>
        <w:t xml:space="preserve">Deferred Study B</w:t>
      </w:r>
    </w:p>
    <w:p>
      <w:pPr>
        <w:pStyle w:val="FirstParagraph"/>
      </w:pPr>
      <w:r>
        <w:t xml:space="preserve">Only after Study A identifies a valid research-state treatment will Study B test</w:t>
      </w:r>
      <w:r>
        <w:t xml:space="preserve"> </w:t>
      </w:r>
      <w:r>
        <w:t xml:space="preserve">flat experiment queues, hypothesis trees, and tree-plus-insight propagation on</w:t>
      </w:r>
      <w:r>
        <w:t xml:space="preserve"> </w:t>
      </w:r>
      <w:r>
        <w:t xml:space="preserve">artifact-optimization tasks. Arbor motivates these constituents and a held-out</w:t>
      </w:r>
      <w:r>
        <w:t xml:space="preserve"> </w:t>
      </w:r>
      <w:r>
        <w:t xml:space="preserve">admission gate, but its task scope, scalar objectives, and high search cost</w:t>
      </w:r>
      <w:r>
        <w:t xml:space="preserve"> </w:t>
      </w:r>
      <w:r>
        <w:t xml:space="preserve">preclude treating its reported effects as local evidence [34].</w:t>
      </w:r>
      <w:r>
        <w:t xml:space="preserve"> </w:t>
      </w:r>
      <w:r>
        <w:t xml:space="preserve">Harness performance, rollback, contamination, transfer, and cross-lineage</w:t>
      </w:r>
      <w:r>
        <w:t xml:space="preserve"> </w:t>
      </w:r>
      <w:r>
        <w:t xml:space="preserve">noninterference remain deferred outcomes.</w:t>
      </w:r>
    </w:p>
    <w:bookmarkEnd w:id="47"/>
    <w:bookmarkStart w:id="48" w:name="outcome-driven-retrieval-and-stopping"/>
    <w:p>
      <w:pPr>
        <w:pStyle w:val="Heading3"/>
      </w:pPr>
      <w:r>
        <w:t xml:space="preserve">Outcome-driven retrieval and stopping</w:t>
      </w:r>
    </w:p>
    <w:p>
      <w:pPr>
        <w:pStyle w:val="FirstParagraph"/>
      </w:pPr>
      <w:r>
        <w:t xml:space="preserve">Positive outcomes trigger replication, transfer, causal-alternative, and</w:t>
      </w:r>
      <w:r>
        <w:t xml:space="preserve"> </w:t>
      </w:r>
      <w:r>
        <w:t xml:space="preserve">counterevidence searches. Null outcomes trigger variance, rubric-sensitivity,</w:t>
      </w:r>
      <w:r>
        <w:t xml:space="preserve"> </w:t>
      </w:r>
      <w:r>
        <w:t xml:space="preserve">heterogeneity, and mechanism-distinct searches. Negative outcomes trigger</w:t>
      </w:r>
      <w:r>
        <w:t xml:space="preserve"> </w:t>
      </w:r>
      <w:r>
        <w:t xml:space="preserve">searches for graph overhead, anchoring, utilization failure, and incompatible</w:t>
      </w:r>
      <w:r>
        <w:t xml:space="preserve"> </w:t>
      </w:r>
      <w:r>
        <w:t xml:space="preserve">assumptions. Execution failures trigger implementation or specification research</w:t>
      </w:r>
      <w:r>
        <w:t xml:space="preserve"> </w:t>
      </w:r>
      <w:r>
        <w:t xml:space="preserve">only. A retrieval line stops when new evidence does not change a hypothesis,</w:t>
      </w:r>
      <w:r>
        <w:t xml:space="preserve"> </w:t>
      </w:r>
      <w:r>
        <w:t xml:space="preserve">resource, control, metric, stopping rule, or scoped interpretation.</w:t>
      </w:r>
    </w:p>
    <w:p>
      <w:pPr>
        <w:pStyle w:val="BodyText"/>
      </w:pPr>
      <w:r>
        <w:t xml:space="preserve">Two consecutive infrastructure-only failures stop and repair the same provisional</w:t>
      </w:r>
      <w:r>
        <w:t xml:space="preserve"> </w:t>
      </w:r>
      <w:r>
        <w:t xml:space="preserve">node; they do not update H-A through H-C. Leakage, budget mismatch, scorer</w:t>
      </w:r>
      <w:r>
        <w:t xml:space="preserve"> </w:t>
      </w:r>
      <w:r>
        <w:t xml:space="preserve">identity mismatch, or target-evaluation access invalidates the entire pilot</w:t>
      </w:r>
      <w:r>
        <w:t xml:space="preserve"> </w:t>
      </w:r>
      <w:r>
        <w:t xml:space="preserve">block. Scientific interpretation requires the complete preregistered condition</w:t>
      </w:r>
      <w:r>
        <w:t xml:space="preserve"> </w:t>
      </w:r>
      <w:r>
        <w:t xml:space="preserve">block and immutable experiment logs.</w:t>
      </w:r>
    </w:p>
    <w:bookmarkEnd w:id="48"/>
    <w:bookmarkEnd w:id="49"/>
    <w:bookmarkEnd w:id="50"/>
    <w:bookmarkStart w:id="62" w:name="experimental-results"/>
    <w:p>
      <w:pPr>
        <w:pStyle w:val="Heading1"/>
      </w:pPr>
      <w:r>
        <w:t xml:space="preserve">IV. Experimental Results</w:t>
      </w:r>
    </w:p>
    <w:p>
      <w:pPr>
        <w:pStyle w:val="FirstParagraph"/>
      </w:pPr>
      <w:r>
        <w:t xml:space="preserve">No treatment effect is estimated in this work. The executed evidence is</w:t>
      </w:r>
      <w:r>
        <w:t xml:space="preserve"> </w:t>
      </w:r>
      <w:r>
        <w:t xml:space="preserve">instrument evidence: measurements of whether the measuring apparatus itself is</w:t>
      </w:r>
      <w:r>
        <w:t xml:space="preserve"> </w:t>
      </w:r>
      <w:r>
        <w:t xml:space="preserve">admissible. This is reported rather than withheld, because an evaluation</w:t>
      </w:r>
      <w:r>
        <w:t xml:space="preserve"> </w:t>
      </w:r>
      <w:r>
        <w:t xml:space="preserve">pipeline can lose validity stage by stage [46], because a</w:t>
      </w:r>
      <w:r>
        <w:t xml:space="preserve"> </w:t>
      </w:r>
      <w:r>
        <w:t xml:space="preserve">validity audit can fail in its own characteristic ways [47],</w:t>
      </w:r>
      <w:r>
        <w:t xml:space="preserve"> </w:t>
      </w:r>
      <w:r>
        <w:t xml:space="preserve">and because filtering out negative findings distorts the literature that later</w:t>
      </w:r>
      <w:r>
        <w:t xml:space="preserve"> </w:t>
      </w:r>
      <w:r>
        <w:t xml:space="preserve">systems learn from [48].</w:t>
      </w:r>
    </w:p>
    <w:bookmarkStart w:id="51" w:name="executed-instrument-blocks"/>
    <w:p>
      <w:pPr>
        <w:pStyle w:val="Heading2"/>
      </w:pPr>
      <w:r>
        <w:t xml:space="preserve">Executed instrument blocks</w:t>
      </w:r>
    </w:p>
    <w:p>
      <w:pPr>
        <w:pStyle w:val="FirstParagraph"/>
      </w:pPr>
      <w:r>
        <w:t xml:space="preserve">Three blocks were executed under a fixed command with one pinned backend for</w:t>
      </w:r>
      <w:r>
        <w:t xml:space="preserve"> </w:t>
      </w:r>
      <w:r>
        <w:t xml:space="preserve">generation and a different provider family for verification. An instrument</w:t>
      </w:r>
      <w:r>
        <w:t xml:space="preserve"> </w:t>
      </w:r>
      <w:r>
        <w:t xml:space="preserve">pilot produced 16 episodes across four tasks and four conditions. A second</w:t>
      </w:r>
      <w:r>
        <w:t xml:space="preserve"> </w:t>
      </w:r>
      <w:r>
        <w:t xml:space="preserve">block produced 32 episodes across four unseen tasks with two repeats per cell.</w:t>
      </w:r>
      <w:r>
        <w:t xml:space="preserve"> </w:t>
      </w:r>
      <w:r>
        <w:t xml:space="preserve">A verification pass produced 192 element judgements over the retained artifacts</w:t>
      </w:r>
      <w:r>
        <w:t xml:space="preserve"> </w:t>
      </w:r>
      <w:r>
        <w:t xml:space="preserve">of the second block. Every episode exited zero and no withheld target text</w:t>
      </w:r>
      <w:r>
        <w:t xml:space="preserve"> </w:t>
      </w:r>
      <w:r>
        <w:t xml:space="preserve">appeared in any workspace.</w:t>
      </w:r>
    </w:p>
    <w:bookmarkEnd w:id="51"/>
    <w:bookmarkStart w:id="52" w:name="the-first-primary-endpoint-was-falsified"/>
    <w:p>
      <w:pPr>
        <w:pStyle w:val="Heading2"/>
      </w:pPr>
      <w:r>
        <w:t xml:space="preserve">The first primary endpoint was falsified</w:t>
      </w:r>
    </w:p>
    <w:p>
      <w:pPr>
        <w:pStyle w:val="FirstParagraph"/>
      </w:pPr>
      <w:r>
        <w:t xml:space="preserve">The first deterministic endpoint scored an artifact by matching cue patterns for</w:t>
      </w:r>
      <w:r>
        <w:t xml:space="preserve"> </w:t>
      </w:r>
      <w:r>
        <w:t xml:space="preserve">each required design element. Adversarial probes constructed in the</w:t>
      </w:r>
      <w:r>
        <w:t xml:space="preserve"> </w:t>
      </w:r>
      <w:r>
        <w:t xml:space="preserve">planted-shortcut style [49] falsified it: sentences that named</w:t>
      </w:r>
      <w:r>
        <w:t xml:space="preserve"> </w:t>
      </w:r>
      <w:r>
        <w:t xml:space="preserve">a requirement while denying it were counted as satisfying that requirement in</w:t>
      </w:r>
      <w:r>
        <w:t xml:space="preserve"> </w:t>
      </w:r>
      <m:oMath>
        <m:r>
          <m:t>96.9</m:t>
        </m:r>
        <m:r>
          <m:rPr>
            <m:sty m:val="p"/>
          </m:rPr>
          <m:t>%</m:t>
        </m:r>
      </m:oMath>
      <w:r>
        <w:t xml:space="preserve"> </w:t>
      </w:r>
      <w:r>
        <w:t xml:space="preserve">of probes, and paraphrases that satisfied a requirement without its cue</w:t>
      </w:r>
      <w:r>
        <w:t xml:space="preserve"> </w:t>
      </w:r>
      <w:r>
        <w:t xml:space="preserve">words were missed in</w:t>
      </w:r>
      <w:r>
        <w:t xml:space="preserve"> </w:t>
      </w:r>
      <m:oMath>
        <m:r>
          <m:t>90.9</m:t>
        </m:r>
        <m:r>
          <m:rPr>
            <m:sty m:val="p"/>
          </m:rPr>
          <m:t>%</m:t>
        </m:r>
      </m:oMath>
      <w:r>
        <w:t xml:space="preserve"> </w:t>
      </w:r>
      <w:r>
        <w:t xml:space="preserve">of probes. Adding a negation guard reduced the</w:t>
      </w:r>
      <w:r>
        <w:t xml:space="preserve"> </w:t>
      </w:r>
      <w:r>
        <w:t xml:space="preserve">first error to</w:t>
      </w:r>
      <w:r>
        <w:t xml:space="preserve"> </w:t>
      </w:r>
      <m:oMath>
        <m:r>
          <m:t>0</m:t>
        </m:r>
        <m:r>
          <m:rPr>
            <m:sty m:val="p"/>
          </m:rPr>
          <m:t>%</m:t>
        </m:r>
      </m:oMath>
      <w:r>
        <w:t xml:space="preserve"> </w:t>
      </w:r>
      <w:r>
        <w:t xml:space="preserve">and raised the second to</w:t>
      </w:r>
      <w:r>
        <w:t xml:space="preserve"> </w:t>
      </w:r>
      <m:oMath>
        <m:r>
          <m:t>100</m:t>
        </m:r>
        <m:r>
          <m:rPr>
            <m:sty m:val="p"/>
          </m:rPr>
          <m:t>%</m:t>
        </m:r>
      </m:oMath>
      <w:r>
        <w:t xml:space="preserve">, so the failure is</w:t>
      </w:r>
      <w:r>
        <w:t xml:space="preserve"> </w:t>
      </w:r>
      <w:r>
        <w:t xml:space="preserve">structural rather than cosmetic. This is the failure mode in which a correct</w:t>
      </w:r>
      <w:r>
        <w:t xml:space="preserve"> </w:t>
      </w:r>
      <w:r>
        <w:t xml:space="preserve">surface is reached without the substance it is supposed to indicate</w:t>
      </w:r>
      <w:r>
        <w:t xml:space="preserve"> </w:t>
      </w:r>
      <w:r>
        <w:t xml:space="preserve">[50].</w:t>
      </w:r>
    </w:p>
    <w:p>
      <w:pPr>
        <w:pStyle w:val="BodyText"/>
      </w:pPr>
      <w:r>
        <w:t xml:space="preserve">The endpoint was therefore replaced. Matching was demoted to a candidate</w:t>
      </w:r>
      <w:r>
        <w:t xml:space="preserve"> </w:t>
      </w:r>
      <w:r>
        <w:t xml:space="preserve">retrieval step and element satisfaction became a verified judgement over the</w:t>
      </w:r>
      <w:r>
        <w:t xml:space="preserve"> </w:t>
      </w:r>
      <w:r>
        <w:t xml:space="preserve">retrieved span, following grounded checklist scoring [51].</w:t>
      </w:r>
      <w:r>
        <w:t xml:space="preserve"> </w:t>
      </w:r>
      <w:r>
        <w:t xml:space="preserve">On the same retained artifacts the falsified and replacement endpoints correlate</w:t>
      </w:r>
      <w:r>
        <w:t xml:space="preserve"> </w:t>
      </w:r>
      <w:r>
        <w:t xml:space="preserve">at</w:t>
      </w:r>
      <w:r>
        <w:t xml:space="preserve"> </w:t>
      </w:r>
      <m:oMath>
        <m:r>
          <m:t>r</m:t>
        </m:r>
        <m:r>
          <m:rPr>
            <m:sty m:val="p"/>
          </m:rPr>
          <m:t>=</m:t>
        </m:r>
        <m:r>
          <m:t>0.043</m:t>
        </m:r>
      </m:oMath>
      <w:r>
        <w:t xml:space="preserve"> </w:t>
      </w:r>
      <w:r>
        <w:t xml:space="preserve">with a mean absolute difference of</w:t>
      </w:r>
      <w:r>
        <w:t xml:space="preserve"> </w:t>
      </w:r>
      <m:oMath>
        <m:r>
          <m:t>0.484</m:t>
        </m:r>
      </m:oMath>
      <w:r>
        <w:t xml:space="preserve">, confirming outside the</w:t>
      </w:r>
      <w:r>
        <w:t xml:space="preserve"> </w:t>
      </w:r>
      <w:r>
        <w:t xml:space="preserve">synthetic probes that they do not measure the same construct. Construct validity</w:t>
      </w:r>
      <w:r>
        <w:t xml:space="preserve"> </w:t>
      </w:r>
      <w:r>
        <w:t xml:space="preserve">is the load-bearing property here, not score magnitude [52].</w:t>
      </w:r>
    </w:p>
    <w:bookmarkEnd w:id="52"/>
    <w:bookmarkStart w:id="53" w:name="X4cc92738e96a1a7cf747de00edcca8c8d51ae86"/>
    <w:p>
      <w:pPr>
        <w:pStyle w:val="Heading2"/>
      </w:pPr>
      <w:r>
        <w:t xml:space="preserve">Reliability of the replacement, measured before calibration</w:t>
      </w:r>
    </w:p>
    <w:p>
      <w:pPr>
        <w:pStyle w:val="FirstParagraph"/>
      </w:pPr>
      <w:r>
        <w:t xml:space="preserve">Reliability was measured before requesting any human label. On 64 stratified</w:t>
      </w:r>
      <w:r>
        <w:t xml:space="preserve"> </w:t>
      </w:r>
      <w:r>
        <w:t xml:space="preserve">element judgements, re-running the same judge with the same prompt reproduced</w:t>
      </w:r>
      <w:r>
        <w:t xml:space="preserve"> </w:t>
      </w:r>
      <w:r>
        <w:t xml:space="preserve">the verdict in</w:t>
      </w:r>
      <w:r>
        <w:t xml:space="preserve"> </w:t>
      </w:r>
      <m:oMath>
        <m:r>
          <m:t>84.4</m:t>
        </m:r>
        <m:r>
          <m:rPr>
            <m:sty m:val="p"/>
          </m:rPr>
          <m:t>%</m:t>
        </m:r>
      </m:oMath>
      <w:r>
        <w:t xml:space="preserve"> </w:t>
      </w:r>
      <w:r>
        <w:t xml:space="preserve">of pairs, and a second judge model agreed in</w:t>
      </w:r>
      <w:r>
        <w:t xml:space="preserve"> </w:t>
      </w:r>
      <m:oMath>
        <m:r>
          <m:t>70.3</m:t>
        </m:r>
        <m:r>
          <m:rPr>
            <m:sty m:val="p"/>
          </m:rPr>
          <m:t>%</m:t>
        </m:r>
      </m:oMath>
      <w:r>
        <w:t xml:space="preserve">,</w:t>
      </w:r>
      <w:r>
        <w:t xml:space="preserve"> </w:t>
      </w:r>
      <w:r>
        <w:t xml:space="preserve">which is</w:t>
      </w:r>
      <w:r>
        <w:t xml:space="preserve"> </w:t>
      </w:r>
      <m:oMath>
        <m:r>
          <m:t>κ</m:t>
        </m:r>
        <m:r>
          <m:rPr>
            <m:sty m:val="p"/>
          </m:rPr>
          <m:t>=</m:t>
        </m:r>
        <m:r>
          <m:t>0.411</m:t>
        </m:r>
      </m:oMath>
      <w:r>
        <w:t xml:space="preserve"> </w:t>
      </w:r>
      <w:r>
        <w:t xml:space="preserve">after chance correction. Above a confidence of</w:t>
      </w:r>
      <w:r>
        <w:t xml:space="preserve"> </w:t>
      </w:r>
      <m:oMath>
        <m:r>
          <m:t>0.9</m:t>
        </m:r>
      </m:oMath>
      <w:r>
        <w:t xml:space="preserve"> </w:t>
      </w:r>
      <w:r>
        <w:t xml:space="preserve">these rise to</w:t>
      </w:r>
      <w:r>
        <w:t xml:space="preserve"> </w:t>
      </w:r>
      <m:oMath>
        <m:r>
          <m:t>88.0</m:t>
        </m:r>
        <m:r>
          <m:rPr>
            <m:sty m:val="p"/>
          </m:rPr>
          <m:t>%</m:t>
        </m:r>
      </m:oMath>
      <w:r>
        <w:t xml:space="preserve"> </w:t>
      </w:r>
      <w:r>
        <w:t xml:space="preserve">and</w:t>
      </w:r>
      <w:r>
        <w:t xml:space="preserve"> </w:t>
      </w:r>
      <m:oMath>
        <m:r>
          <m:t>92.0</m:t>
        </m:r>
        <m:r>
          <m:rPr>
            <m:sty m:val="p"/>
          </m:rPr>
          <m:t>%</m:t>
        </m:r>
      </m:oMath>
      <w:r>
        <w:t xml:space="preserve">, and none of the 20 high-confidence pairs</w:t>
      </w:r>
      <w:r>
        <w:t xml:space="preserve"> </w:t>
      </w:r>
      <w:r>
        <w:t xml:space="preserve">disagreed across models, while the intermediate band falls to</w:t>
      </w:r>
      <w:r>
        <w:t xml:space="preserve"> </w:t>
      </w:r>
      <m:oMath>
        <m:r>
          <m:t>56.8</m:t>
        </m:r>
        <m:r>
          <m:rPr>
            <m:sty m:val="p"/>
          </m:rPr>
          <m:t>%</m:t>
        </m:r>
      </m:oMath>
      <w:r>
        <w:t xml:space="preserve">, close to</w:t>
      </w:r>
      <w:r>
        <w:t xml:space="preserve"> </w:t>
      </w:r>
      <w:r>
        <w:t xml:space="preserve">chance. A reliability floor at</w:t>
      </w:r>
      <w:r>
        <w:t xml:space="preserve"> </w:t>
      </w:r>
      <m:oMath>
        <m:r>
          <m:t>0.9</m:t>
        </m:r>
      </m:oMath>
      <w:r>
        <w:t xml:space="preserve"> </w:t>
      </w:r>
      <w:r>
        <w:t xml:space="preserve">therefore abstains before calibration.</w:t>
      </w:r>
    </w:p>
    <w:p>
      <w:pPr>
        <w:pStyle w:val="BodyText"/>
      </w:pPr>
      <w:r>
        <w:t xml:space="preserve">This is reliability and not validity. Agreement among judges, or among repeated</w:t>
      </w:r>
      <w:r>
        <w:t xml:space="preserve"> </w:t>
      </w:r>
      <w:r>
        <w:t xml:space="preserve">samples of one judge, is a weak predictor of correctness and coexists with</w:t>
      </w:r>
      <w:r>
        <w:t xml:space="preserve"> </w:t>
      </w:r>
      <w:r>
        <w:t xml:space="preserve">confident error [53], and judge validation that rests on</w:t>
      </w:r>
      <w:r>
        <w:t xml:space="preserve"> </w:t>
      </w:r>
      <w:r>
        <w:t xml:space="preserve">uncorrected agreement does not establish validity [54].</w:t>
      </w:r>
      <w:r>
        <w:t xml:space="preserve"> </w:t>
      </w:r>
      <w:r>
        <w:t xml:space="preserve">No verdict is admitted as a score until a blinded human-anchored calibration set</w:t>
      </w:r>
      <w:r>
        <w:t xml:space="preserve"> </w:t>
      </w:r>
      <w:r>
        <w:t xml:space="preserve">certifies an error bound.</w:t>
      </w:r>
    </w:p>
    <w:bookmarkEnd w:id="53"/>
    <w:bookmarkStart w:id="54" w:name="X62c1c7f86c2b9745413216f1575d4b85430df86"/>
    <w:p>
      <w:pPr>
        <w:pStyle w:val="Heading2"/>
      </w:pPr>
      <w:r>
        <w:t xml:space="preserve">Design consequences drawn from the measurements</w:t>
      </w:r>
    </w:p>
    <w:p>
      <w:pPr>
        <w:pStyle w:val="FirstParagraph"/>
      </w:pPr>
      <w:r>
        <w:t xml:space="preserve">Two design parameters were fixed by measurement rather than convention. The</w:t>
      </w:r>
      <w:r>
        <w:t xml:space="preserve"> </w:t>
      </w:r>
      <w:r>
        <w:t xml:space="preserve">calibration set size follows from the guarantee itself: at</w:t>
      </w:r>
      <w:r>
        <w:t xml:space="preserve"> </w:t>
      </w:r>
      <m:oMath>
        <m:r>
          <m:t>95</m:t>
        </m:r>
        <m:r>
          <m:rPr>
            <m:sty m:val="p"/>
          </m:rPr>
          <m:t>%</m:t>
        </m:r>
      </m:oMath>
      <w:r>
        <w:t xml:space="preserve"> </w:t>
      </w:r>
      <w:r>
        <w:t xml:space="preserve">confidence a</w:t>
      </w:r>
      <w:r>
        <w:t xml:space="preserve"> </w:t>
      </w:r>
      <w:r>
        <w:t xml:space="preserve">flawless set of 25 labels certifies a</w:t>
      </w:r>
      <w:r>
        <w:t xml:space="preserve"> </w:t>
      </w:r>
      <m:oMath>
        <m:r>
          <m:t>10</m:t>
        </m:r>
        <m:r>
          <m:rPr>
            <m:sty m:val="p"/>
          </m:rPr>
          <m:t>%</m:t>
        </m:r>
      </m:oMath>
      <w:r>
        <w:t xml:space="preserve"> </w:t>
      </w:r>
      <w:r>
        <w:t xml:space="preserve">risk level, 11 certifies</w:t>
      </w:r>
      <w:r>
        <w:t xml:space="preserve"> </w:t>
      </w:r>
      <m:oMath>
        <m:r>
          <m:t>20</m:t>
        </m:r>
        <m:r>
          <m:rPr>
            <m:sty m:val="p"/>
          </m:rPr>
          <m:t>%</m:t>
        </m:r>
      </m:oMath>
      <w:r>
        <w:t xml:space="preserve">, and</w:t>
      </w:r>
      <w:r>
        <w:t xml:space="preserve"> </w:t>
      </w:r>
      <w:r>
        <w:t xml:space="preserve">52 certifies</w:t>
      </w:r>
      <w:r>
        <w:t xml:space="preserve"> </w:t>
      </w:r>
      <m:oMath>
        <m:r>
          <m:t>5</m:t>
        </m:r>
        <m:r>
          <m:rPr>
            <m:sty m:val="p"/>
          </m:rPr>
          <m:t>%</m:t>
        </m:r>
      </m:oMath>
      <w:r>
        <w:t xml:space="preserve">. The split of a fixed episode budget between tasks and</w:t>
      </w:r>
      <w:r>
        <w:t xml:space="preserve"> </w:t>
      </w:r>
      <w:r>
        <w:t xml:space="preserve">repeats was recomputed on the replacement endpoint, where the residual component</w:t>
      </w:r>
      <w:r>
        <w:t xml:space="preserve"> </w:t>
      </w:r>
      <w:r>
        <w:t xml:space="preserve">is</w:t>
      </w:r>
      <w:r>
        <w:t xml:space="preserve"> </w:t>
      </w:r>
      <m:oMath>
        <m:r>
          <m:t>83.8</m:t>
        </m:r>
        <m:r>
          <m:rPr>
            <m:sty m:val="p"/>
          </m:rPr>
          <m:t>%</m:t>
        </m:r>
      </m:oMath>
      <w:r>
        <w:t xml:space="preserve">, the task component</w:t>
      </w:r>
      <w:r>
        <w:t xml:space="preserve"> </w:t>
      </w:r>
      <m:oMath>
        <m:r>
          <m:t>16.2</m:t>
        </m:r>
        <m:r>
          <m:rPr>
            <m:sty m:val="p"/>
          </m:rPr>
          <m:t>%</m:t>
        </m:r>
      </m:oMath>
      <w:r>
        <w:t xml:space="preserve">, and the condition and interaction</w:t>
      </w:r>
      <w:r>
        <w:t xml:space="preserve"> </w:t>
      </w:r>
      <w:r>
        <w:t xml:space="preserve">components are estimated at zero; with a zero interaction component the standard</w:t>
      </w:r>
      <w:r>
        <w:t xml:space="preserve"> </w:t>
      </w:r>
      <w:r>
        <w:t xml:space="preserve">error of a condition mean no longer depends on that split, so the budget is</w:t>
      </w:r>
      <w:r>
        <w:t xml:space="preserve"> </w:t>
      </w:r>
      <w:r>
        <w:t xml:space="preserve">allocated for task breadth and the projected paired minimum detectable effect is</w:t>
      </w:r>
      <w:r>
        <w:t xml:space="preserve"> </w:t>
      </w:r>
      <w:r>
        <w:t xml:space="preserve">about</w:t>
      </w:r>
      <w:r>
        <w:t xml:space="preserve"> </w:t>
      </w:r>
      <m:oMath>
        <m:r>
          <m:t>0.081</m:t>
        </m:r>
      </m:oMath>
      <w:r>
        <w:t xml:space="preserve">.</w:t>
      </w:r>
    </w:p>
    <w:bookmarkEnd w:id="54"/>
    <w:bookmarkStart w:id="55" w:name="what-these-results-do-not-support"/>
    <w:p>
      <w:pPr>
        <w:pStyle w:val="Heading2"/>
      </w:pPr>
      <w:r>
        <w:t xml:space="preserve">What these results do not support</w:t>
      </w:r>
    </w:p>
    <w:p>
      <w:pPr>
        <w:pStyle w:val="FirstParagraph"/>
      </w:pPr>
      <w:r>
        <w:t xml:space="preserve">They support no claim about structured research state, dynamic retrieval, or any</w:t>
      </w:r>
      <w:r>
        <w:t xml:space="preserve"> </w:t>
      </w:r>
      <w:r>
        <w:t xml:space="preserve">harness advantage. Four preregistered decisions were superseded or falsified by</w:t>
      </w:r>
      <w:r>
        <w:t xml:space="preserve"> </w:t>
      </w:r>
      <w:r>
        <w:t xml:space="preserve">these measurements, and they are recorded as such rather than revised silently,</w:t>
      </w:r>
      <w:r>
        <w:t xml:space="preserve"> </w:t>
      </w:r>
      <w:r>
        <w:t xml:space="preserve">following the practice of reporting deviations in preregistered agent</w:t>
      </w:r>
      <w:r>
        <w:t xml:space="preserve"> </w:t>
      </w:r>
      <w:r>
        <w:t xml:space="preserve">experiments [55]. The pilot tasks are development data and are</w:t>
      </w:r>
      <w:r>
        <w:t xml:space="preserve"> </w:t>
      </w:r>
      <w:r>
        <w:t xml:space="preserve">permanently excluded from confirmation because the deterministic checks were</w:t>
      </w:r>
      <w:r>
        <w:t xml:space="preserve"> </w:t>
      </w:r>
      <w:r>
        <w:t xml:space="preserve">specified after observing their artifacts. Variance components rest on 32</w:t>
      </w:r>
      <w:r>
        <w:t xml:space="preserve"> </w:t>
      </w:r>
      <w:r>
        <w:t xml:space="preserve">episodes with few degrees of freedom and a boundary estimate at zero. All</w:t>
      </w:r>
      <w:r>
        <w:t xml:space="preserve"> </w:t>
      </w:r>
      <w:r>
        <w:t xml:space="preserve">element verdicts remain inadmissible as scores.</w:t>
      </w:r>
    </w:p>
    <w:bookmarkEnd w:id="55"/>
    <w:bookmarkStart w:id="56" w:name="threats-to-validity-and-limitations"/>
    <w:p>
      <w:pPr>
        <w:pStyle w:val="Heading2"/>
      </w:pPr>
      <w:r>
        <w:t xml:space="preserve">Threats to validity and limitations</w:t>
      </w:r>
    </w:p>
    <w:p>
      <w:pPr>
        <w:pStyle w:val="FirstParagraph"/>
      </w:pPr>
      <w:r>
        <w:t xml:space="preserve">The current manuscript establishes neither a structured-state effect nor a</w:t>
      </w:r>
      <w:r>
        <w:t xml:space="preserve"> </w:t>
      </w:r>
      <w:r>
        <w:t xml:space="preserve">harness-performance gain. The proposed task source is paper-derived and may</w:t>
      </w:r>
      <w:r>
        <w:t xml:space="preserve"> </w:t>
      </w:r>
      <w:r>
        <w:t xml:space="preserve">favor re-discovery over genuinely new research. Target-paper rubrics can anchor</w:t>
      </w:r>
      <w:r>
        <w:t xml:space="preserve"> </w:t>
      </w:r>
      <w:r>
        <w:t xml:space="preserve">open-ended scoring, but ResearchClawBench notes that report-centered rubrics miss</w:t>
      </w:r>
      <w:r>
        <w:t xml:space="preserve"> </w:t>
      </w:r>
      <w:r>
        <w:t xml:space="preserve">fine-grained process quality and cannot independently validate novel conclusions</w:t>
      </w:r>
      <w:r>
        <w:t xml:space="preserve"> </w:t>
      </w:r>
      <w:r>
        <w:t xml:space="preserve">[33].</w:t>
      </w:r>
    </w:p>
    <w:p>
      <w:pPr>
        <w:pStyle w:val="BodyText"/>
      </w:pPr>
      <w:r>
        <w:t xml:space="preserve">Model and evaluator dependence are additional threats. A research agent and an</w:t>
      </w:r>
      <w:r>
        <w:t xml:space="preserve"> </w:t>
      </w:r>
      <w:r>
        <w:t xml:space="preserve">LLM-based judge may share blind spots; literature retrieval may favor accessible</w:t>
      </w:r>
      <w:r>
        <w:t xml:space="preserve"> </w:t>
      </w:r>
      <w:r>
        <w:t xml:space="preserve">or fashionable methods; and the root agent may possess prior knowledge of public</w:t>
      </w:r>
      <w:r>
        <w:t xml:space="preserve"> </w:t>
      </w:r>
      <w:r>
        <w:t xml:space="preserve">tasks. Filesystem isolation, condition-blind scoring, deterministic redlines,</w:t>
      </w:r>
      <w:r>
        <w:t xml:space="preserve"> </w:t>
      </w:r>
      <w:r>
        <w:t xml:space="preserve">and human calibration reduce but do not eliminate these risks. Prompt-level</w:t>
      </w:r>
      <w:r>
        <w:t xml:space="preserve"> </w:t>
      </w:r>
      <w:r>
        <w:t xml:space="preserve">omission of targets is not a leakage boundary.</w:t>
      </w:r>
    </w:p>
    <w:p>
      <w:pPr>
        <w:pStyle w:val="BodyText"/>
      </w:pPr>
      <w:r>
        <w:t xml:space="preserve">The minimum pilot has four tasks and one clean run per condition. It can reveal</w:t>
      </w:r>
      <w:r>
        <w:t xml:space="preserve"> </w:t>
      </w:r>
      <w:r>
        <w:t xml:space="preserve">instrument failure, leakage, schema mismatch, and gross cost asymmetry, but it</w:t>
      </w:r>
      <w:r>
        <w:t xml:space="preserve"> </w:t>
      </w:r>
      <w:r>
        <w:t xml:space="preserve">cannot estimate a stable effect. Confirmatory size remains unspecified until a</w:t>
      </w:r>
      <w:r>
        <w:t xml:space="preserve"> </w:t>
      </w:r>
      <w:r>
        <w:t xml:space="preserve">disjoint pilot supplies paired discordance, stochastic variance, task-family</w:t>
      </w:r>
      <w:r>
        <w:t xml:space="preserve"> </w:t>
      </w:r>
      <w:r>
        <w:t xml:space="preserve">correlation, and evaluator disagreement. Finally, a positive Study A effect</w:t>
      </w:r>
      <w:r>
        <w:t xml:space="preserve"> </w:t>
      </w:r>
      <w:r>
        <w:t xml:space="preserve">would support experimental-design state under the tested model and tasks; it</w:t>
      </w:r>
      <w:r>
        <w:t xml:space="preserve"> </w:t>
      </w:r>
      <w:r>
        <w:t xml:space="preserve">would not establish end-to-end autonomous discovery, durable harness</w:t>
      </w:r>
      <w:r>
        <w:t xml:space="preserve"> </w:t>
      </w:r>
      <w:r>
        <w:t xml:space="preserve">optimization, or cross-domain generality.</w:t>
      </w:r>
    </w:p>
    <w:bookmarkEnd w:id="56"/>
    <w:bookmarkStart w:id="58" w:name="X5771114233f108d8e1af518133c184183878281"/>
    <w:p>
      <w:pPr>
        <w:pStyle w:val="Heading2"/>
      </w:pPr>
      <w:r>
        <w:t xml:space="preserve">Measuring episode cost, and an instrument that was wrong</w:t>
      </w:r>
    </w:p>
    <w:p>
      <w:pPr>
        <w:pStyle w:val="FirstParagraph"/>
      </w:pPr>
      <w:r>
        <w:t xml:space="preserve">The pilot recorded token accounting as unmeasured and retained wall-clock duration as</w:t>
      </w:r>
      <w:r>
        <w:t xml:space="preserve"> </w:t>
      </w:r>
      <w:r>
        <w:t xml:space="preserve">a proxy. Replacing that proxy took four cycles, three of which produced numbers that</w:t>
      </w:r>
      <w:r>
        <w:t xml:space="preserve"> </w:t>
      </w:r>
      <w:r>
        <w:t xml:space="preserve">were later voided. The sequence is reported because the failures are the result.</w:t>
      </w:r>
    </w:p>
    <w:p>
      <w:pPr>
        <w:pStyle w:val="BodyText"/>
      </w:pPr>
      <w:r>
        <w:t xml:space="preserve">A structured output mode and a committed parser first replaced the proxy. Probes then</w:t>
      </w:r>
      <w:r>
        <w:t xml:space="preserve"> </w:t>
      </w:r>
      <w:r>
        <w:t xml:space="preserve">suggested a fixed context floor, and a decision was recorded to report marginal tokens</w:t>
      </w:r>
      <w:r>
        <w:t xml:space="preserve"> </w:t>
      </w:r>
      <w:r>
        <w:t xml:space="preserve">against that constant. Repeating the measurement on real episodes falsified it: the</w:t>
      </w:r>
      <w:r>
        <w:t xml:space="preserve"> </w:t>
      </w:r>
      <w:r>
        <w:t xml:space="preserve">probes had run in an empty directory and measured harness context alone, while a real</w:t>
      </w:r>
      <w:r>
        <w:t xml:space="preserve"> </w:t>
      </w:r>
      <w:r>
        <w:t xml:space="preserve">episode also carries its mounted workspace. Repeats then falsified the next decision in</w:t>
      </w:r>
      <w:r>
        <w:t xml:space="preserve"> </w:t>
      </w:r>
      <w:r>
        <w:t xml:space="preserve">turn, showing that a single episode is a draw rather than a value.</w:t>
      </w:r>
    </w:p>
    <w:p>
      <w:pPr>
        <w:pStyle w:val="BodyText"/>
      </w:pPr>
      <w:r>
        <w:t xml:space="preserve">The fourth cycle found that the instrument itself had been wrong throughout. The parser</w:t>
      </w:r>
      <w:r>
        <w:t xml:space="preserve"> </w:t>
      </w:r>
      <w:r>
        <w:t xml:space="preserve">summarised a run by its last usage record, on the assumption that usage accumulated.</w:t>
      </w:r>
      <w:r>
        <w:t xml:space="preserve"> </w:t>
      </w:r>
      <w:r>
        <w:t xml:space="preserve">Usage is reported per completed API call, and a multi-turn episode re-sends its context</w:t>
      </w:r>
      <w:r>
        <w:t xml:space="preserve"> </w:t>
      </w:r>
      <w:r>
        <w:t xml:space="preserve">on every call, so the last record describes one call rather than the run. On one</w:t>
      </w:r>
      <w:r>
        <w:t xml:space="preserve"> </w:t>
      </w:r>
      <w:r>
        <w:t xml:space="preserve">episode this understated cost by a factor of</w:t>
      </w:r>
      <w:r>
        <w:t xml:space="preserve"> </w:t>
      </w:r>
      <m:oMath>
        <m:r>
          <m:t>14.4</m:t>
        </m:r>
      </m:oMath>
      <w:r>
        <w:t xml:space="preserve"> </w:t>
      </w:r>
      <w:r>
        <w:t xml:space="preserve">and output tokens by</w:t>
      </w:r>
      <w:r>
        <w:t xml:space="preserve"> </w:t>
      </w:r>
      <m:oMath>
        <m:r>
          <m:t>13.0</m:t>
        </m:r>
      </m:oMath>
      <w:r>
        <w:t xml:space="preserve">. The</w:t>
      </w:r>
      <w:r>
        <w:t xml:space="preserve"> </w:t>
      </w:r>
      <w:r>
        <w:t xml:space="preserve">fixture written alongside the parser asserted that the last record was the total, so</w:t>
      </w:r>
      <w:r>
        <w:t xml:space="preserve"> </w:t>
      </w:r>
      <w:r>
        <w:t xml:space="preserve">the suite passed while the instrument was wrong: a fixture that encodes the author’s</w:t>
      </w:r>
      <w:r>
        <w:t xml:space="preserve"> </w:t>
      </w:r>
      <w:r>
        <w:t xml:space="preserve">assumption tests the assumption rather than the system. Two further defects surfaced</w:t>
      </w:r>
      <w:r>
        <w:t xml:space="preserve"> </w:t>
      </w:r>
      <w:r>
        <w:t xml:space="preserve">during the repair. Transcripts captured through standard output were truncated, losing</w:t>
      </w:r>
      <w:r>
        <w:t xml:space="preserve"> </w:t>
      </w:r>
      <w:r>
        <w:t xml:space="preserve">records from the middle of four of six runs, so transcripts are now written to files</w:t>
      </w:r>
      <w:r>
        <w:t xml:space="preserve"> </w:t>
      </w:r>
      <w:r>
        <w:t xml:space="preserve">and the parser reports whether each is complete. And the first repair swallowed every</w:t>
      </w:r>
      <w:r>
        <w:t xml:space="preserve"> </w:t>
      </w:r>
      <w:r>
        <w:t xml:space="preserve">record after a truncation, which a failing-first fixture caught before it was used.</w:t>
      </w:r>
    </w:p>
    <w:p>
      <w:pPr>
        <w:pStyle w:val="BodyText"/>
      </w:pPr>
      <w:r>
        <w:t xml:space="preserve">Every cost figure from the three preceding cycles is therefore void, and the six</w:t>
      </w:r>
      <w:r>
        <w:t xml:space="preserve"> </w:t>
      </w:r>
      <w:r>
        <w:t xml:space="preserve">episodes were re-measured from complete transcripts. The corrected figures are given in</w:t>
      </w:r>
      <w:r>
        <w:t xml:space="preserve"> </w:t>
      </w:r>
      <w:r>
        <w:t xml:space="preserve">Table </w:t>
      </w:r>
      <w:hyperlink w:anchor="tab:cost">
        <w:r>
          <w:rPr>
            <w:rStyle w:val="Hyperlink"/>
          </w:rPr>
          <w:t xml:space="preserve">2</w:t>
        </w:r>
      </w:hyperlink>
      <w:r>
        <w:t xml:space="preserve">. Context dominates both conditions because it is re-sent on each</w:t>
      </w:r>
      <w:r>
        <w:t xml:space="preserve"> </w:t>
      </w:r>
      <w:r>
        <w:t xml:space="preserve">call, and the full condition made about three times as many calls for about three times</w:t>
      </w:r>
      <w:r>
        <w:t xml:space="preserve"> </w:t>
      </w:r>
      <w:r>
        <w:t xml:space="preserve">the tokens.</w:t>
      </w:r>
    </w:p>
    <w:bookmarkStart w:id="57" w:name="tab:cost"/>
    <w:p>
      <w:pPr>
        <w:pStyle w:val="TableCaption"/>
      </w:pPr>
      <w:r>
        <w:t xml:space="preserve">Corrected cost over three repeats per condition on one burned task, from</w:t>
      </w:r>
      <w:r>
        <w:t xml:space="preserve"> </w:t>
      </w:r>
      <w:r>
        <w:t xml:space="preserve">complete transcripts. Values are means with coefficient of variation.</w:t>
      </w:r>
    </w:p>
    <w:tbl>
      <w:tblPr>
        <w:tblStyle w:val="Table"/>
        <w:tblW w:type="auto" w:w="0"/>
        <w:tblLook w:firstRow="1" w:lastRow="0" w:firstColumn="0" w:lastColumn="0" w:noHBand="0" w:noVBand="0" w:val="0020"/>
        <w:tblCaption w:val="Corrected cost over three repeats per condition on one burned task, from complete transcripts. Values are means with coefficient of variation."/>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right"/>
            </w:pPr>
            <w:r>
              <w:t xml:space="preserve">API calls</w:t>
            </w:r>
          </w:p>
        </w:tc>
        <w:tc>
          <w:tcPr/>
          <w:p>
            <w:pPr>
              <w:pStyle w:val="Compact"/>
              <w:jc w:val="right"/>
            </w:pPr>
            <w:r>
              <w:t xml:space="preserve">Context tokens</w:t>
            </w:r>
          </w:p>
        </w:tc>
        <w:tc>
          <w:tcPr/>
          <w:p>
            <w:pPr>
              <w:pStyle w:val="Compact"/>
              <w:jc w:val="right"/>
            </w:pPr>
            <w:r>
              <w:t xml:space="preserve">Marginal tokens</w:t>
            </w:r>
          </w:p>
        </w:tc>
        <w:tc>
          <w:tcPr/>
          <w:p>
            <w:pPr>
              <w:pStyle w:val="Compact"/>
              <w:jc w:val="right"/>
            </w:pPr>
            <w:r>
              <w:t xml:space="preserve">Total tokens</w:t>
            </w:r>
          </w:p>
        </w:tc>
      </w:tr>
      <w:tr>
        <w:tc>
          <w:tcPr/>
          <w:p>
            <w:pPr>
              <w:pStyle w:val="Compact"/>
              <w:jc w:val="left"/>
            </w:pPr>
            <w:r>
              <w:t xml:space="preserve">Minimal</w:t>
            </w:r>
          </w:p>
        </w:tc>
        <w:tc>
          <w:tcPr/>
          <w:p>
            <w:pPr>
              <w:pStyle w:val="Compact"/>
              <w:jc w:val="right"/>
            </w:pPr>
            <w:r>
              <w:t xml:space="preserve">3.3 (17.3%)</w:t>
            </w:r>
          </w:p>
        </w:tc>
        <w:tc>
          <w:tcPr/>
          <w:p>
            <w:pPr>
              <w:pStyle w:val="Compact"/>
              <w:jc w:val="right"/>
            </w:pPr>
            <w:r>
              <w:t xml:space="preserve">161</w:t>
            </w:r>
            <w:r>
              <w:t xml:space="preserve">,</w:t>
            </w:r>
            <w:r>
              <w:t xml:space="preserve">835 (17.0%)</w:t>
            </w:r>
          </w:p>
        </w:tc>
        <w:tc>
          <w:tcPr/>
          <w:p>
            <w:pPr>
              <w:pStyle w:val="Compact"/>
              <w:jc w:val="right"/>
            </w:pPr>
            <w:r>
              <w:t xml:space="preserve">5</w:t>
            </w:r>
            <w:r>
              <w:t xml:space="preserve">,</w:t>
            </w:r>
            <w:r>
              <w:t xml:space="preserve">416 (19.5%)</w:t>
            </w:r>
          </w:p>
        </w:tc>
        <w:tc>
          <w:tcPr/>
          <w:p>
            <w:pPr>
              <w:pStyle w:val="Compact"/>
              <w:jc w:val="right"/>
            </w:pPr>
            <w:r>
              <w:t xml:space="preserve">167</w:t>
            </w:r>
            <w:r>
              <w:t xml:space="preserve">,</w:t>
            </w:r>
            <w:r>
              <w:t xml:space="preserve">251 (16.6%)</w:t>
            </w:r>
          </w:p>
        </w:tc>
      </w:tr>
      <w:tr>
        <w:tc>
          <w:tcPr/>
          <w:p>
            <w:pPr>
              <w:pStyle w:val="Compact"/>
              <w:jc w:val="left"/>
            </w:pPr>
            <w:r>
              <w:t xml:space="preserve">Scaffold + retrieval</w:t>
            </w:r>
          </w:p>
        </w:tc>
        <w:tc>
          <w:tcPr/>
          <w:p>
            <w:pPr>
              <w:pStyle w:val="Compact"/>
              <w:jc w:val="right"/>
            </w:pPr>
            <w:r>
              <w:t xml:space="preserve">9.7 (33.3%)</w:t>
            </w:r>
          </w:p>
        </w:tc>
        <w:tc>
          <w:tcPr/>
          <w:p>
            <w:pPr>
              <w:pStyle w:val="Compact"/>
              <w:jc w:val="right"/>
            </w:pPr>
            <w:r>
              <w:t xml:space="preserve">511</w:t>
            </w:r>
            <w:r>
              <w:t xml:space="preserve">,</w:t>
            </w:r>
            <w:r>
              <w:t xml:space="preserve">551 (34.4%)</w:t>
            </w:r>
          </w:p>
        </w:tc>
        <w:tc>
          <w:tcPr/>
          <w:p>
            <w:pPr>
              <w:pStyle w:val="Compact"/>
              <w:jc w:val="right"/>
            </w:pPr>
            <w:r>
              <w:t xml:space="preserve">9</w:t>
            </w:r>
            <w:r>
              <w:t xml:space="preserve">,</w:t>
            </w:r>
            <w:r>
              <w:t xml:space="preserve">418 (16.7%)</w:t>
            </w:r>
          </w:p>
        </w:tc>
        <w:tc>
          <w:tcPr/>
          <w:p>
            <w:pPr>
              <w:pStyle w:val="Compact"/>
              <w:jc w:val="right"/>
            </w:pPr>
            <w:r>
              <w:t xml:space="preserve">520</w:t>
            </w:r>
            <w:r>
              <w:t xml:space="preserve">,</w:t>
            </w:r>
            <w:r>
              <w:t xml:space="preserve">969 (34.0%)</w:t>
            </w:r>
          </w:p>
        </w:tc>
      </w:tr>
    </w:tbl>
    <w:bookmarkEnd w:id="57"/>
    <w:p>
      <w:pPr>
        <w:pStyle w:val="BodyText"/>
      </w:pPr>
      <w:r>
        <w:t xml:space="preserve">Three limits are attached to this table. The two conditions differ in both factors at</w:t>
      </w:r>
      <w:r>
        <w:t xml:space="preserve"> </w:t>
      </w:r>
      <w:r>
        <w:t xml:space="preserve">once with three repeats each, so nothing here attributes cost to retrieval or to the</w:t>
      </w:r>
      <w:r>
        <w:t xml:space="preserve"> </w:t>
      </w:r>
      <w:r>
        <w:t xml:space="preserve">scaffold separately; one run scores one implementation and cannot separate an idea from</w:t>
      </w:r>
      <w:r>
        <w:t xml:space="preserve"> </w:t>
      </w:r>
      <w:r>
        <w:t xml:space="preserve">its realisation [56]. Both conditions vary substantially, which is</w:t>
      </w:r>
      <w:r>
        <w:t xml:space="preserve"> </w:t>
      </w:r>
      <w:r>
        <w:t xml:space="preserve">consistent with reports that agents show large run-to-run variance under identical</w:t>
      </w:r>
      <w:r>
        <w:t xml:space="preserve"> </w:t>
      </w:r>
      <w:r>
        <w:t xml:space="preserve">tasks, tools, and environment [57] and that model outputs are not</w:t>
      </w:r>
      <w:r>
        <w:t xml:space="preserve"> </w:t>
      </w:r>
      <w:r>
        <w:t xml:space="preserve">deterministic for a fixed prompt [58]. And dollar cost is excluded</w:t>
      </w:r>
      <w:r>
        <w:t xml:space="preserve"> </w:t>
      </w:r>
      <w:r>
        <w:t xml:space="preserve">from comparison because caching alters money without altering work</w:t>
      </w:r>
      <w:r>
        <w:t xml:space="preserve"> </w:t>
      </w:r>
      <w:r>
        <w:t xml:space="preserve">[59], while provider totals can conceal different accounting</w:t>
      </w:r>
      <w:r>
        <w:t xml:space="preserve"> </w:t>
      </w:r>
      <w:r>
        <w:t xml:space="preserve">[60]; cost belongs beside the endpoint rather than behind it</w:t>
      </w:r>
      <w:r>
        <w:t xml:space="preserve"> </w:t>
      </w:r>
      <w:r>
        <w:t xml:space="preserve">[61], and any future effect claim from this design must be</w:t>
      </w:r>
      <w:r>
        <w:t xml:space="preserve"> </w:t>
      </w:r>
      <w:r>
        <w:t xml:space="preserve">budget-matched rather than merely condition-matched [62], since</w:t>
      </w:r>
      <w:r>
        <w:t xml:space="preserve"> </w:t>
      </w:r>
      <w:r>
        <w:t xml:space="preserve">agent cost is carried differently by its components [63].</w:t>
      </w:r>
    </w:p>
    <w:bookmarkEnd w:id="58"/>
    <w:bookmarkStart w:id="59" w:name="re-deriving-the-recorded-results"/>
    <w:p>
      <w:pPr>
        <w:pStyle w:val="Heading2"/>
      </w:pPr>
      <w:r>
        <w:t xml:space="preserve">Re-deriving the recorded results</w:t>
      </w:r>
    </w:p>
    <w:p>
      <w:pPr>
        <w:pStyle w:val="FirstParagraph"/>
      </w:pPr>
      <w:r>
        <w:t xml:space="preserve">Every number in the executed blocks had been produced by instrument code that was not</w:t>
      </w:r>
      <w:r>
        <w:t xml:space="preserve"> </w:t>
      </w:r>
      <w:r>
        <w:t xml:space="preserve">yet audited, so the recorded results were re-derived from the retained artifacts using</w:t>
      </w:r>
      <w:r>
        <w:t xml:space="preserve"> </w:t>
      </w:r>
      <w:r>
        <w:t xml:space="preserve">the audited instruments. Re-running the blocks would have spent frozen tasks without</w:t>
      </w:r>
      <w:r>
        <w:t xml:space="preserve"> </w:t>
      </w:r>
      <w:r>
        <w:t xml:space="preserve">testing the recorded numbers at all.</w:t>
      </w:r>
    </w:p>
    <w:p>
      <w:pPr>
        <w:pStyle w:val="BodyText"/>
      </w:pPr>
      <w:r>
        <w:t xml:space="preserve">Both blocks re-derived exactly. The variance block returned</w:t>
      </w:r>
      <w:r>
        <w:t xml:space="preserve"> </w:t>
      </w:r>
      <m:oMath>
        <m:r>
          <m:t>32</m:t>
        </m:r>
      </m:oMath>
      <w:r>
        <w:t xml:space="preserve"> </w:t>
      </w:r>
      <w:r>
        <w:t xml:space="preserve">episodes,</w:t>
      </w:r>
      <w:r>
        <w:t xml:space="preserve"> </w:t>
      </w:r>
      <m:oMath>
        <m:r>
          <m:t>0</m:t>
        </m:r>
      </m:oMath>
      <w:r>
        <w:t xml:space="preserve"> </w:t>
      </w:r>
      <w:r>
        <w:t xml:space="preserve">canary</w:t>
      </w:r>
      <w:r>
        <w:t xml:space="preserve"> </w:t>
      </w:r>
      <w:r>
        <w:t xml:space="preserve">leaks,</w:t>
      </w:r>
      <w:r>
        <w:t xml:space="preserve"> </w:t>
      </w:r>
      <m:oMath>
        <m:r>
          <m:t>0</m:t>
        </m:r>
      </m:oMath>
      <w:r>
        <w:t xml:space="preserve"> </w:t>
      </w:r>
      <w:r>
        <w:t xml:space="preserve">fabrication redlines and</w:t>
      </w:r>
      <w:r>
        <w:t xml:space="preserve"> </w:t>
      </w:r>
      <m:oMath>
        <m:r>
          <m:t>26</m:t>
        </m:r>
      </m:oMath>
      <w:r>
        <w:t xml:space="preserve"> </w:t>
      </w:r>
      <w:r>
        <w:t xml:space="preserve">episodes with structural gaps, and the pilot</w:t>
      </w:r>
      <w:r>
        <w:t xml:space="preserve"> </w:t>
      </w:r>
      <w:r>
        <w:t xml:space="preserve">block returned</w:t>
      </w:r>
      <w:r>
        <w:t xml:space="preserve"> </w:t>
      </w:r>
      <m:oMath>
        <m:r>
          <m:t>16</m:t>
        </m:r>
      </m:oMath>
      <w:r>
        <w:t xml:space="preserve">,</w:t>
      </w:r>
      <w:r>
        <w:t xml:space="preserve"> </w:t>
      </w:r>
      <m:oMath>
        <m:r>
          <m:t>0</m:t>
        </m:r>
      </m:oMath>
      <w:r>
        <w:t xml:space="preserve">,</w:t>
      </w:r>
      <w:r>
        <w:t xml:space="preserve"> </w:t>
      </w:r>
      <m:oMath>
        <m:r>
          <m:t>0</m:t>
        </m:r>
      </m:oMath>
      <w:r>
        <w:t xml:space="preserve"> </w:t>
      </w:r>
      <w:r>
        <w:t xml:space="preserve">and</w:t>
      </w:r>
      <w:r>
        <w:t xml:space="preserve"> </w:t>
      </w:r>
      <m:oMath>
        <m:r>
          <m:t>13</m:t>
        </m:r>
      </m:oMath>
      <w:r>
        <w:t xml:space="preserve">, each matching what was recorded. An independent</w:t>
      </w:r>
      <w:r>
        <w:t xml:space="preserve"> </w:t>
      </w:r>
      <w:r>
        <w:t xml:space="preserve">scan of every retained design and state artifact against all eight per-task withheld</w:t>
      </w:r>
      <w:r>
        <w:t xml:space="preserve"> </w:t>
      </w:r>
      <w:r>
        <w:t xml:space="preserve">canaries, read from the task bundles rather than from the receipts, also found no leak.</w:t>
      </w:r>
    </w:p>
    <w:p>
      <w:pPr>
        <w:pStyle w:val="BodyText"/>
      </w:pPr>
      <w:r>
        <w:t xml:space="preserve">Judged element verdicts are excluded from this check, because they depend on a model</w:t>
      </w:r>
      <w:r>
        <w:t xml:space="preserve"> </w:t>
      </w:r>
      <w:r>
        <w:t xml:space="preserve">call and cannot be re-derived deterministically.</w:t>
      </w:r>
    </w:p>
    <w:p>
      <w:pPr>
        <w:pStyle w:val="BodyText"/>
      </w:pPr>
      <w:r>
        <w:t xml:space="preserve">The judged layer was then measured directly rather than left unexamined. Twenty-four</w:t>
      </w:r>
      <w:r>
        <w:t xml:space="preserve"> </w:t>
      </w:r>
      <w:r>
        <w:t xml:space="preserve">recorded element judgements were sampled with a fixed seed, stratified across the three</w:t>
      </w:r>
      <w:r>
        <w:t xml:space="preserve"> </w:t>
      </w:r>
      <w:r>
        <w:t xml:space="preserve">confidence bands, and re-verified from the same retained artifacts with the same judge</w:t>
      </w:r>
      <w:r>
        <w:t xml:space="preserve"> </w:t>
      </w:r>
      <w:r>
        <w:t xml:space="preserve">and the committed verifier. Eighteen of twenty-four replayed. The split by band is the</w:t>
      </w:r>
      <w:r>
        <w:t xml:space="preserve"> </w:t>
      </w:r>
      <w:r>
        <w:t xml:space="preserve">result rather than the total:</w:t>
      </w:r>
      <w:r>
        <w:t xml:space="preserve"> </w:t>
      </w:r>
      <m:oMath>
        <m:r>
          <m:t>10</m:t>
        </m:r>
      </m:oMath>
      <w:r>
        <w:t xml:space="preserve"> </w:t>
      </w:r>
      <w:r>
        <w:t xml:space="preserve">of</w:t>
      </w:r>
      <w:r>
        <w:t xml:space="preserve"> </w:t>
      </w:r>
      <m:oMath>
        <m:r>
          <m:t>10</m:t>
        </m:r>
      </m:oMath>
      <w:r>
        <w:t xml:space="preserve"> </w:t>
      </w:r>
      <w:r>
        <w:t xml:space="preserve">above</w:t>
      </w:r>
      <w:r>
        <w:t xml:space="preserve"> </w:t>
      </w:r>
      <m:oMath>
        <m:r>
          <m:t>0.9</m:t>
        </m:r>
      </m:oMath>
      <w:r>
        <w:t xml:space="preserve"> </w:t>
      </w:r>
      <w:r>
        <w:t xml:space="preserve">confidence,</w:t>
      </w:r>
      <w:r>
        <w:t xml:space="preserve"> </w:t>
      </w:r>
      <m:oMath>
        <m:r>
          <m:t>8</m:t>
        </m:r>
      </m:oMath>
      <w:r>
        <w:t xml:space="preserve"> </w:t>
      </w:r>
      <w:r>
        <w:t xml:space="preserve">of</w:t>
      </w:r>
      <w:r>
        <w:t xml:space="preserve"> </w:t>
      </w:r>
      <m:oMath>
        <m:r>
          <m:t>10</m:t>
        </m:r>
      </m:oMath>
      <w:r>
        <w:t xml:space="preserve"> </w:t>
      </w:r>
      <w:r>
        <w:t xml:space="preserve">between</w:t>
      </w:r>
      <w:r>
        <w:t xml:space="preserve"> </w:t>
      </w:r>
      <m:oMath>
        <m:r>
          <m:t>0.7</m:t>
        </m:r>
      </m:oMath>
      <w:r>
        <w:t xml:space="preserve"> </w:t>
      </w:r>
      <w:r>
        <w:t xml:space="preserve">and</w:t>
      </w:r>
      <w:r>
        <w:t xml:space="preserve"> </w:t>
      </w:r>
      <m:oMath>
        <m:r>
          <m:t>0.9</m:t>
        </m:r>
      </m:oMath>
      <w:r>
        <w:t xml:space="preserve">, and</w:t>
      </w:r>
      <w:r>
        <w:t xml:space="preserve"> </w:t>
      </w:r>
      <m:oMath>
        <m:r>
          <m:t>0</m:t>
        </m:r>
      </m:oMath>
      <w:r>
        <w:t xml:space="preserve"> </w:t>
      </w:r>
      <w:r>
        <w:t xml:space="preserve">of</w:t>
      </w:r>
      <w:r>
        <w:t xml:space="preserve"> </w:t>
      </w:r>
      <m:oMath>
        <m:r>
          <m:t>4</m:t>
        </m:r>
      </m:oMath>
      <w:r>
        <w:t xml:space="preserve"> </w:t>
      </w:r>
      <w:r>
        <w:t xml:space="preserve">below</w:t>
      </w:r>
      <w:r>
        <w:t xml:space="preserve"> </w:t>
      </w:r>
      <m:oMath>
        <m:r>
          <m:t>0.7</m:t>
        </m:r>
      </m:oMath>
      <w:r>
        <w:t xml:space="preserve">. Two of the twenty-four retrieved no</w:t>
      </w:r>
      <w:r>
        <w:t xml:space="preserve"> </w:t>
      </w:r>
      <w:r>
        <w:t xml:space="preserve">candidate span, so the verifier returns a negative verdict without any model call; those</w:t>
      </w:r>
      <w:r>
        <w:t xml:space="preserve"> </w:t>
      </w:r>
      <w:r>
        <w:t xml:space="preserve">are reported separately and excluding them leaves</w:t>
      </w:r>
      <w:r>
        <w:t xml:space="preserve"> </w:t>
      </w:r>
      <m:oMath>
        <m:r>
          <m:t>16</m:t>
        </m:r>
      </m:oMath>
      <w:r>
        <w:t xml:space="preserve"> </w:t>
      </w:r>
      <w:r>
        <w:t xml:space="preserve">of</w:t>
      </w:r>
      <w:r>
        <w:t xml:space="preserve"> </w:t>
      </w:r>
      <m:oMath>
        <m:r>
          <m:t>22</m:t>
        </m:r>
      </m:oMath>
      <w:r>
        <w:t xml:space="preserve">.</w:t>
      </w:r>
    </w:p>
    <w:p>
      <w:pPr>
        <w:pStyle w:val="BodyText"/>
      </w:pPr>
      <w:r>
        <w:t xml:space="preserve">This supports the</w:t>
      </w:r>
      <w:r>
        <w:t xml:space="preserve"> </w:t>
      </w:r>
      <m:oMath>
        <m:r>
          <m:t>0.9</m:t>
        </m:r>
      </m:oMath>
      <w:r>
        <w:t xml:space="preserve"> </w:t>
      </w:r>
      <w:r>
        <w:t xml:space="preserve">admission floor with a measurement rather than with prior</w:t>
      </w:r>
      <w:r>
        <w:t xml:space="preserve"> </w:t>
      </w:r>
      <w:r>
        <w:t xml:space="preserve">reasoning. A first reading of the low band, that its verdicts carry no reproducible</w:t>
      </w:r>
      <w:r>
        <w:t xml:space="preserve"> </w:t>
      </w:r>
      <w:r>
        <w:t xml:space="preserve">content, was too strong and the next cycle corrected it. Repeating every low-confidence</w:t>
      </w:r>
      <w:r>
        <w:t xml:space="preserve"> </w:t>
      </w:r>
      <w:r>
        <w:t xml:space="preserve">item five times gave a mean modal share of</w:t>
      </w:r>
      <w:r>
        <w:t xml:space="preserve"> </w:t>
      </w:r>
      <m:oMath>
        <m:r>
          <m:t>0.88</m:t>
        </m:r>
      </m:oMath>
      <w:r>
        <w:t xml:space="preserve"> </w:t>
      </w:r>
      <w:r>
        <w:t xml:space="preserve">with two of five unanimous, against</w:t>
      </w:r>
      <w:r>
        <w:t xml:space="preserve"> </w:t>
      </w:r>
      <m:oMath>
        <m:r>
          <m:t>1.00</m:t>
        </m:r>
      </m:oMath>
      <w:r>
        <w:t xml:space="preserve"> </w:t>
      </w:r>
      <w:r>
        <w:t xml:space="preserve">and four of four for high-confidence controls. The items therefore carry a stable</w:t>
      </w:r>
      <w:r>
        <w:t xml:space="preserve"> </w:t>
      </w:r>
      <w:r>
        <w:t xml:space="preserve">answer and are labelable. What fails is the recorded draw: it matches the item’s own</w:t>
      </w:r>
      <w:r>
        <w:t xml:space="preserve"> </w:t>
      </w:r>
      <w:r>
        <w:t xml:space="preserve">modal answer in only</w:t>
      </w:r>
      <w:r>
        <w:t xml:space="preserve"> </w:t>
      </w:r>
      <m:oMath>
        <m:r>
          <m:t>1</m:t>
        </m:r>
      </m:oMath>
      <w:r>
        <w:t xml:space="preserve"> </w:t>
      </w:r>
      <w:r>
        <w:t xml:space="preserve">of</w:t>
      </w:r>
      <w:r>
        <w:t xml:space="preserve"> </w:t>
      </w:r>
      <m:oMath>
        <m:r>
          <m:t>5</m:t>
        </m:r>
      </m:oMath>
      <w:r>
        <w:t xml:space="preserve"> </w:t>
      </w:r>
      <w:r>
        <w:t xml:space="preserve">cases, and it returned an unclear verdict three times</w:t>
      </w:r>
      <w:r>
        <w:t xml:space="preserve"> </w:t>
      </w:r>
      <w:r>
        <w:t xml:space="preserve">where repeats converge on a definite one. The three low-confidence items stay in the</w:t>
      </w:r>
      <w:r>
        <w:t xml:space="preserve"> </w:t>
      </w:r>
      <w:r>
        <w:t xml:space="preserve">calibration set, and any recorded low-confidence verdict is replaced by a modal verdict</w:t>
      </w:r>
      <w:r>
        <w:t xml:space="preserve"> </w:t>
      </w:r>
      <w:r>
        <w:t xml:space="preserve">over at least five repeats before it is compared with a human label.</w:t>
      </w:r>
    </w:p>
    <w:p>
      <w:pPr>
        <w:pStyle w:val="BodyText"/>
      </w:pPr>
      <w:r>
        <w:t xml:space="preserve">The scope of that rule was then measured rather than assumed, because the middle band</w:t>
      </w:r>
      <w:r>
        <w:t xml:space="preserve"> </w:t>
      </w:r>
      <w:r>
        <w:t xml:space="preserve">holds</w:t>
      </w:r>
      <w:r>
        <w:t xml:space="preserve"> </w:t>
      </w:r>
      <m:oMath>
        <m:r>
          <m:t>112</m:t>
        </m:r>
      </m:oMath>
      <w:r>
        <w:t xml:space="preserve"> </w:t>
      </w:r>
      <w:r>
        <w:t xml:space="preserve">of the</w:t>
      </w:r>
      <w:r>
        <w:t xml:space="preserve"> </w:t>
      </w:r>
      <m:oMath>
        <m:r>
          <m:t>192</m:t>
        </m:r>
      </m:oMath>
      <w:r>
        <w:t xml:space="preserve"> </w:t>
      </w:r>
      <w:r>
        <w:t xml:space="preserve">judgements. Ten middle-band items over five repeats gave a mean</w:t>
      </w:r>
      <w:r>
        <w:t xml:space="preserve"> </w:t>
      </w:r>
      <w:r>
        <w:t xml:space="preserve">modal share of</w:t>
      </w:r>
      <w:r>
        <w:t xml:space="preserve"> </w:t>
      </w:r>
      <m:oMath>
        <m:r>
          <m:t>0.86</m:t>
        </m:r>
      </m:oMath>
      <w:r>
        <w:t xml:space="preserve">, close to the low band’s</w:t>
      </w:r>
      <w:r>
        <w:t xml:space="preserve"> </w:t>
      </w:r>
      <m:oMath>
        <m:r>
          <m:t>0.88</m:t>
        </m:r>
      </m:oMath>
      <w:r>
        <w:t xml:space="preserve">, so within-item stability does not</w:t>
      </w:r>
      <w:r>
        <w:t xml:space="preserve"> </w:t>
      </w:r>
      <w:r>
        <w:t xml:space="preserve">separate the bands. What separates them is whether the recorded draw represents the</w:t>
      </w:r>
      <w:r>
        <w:t xml:space="preserve"> </w:t>
      </w:r>
      <w:r>
        <w:t xml:space="preserve">item:</w:t>
      </w:r>
      <w:r>
        <w:t xml:space="preserve"> </w:t>
      </w:r>
      <m:oMath>
        <m:r>
          <m:t>9</m:t>
        </m:r>
      </m:oMath>
      <w:r>
        <w:t xml:space="preserve"> </w:t>
      </w:r>
      <w:r>
        <w:t xml:space="preserve">of</w:t>
      </w:r>
      <w:r>
        <w:t xml:space="preserve"> </w:t>
      </w:r>
      <m:oMath>
        <m:r>
          <m:t>10</m:t>
        </m:r>
      </m:oMath>
      <w:r>
        <w:t xml:space="preserve"> </w:t>
      </w:r>
      <w:r>
        <w:t xml:space="preserve">in the middle band against</w:t>
      </w:r>
      <w:r>
        <w:t xml:space="preserve"> </w:t>
      </w:r>
      <m:oMath>
        <m:r>
          <m:t>1</m:t>
        </m:r>
      </m:oMath>
      <w:r>
        <w:t xml:space="preserve"> </w:t>
      </w:r>
      <w:r>
        <w:t xml:space="preserve">of</w:t>
      </w:r>
      <w:r>
        <w:t xml:space="preserve"> </w:t>
      </w:r>
      <m:oMath>
        <m:r>
          <m:t>5</m:t>
        </m:r>
      </m:oMath>
      <w:r>
        <w:t xml:space="preserve"> </w:t>
      </w:r>
      <w:r>
        <w:t xml:space="preserve">in the low band. Reported</w:t>
      </w:r>
      <w:r>
        <w:t xml:space="preserve"> </w:t>
      </w:r>
      <w:r>
        <w:t xml:space="preserve">confidence therefore predicts whether a single draw represents the item, not how</w:t>
      </w:r>
      <w:r>
        <w:t xml:space="preserve"> </w:t>
      </w:r>
      <w:r>
        <w:t xml:space="preserve">concentrated the item’s answer distribution is, and the rule stays scoped below</w:t>
      </w:r>
      <w:r>
        <w:t xml:space="preserve"> </w:t>
      </w:r>
      <m:oMath>
        <m:r>
          <m:t>0.7</m:t>
        </m:r>
      </m:oMath>
      <w:r>
        <w:t xml:space="preserve">.</w:t>
      </w:r>
      <w:r>
        <w:t xml:space="preserve"> </w:t>
      </w:r>
      <w:r>
        <w:t xml:space="preserve">Applying it rewrote five records and changed four verdicts. Every unclear verdict in the</w:t>
      </w:r>
      <w:r>
        <w:t xml:space="preserve"> </w:t>
      </w:r>
      <w:r>
        <w:t xml:space="preserve">whole pool proved to be a low-confidence single draw, and all three resolved to a</w:t>
      </w:r>
      <w:r>
        <w:t xml:space="preserve"> </w:t>
      </w:r>
      <w:r>
        <w:t xml:space="preserve">definite verdict under repeats, so that category is now empty. Each original draw is</w:t>
      </w:r>
      <w:r>
        <w:t xml:space="preserve"> </w:t>
      </w:r>
      <w:r>
        <w:t xml:space="preserve">retained beside its replacement.</w:t>
      </w:r>
    </w:p>
    <w:p>
      <w:pPr>
        <w:pStyle w:val="BodyText"/>
      </w:pPr>
      <w:r>
        <w:t xml:space="preserve">This correction is recorded with its counterevidence rather than as a settled</w:t>
      </w:r>
      <w:r>
        <w:t xml:space="preserve"> </w:t>
      </w:r>
      <w:r>
        <w:t xml:space="preserve">improvement. Majority vote has been shown to reduce per-problem accuracy on most hard</w:t>
      </w:r>
      <w:r>
        <w:t xml:space="preserve"> </w:t>
      </w:r>
      <w:r>
        <w:t xml:space="preserve">problems for small models [64], and agreement can be high while the</w:t>
      </w:r>
      <w:r>
        <w:t xml:space="preserve"> </w:t>
      </w:r>
      <w:r>
        <w:t xml:space="preserve">answer is wrong [65]. The rule was applied precisely to the hardest</w:t>
      </w:r>
      <w:r>
        <w:t xml:space="preserve"> </w:t>
      </w:r>
      <w:r>
        <w:t xml:space="preserve">items, so aggregation could entrench a wrong answer rather than recover a right one. Its</w:t>
      </w:r>
      <w:r>
        <w:t xml:space="preserve"> </w:t>
      </w:r>
      <w:r>
        <w:t xml:space="preserve">falsifier is written to revert it: if the human labels agree more often with the original</w:t>
      </w:r>
      <w:r>
        <w:t xml:space="preserve"> </w:t>
      </w:r>
      <w:r>
        <w:t xml:space="preserve">single draws than with the modal verdicts, the correction made the record worse.</w:t>
      </w:r>
    </w:p>
    <w:p>
      <w:pPr>
        <w:pStyle w:val="BodyText"/>
      </w:pPr>
      <w:r>
        <w:t xml:space="preserve">Because four verdicts changed, the verified endpoint was recomputed. The recomputation</w:t>
      </w:r>
      <w:r>
        <w:t xml:space="preserve"> </w:t>
      </w:r>
      <w:r>
        <w:t xml:space="preserve">was first validated against the recorded numbers, and that step immediately paid: the</w:t>
      </w:r>
      <w:r>
        <w:t xml:space="preserve"> </w:t>
      </w:r>
      <w:r>
        <w:t xml:space="preserve">recomputed minimum detectable effect disagreed with the record, and deriving the quantity</w:t>
      </w:r>
      <w:r>
        <w:t xml:space="preserve"> </w:t>
      </w:r>
      <w:r>
        <w:t xml:space="preserve">showed the record was right and the check wrong by a factor of</w:t>
      </w:r>
      <w:r>
        <w:t xml:space="preserve"> </w:t>
      </w:r>
      <m:oMath>
        <m:rad>
          <m:radPr>
            <m:degHide m:val="on"/>
          </m:radPr>
          <m:deg/>
          <m:e>
            <m:r>
              <m:t>2</m:t>
            </m:r>
          </m:e>
        </m:rad>
      </m:oMath>
      <w:r>
        <w:t xml:space="preserve">, because a</w:t>
      </w:r>
      <w:r>
        <w:t xml:space="preserve"> </w:t>
      </w:r>
      <w:r>
        <w:t xml:space="preserve">paired difference of two condition means carries that factor. Once corrected, the</w:t>
      </w:r>
      <w:r>
        <w:t xml:space="preserve"> </w:t>
      </w:r>
      <w:r>
        <w:t xml:space="preserve">recomputation reproduced every recorded value. On the corrected record the task share of</w:t>
      </w:r>
      <w:r>
        <w:t xml:space="preserve"> </w:t>
      </w:r>
      <w:r>
        <w:t xml:space="preserve">variance rises from</w:t>
      </w:r>
      <w:r>
        <w:t xml:space="preserve"> </w:t>
      </w:r>
      <m:oMath>
        <m:r>
          <m:t>16.2</m:t>
        </m:r>
        <m:r>
          <m:rPr>
            <m:sty m:val="p"/>
          </m:rPr>
          <m:t>%</m:t>
        </m:r>
      </m:oMath>
      <w:r>
        <w:t xml:space="preserve"> </w:t>
      </w:r>
      <w:r>
        <w:t xml:space="preserve">to</w:t>
      </w:r>
      <w:r>
        <w:t xml:space="preserve"> </w:t>
      </w:r>
      <m:oMath>
        <m:r>
          <m:t>21.5</m:t>
        </m:r>
        <m:r>
          <m:rPr>
            <m:sty m:val="p"/>
          </m:rPr>
          <m:t>%</m:t>
        </m:r>
      </m:oMath>
      <w:r>
        <w:t xml:space="preserve"> </w:t>
      </w:r>
      <w:r>
        <w:t xml:space="preserve">and the residual falls from</w:t>
      </w:r>
      <w:r>
        <w:t xml:space="preserve"> </w:t>
      </w:r>
      <m:oMath>
        <m:r>
          <m:t>83.8</m:t>
        </m:r>
        <m:r>
          <m:rPr>
            <m:sty m:val="p"/>
          </m:rPr>
          <m:t>%</m:t>
        </m:r>
      </m:oMath>
      <w:r>
        <w:t xml:space="preserve"> </w:t>
      </w:r>
      <w:r>
        <w:t xml:space="preserve">to</w:t>
      </w:r>
      <w:r>
        <w:t xml:space="preserve"> </w:t>
      </w:r>
      <m:oMath>
        <m:r>
          <m:t>78.5</m:t>
        </m:r>
        <m:r>
          <m:rPr>
            <m:sty m:val="p"/>
          </m:rPr>
          <m:t>%</m:t>
        </m:r>
      </m:oMath>
      <w:r>
        <w:t xml:space="preserve">, while the condition and interaction components remain exactly zero, so the</w:t>
      </w:r>
      <w:r>
        <w:t xml:space="preserve"> </w:t>
      </w:r>
      <w:r>
        <w:t xml:space="preserve">structural conclusion that the standard error does not depend on how a budget is split</w:t>
      </w:r>
      <w:r>
        <w:t xml:space="preserve"> </w:t>
      </w:r>
      <w:r>
        <w:t xml:space="preserve">between tasks and repeats is unchanged. The paired minimum detectable effect moves from</w:t>
      </w:r>
      <w:r>
        <w:t xml:space="preserve"> </w:t>
      </w:r>
      <m:oMath>
        <m:r>
          <m:t>0.0808</m:t>
        </m:r>
      </m:oMath>
      <w:r>
        <w:t xml:space="preserve"> </w:t>
      </w:r>
      <w:r>
        <w:t xml:space="preserve">to</w:t>
      </w:r>
      <w:r>
        <w:t xml:space="preserve"> </w:t>
      </w:r>
      <m:oMath>
        <m:r>
          <m:t>0.0825</m:t>
        </m:r>
      </m:oMath>
      <w:r>
        <w:t xml:space="preserve">, and the correlation between the falsified cue endpoint and the</w:t>
      </w:r>
      <w:r>
        <w:t xml:space="preserve"> </w:t>
      </w:r>
      <w:r>
        <w:t xml:space="preserve">verified endpoint falls from</w:t>
      </w:r>
      <w:r>
        <w:t xml:space="preserve"> </w:t>
      </w:r>
      <m:oMath>
        <m:r>
          <m:t>0.043</m:t>
        </m:r>
      </m:oMath>
      <w:r>
        <w:t xml:space="preserve"> </w:t>
      </w:r>
      <w:r>
        <w:t xml:space="preserve">to</w:t>
      </w:r>
      <w:r>
        <w:t xml:space="preserve"> </w:t>
      </w:r>
      <m:oMath>
        <m:r>
          <m:t>0.018</m:t>
        </m:r>
      </m:oMath>
      <w:r>
        <w:t xml:space="preserve">. No conclusion in this paper depends on</w:t>
      </w:r>
      <w:r>
        <w:t xml:space="preserve"> </w:t>
      </w:r>
      <w:r>
        <w:t xml:space="preserve">those differences, and the endpoint remains inadmissible for scoring until human labels</w:t>
      </w:r>
      <w:r>
        <w:t xml:space="preserve"> </w:t>
      </w:r>
      <w:r>
        <w:t xml:space="preserve">exist. Four changed verdicts out of</w:t>
      </w:r>
      <w:r>
        <w:t xml:space="preserve"> </w:t>
      </w:r>
      <m:oMath>
        <m:r>
          <m:t>192</m:t>
        </m:r>
      </m:oMath>
      <w:r>
        <w:t xml:space="preserve"> </w:t>
      </w:r>
      <w:r>
        <w:t xml:space="preserve">is a small perturbation, and this says nothing</w:t>
      </w:r>
      <w:r>
        <w:t xml:space="preserve"> </w:t>
      </w:r>
      <w:r>
        <w:t xml:space="preserve">about how the endpoint would behave under a larger correction; evaluation of this kind is</w:t>
      </w:r>
      <w:r>
        <w:t xml:space="preserve"> </w:t>
      </w:r>
      <w:r>
        <w:t xml:space="preserve">noisy enough that multiple runs and ordering effects must be reported rather than assumed</w:t>
      </w:r>
      <w:r>
        <w:t xml:space="preserve"> </w:t>
      </w:r>
      <w:r>
        <w:t xml:space="preserve">away [66].</w:t>
      </w:r>
    </w:p>
    <w:p>
      <w:pPr>
        <w:pStyle w:val="BodyText"/>
      </w:pPr>
      <w:r>
        <w:t xml:space="preserve">Every endpoint number above is produced by a committed script with twenty-two fixtures,</w:t>
      </w:r>
      <w:r>
        <w:t xml:space="preserve"> </w:t>
      </w:r>
      <w:r>
        <w:t xml:space="preserve">so a reader can re-derive it rather than trust it. The fixtures are of three kinds:</w:t>
      </w:r>
      <w:r>
        <w:t xml:space="preserve"> </w:t>
      </w:r>
      <w:r>
        <w:t xml:space="preserve">analytic cases whose variance components follow by construction, guard cases that must</w:t>
      </w:r>
      <w:r>
        <w:t xml:space="preserve"> </w:t>
      </w:r>
      <w:r>
        <w:t xml:space="preserve">raise with the correct cause rather than report a clean zero, and a regression case that</w:t>
      </w:r>
      <w:r>
        <w:t xml:space="preserve"> </w:t>
      </w:r>
      <w:r>
        <w:t xml:space="preserve">reproduces the earlier published receipt from the original record, using an oracle that</w:t>
      </w:r>
      <w:r>
        <w:t xml:space="preserve"> </w:t>
      </w:r>
      <w:r>
        <w:t xml:space="preserve">existed before the script. Two conventions that would otherwise be implicit are stated in</w:t>
      </w:r>
      <w:r>
        <w:t xml:space="preserve"> </w:t>
      </w:r>
      <w:r>
        <w:t xml:space="preserve">the code, since implicit assumptions of exactly that kind are a known cause of analysis</w:t>
      </w:r>
      <w:r>
        <w:t xml:space="preserve"> </w:t>
      </w:r>
      <w:r>
        <w:t xml:space="preserve">failing to reproduce [67]: coverage counts only an exactly</w:t>
      </w:r>
      <w:r>
        <w:t xml:space="preserve"> </w:t>
      </w:r>
      <w:r>
        <w:t xml:space="preserve">satisfied verdict, and the effect uses the paired difference standard error. A mutation</w:t>
      </w:r>
      <w:r>
        <w:t xml:space="preserve"> </w:t>
      </w:r>
      <w:r>
        <w:t xml:space="preserve">audit of the script caught five of five injected faults, after one guard fixture was</w:t>
      </w:r>
      <w:r>
        <w:t xml:space="preserve"> </w:t>
      </w:r>
      <w:r>
        <w:t xml:space="preserve">strengthened to assert why an error was raised rather than only that one was.</w:t>
      </w:r>
    </w:p>
    <w:p>
      <w:pPr>
        <w:pStyle w:val="BodyText"/>
      </w:pPr>
      <w:r>
        <w:t xml:space="preserve">Extending the same path check beyond experiment receipts exposed a larger provenance</w:t>
      </w:r>
      <w:r>
        <w:t xml:space="preserve"> </w:t>
      </w:r>
      <w:r>
        <w:t xml:space="preserve">problem. This checkout is a linked worktree whose shared exclude list blocks the paper</w:t>
      </w:r>
      <w:r>
        <w:t xml:space="preserve"> </w:t>
      </w:r>
      <w:r>
        <w:t xml:space="preserve">directory, so files are tracked only when staged explicitly. Under that rule</w:t>
      </w:r>
      <w:r>
        <w:t xml:space="preserve"> </w:t>
      </w:r>
      <m:oMath>
        <m:r>
          <m:t>911</m:t>
        </m:r>
      </m:oMath>
      <w:r>
        <w:t xml:space="preserve"> </w:t>
      </w:r>
      <w:r>
        <w:t xml:space="preserve">paper</w:t>
      </w:r>
      <w:r>
        <w:t xml:space="preserve"> </w:t>
      </w:r>
      <w:r>
        <w:t xml:space="preserve">files were tracked while none of the upstream source archives were, which means every</w:t>
      </w:r>
      <w:r>
        <w:t xml:space="preserve"> </w:t>
      </w:r>
      <w:r>
        <w:t xml:space="preserve">recorded archive path was absent from a clean checkout. The resolution is to treat those</w:t>
      </w:r>
      <w:r>
        <w:t xml:space="preserve"> </w:t>
      </w:r>
      <w:r>
        <w:t xml:space="preserve">archives as external re-fetchable artifacts rather than committed bytes: the quoted</w:t>
      </w:r>
      <w:r>
        <w:t xml:space="preserve"> </w:t>
      </w:r>
      <w:r>
        <w:t xml:space="preserve">evidence itself is committed as extracted text for all</w:t>
      </w:r>
      <w:r>
        <w:t xml:space="preserve"> </w:t>
      </w:r>
      <m:oMath>
        <m:r>
          <m:t>114</m:t>
        </m:r>
      </m:oMath>
      <w:r>
        <w:t xml:space="preserve"> </w:t>
      </w:r>
      <w:r>
        <w:t xml:space="preserve">archives, and each archive</w:t>
      </w:r>
      <w:r>
        <w:t xml:space="preserve"> </w:t>
      </w:r>
      <w:r>
        <w:t xml:space="preserve">record must carry a fetch address and a digest. Re-fetching three archives and one PDF</w:t>
      </w:r>
      <w:r>
        <w:t xml:space="preserve"> </w:t>
      </w:r>
      <w:r>
        <w:t xml:space="preserve">reproduced the recorded digests exactly. This is claim-evidence traceability of the kind</w:t>
      </w:r>
      <w:r>
        <w:t xml:space="preserve"> </w:t>
      </w:r>
      <w:r>
        <w:t xml:space="preserve">that becomes necessary once claims are drafted faster than they can be checked</w:t>
      </w:r>
      <w:r>
        <w:t xml:space="preserve"> </w:t>
      </w:r>
      <w:r>
        <w:t xml:space="preserve">[68], and its limit is stated: a re-fetch depends on the upstream</w:t>
      </w:r>
      <w:r>
        <w:t xml:space="preserve"> </w:t>
      </w:r>
      <w:r>
        <w:t xml:space="preserve">service still serving that exact version, so the digest proves identity when a fetch</w:t>
      </w:r>
      <w:r>
        <w:t xml:space="preserve"> </w:t>
      </w:r>
      <w:r>
        <w:t xml:space="preserve">succeeds and cannot substitute for the bytes if it does not.</w:t>
      </w:r>
    </w:p>
    <w:p>
      <w:pPr>
        <w:pStyle w:val="BodyText"/>
      </w:pPr>
      <w:r>
        <w:t xml:space="preserve">A last consistency check turned on the document itself. The abstract still asserted</w:t>
      </w:r>
      <w:r>
        <w:t xml:space="preserve"> </w:t>
      </w:r>
      <w:r>
        <w:t xml:space="preserve">that the pilot and confirmatory study had not been executed, while the conclusions of</w:t>
      </w:r>
      <w:r>
        <w:t xml:space="preserve"> </w:t>
      </w:r>
      <w:r>
        <w:t xml:space="preserve">the same document reported three executed blocks, and it named the endpoint that had</w:t>
      </w:r>
      <w:r>
        <w:t xml:space="preserve"> </w:t>
      </w:r>
      <w:r>
        <w:t xml:space="preserve">since been falsified. A summary can drift away from the results it summarises in the</w:t>
      </w:r>
      <w:r>
        <w:t xml:space="preserve"> </w:t>
      </w:r>
      <w:r>
        <w:t xml:space="preserve">same way that generated statistical prose drifts numerical values and inverts effect</w:t>
      </w:r>
      <w:r>
        <w:t xml:space="preserve"> </w:t>
      </w:r>
      <w:r>
        <w:t xml:space="preserve">directions [45], so the repair is mechanical rather than editorial.</w:t>
      </w:r>
      <w:r>
        <w:t xml:space="preserve"> </w:t>
      </w:r>
      <w:r>
        <w:t xml:space="preserve">The abstract was rewritten against the executed record, and six checks now forbid</w:t>
      </w:r>
      <w:r>
        <w:t xml:space="preserve"> </w:t>
      </w:r>
      <w:r>
        <w:t xml:space="preserve">non-execution phrasing while executed receipts exist and read the headline counts from</w:t>
      </w:r>
      <w:r>
        <w:t xml:space="preserve"> </w:t>
      </w:r>
      <w:r>
        <w:t xml:space="preserve">those receipts rather than from the prose, which is claim verification against a</w:t>
      </w:r>
      <w:r>
        <w:t xml:space="preserve"> </w:t>
      </w:r>
      <w:r>
        <w:t xml:space="preserve">recorded evidence source [69]. Three failing-first mutations all</w:t>
      </w:r>
      <w:r>
        <w:t xml:space="preserve"> </w:t>
      </w:r>
      <w:r>
        <w:t xml:space="preserve">fired: reintroducing the non-execution claim, removing the pilot episode count, and</w:t>
      </w:r>
      <w:r>
        <w:t xml:space="preserve"> </w:t>
      </w:r>
      <w:r>
        <w:t xml:space="preserve">altering the reported false-positive rate. The same treatment was then extended from the abstract to the body, and the first</w:t>
      </w:r>
      <w:r>
        <w:t xml:space="preserve"> </w:t>
      </w:r>
      <w:r>
        <w:t xml:space="preserve">attempt at it failed its own validity test. A matcher compared every number in the body</w:t>
      </w:r>
      <w:r>
        <w:t xml:space="preserve"> </w:t>
      </w:r>
      <w:r>
        <w:t xml:space="preserve">against all</w:t>
      </w:r>
      <w:r>
        <w:t xml:space="preserve"> </w:t>
      </w:r>
      <m:oMath>
        <m:r>
          <m:t>396</m:t>
        </m:r>
      </m:oMath>
      <w:r>
        <w:t xml:space="preserve"> </w:t>
      </w:r>
      <w:r>
        <w:t xml:space="preserve">numeric values in the experiment receipts, allowing a factor of one</w:t>
      </w:r>
      <w:r>
        <w:t xml:space="preserve"> </w:t>
      </w:r>
      <w:r>
        <w:t xml:space="preserve">hundred either way, and reported that</w:t>
      </w:r>
      <w:r>
        <w:t xml:space="preserve"> </w:t>
      </w:r>
      <m:oMath>
        <m:r>
          <m:t>66</m:t>
        </m:r>
      </m:oMath>
      <w:r>
        <w:t xml:space="preserve"> </w:t>
      </w:r>
      <w:r>
        <w:t xml:space="preserve">of</w:t>
      </w:r>
      <w:r>
        <w:t xml:space="preserve"> </w:t>
      </w:r>
      <m:oMath>
        <m:r>
          <m:t>66</m:t>
        </m:r>
      </m:oMath>
      <w:r>
        <w:t xml:space="preserve"> </w:t>
      </w:r>
      <w:r>
        <w:t xml:space="preserve">matched. Feeding random numbers of the</w:t>
      </w:r>
      <w:r>
        <w:t xml:space="preserve"> </w:t>
      </w:r>
      <w:r>
        <w:t xml:space="preserve">same shape to that matcher showed it accepts</w:t>
      </w:r>
      <w:r>
        <w:t xml:space="preserve"> </w:t>
      </w:r>
      <m:oMath>
        <m:r>
          <m:t>82.5</m:t>
        </m:r>
        <m:r>
          <m:rPr>
            <m:sty m:val="p"/>
          </m:rPr>
          <m:t>%</m:t>
        </m:r>
      </m:oMath>
      <w:r>
        <w:t xml:space="preserve"> </w:t>
      </w:r>
      <w:r>
        <w:t xml:space="preserve">of them, so the perfect score</w:t>
      </w:r>
      <w:r>
        <w:t xml:space="preserve"> </w:t>
      </w:r>
      <w:r>
        <w:t xml:space="preserve">mostly measured how permissive the test was. This is the defect that falsified the cue</w:t>
      </w:r>
      <w:r>
        <w:t xml:space="preserve"> </w:t>
      </w:r>
      <w:r>
        <w:t xml:space="preserve">endpoint earlier in exactly the same form, and the same remedy applies: the matcher was</w:t>
      </w:r>
      <w:r>
        <w:t xml:space="preserve"> </w:t>
      </w:r>
      <w:r>
        <w:t xml:space="preserve">rejected as a certificate and replaced by explicit two-sided binding, in which a bound</w:t>
      </w:r>
      <w:r>
        <w:t xml:space="preserve"> </w:t>
      </w:r>
      <w:r>
        <w:t xml:space="preserve">number names a receipt and a path, the rendered form must appear in the body, and the</w:t>
      </w:r>
      <w:r>
        <w:t xml:space="preserve"> </w:t>
      </w:r>
      <w:r>
        <w:t xml:space="preserve">receipt must still hold the bound value. Editing either side alone now fails, which two</w:t>
      </w:r>
      <w:r>
        <w:t xml:space="preserve"> </w:t>
      </w:r>
      <w:r>
        <w:t xml:space="preserve">failing-first mutations confirm. The bindings were then extended from fifteen checks to</w:t>
      </w:r>
      <w:r>
        <w:t xml:space="preserve"> </w:t>
      </w:r>
      <w:r>
        <w:t xml:space="preserve">twenty-nine, covering every reported figure in the results. Two candidate bindings were</w:t>
      </w:r>
      <w:r>
        <w:t xml:space="preserve"> </w:t>
      </w:r>
      <w:r>
        <w:t xml:space="preserve">rejected rather than forced: one resolved to an episode list instead of a count and was</w:t>
      </w:r>
      <w:r>
        <w:t xml:space="preserve"> </w:t>
      </w:r>
      <w:r>
        <w:t xml:space="preserve">rebound to a receipt that records the count, and one had no receipt field at all and would</w:t>
      </w:r>
      <w:r>
        <w:t xml:space="preserve"> </w:t>
      </w:r>
      <w:r>
        <w:t xml:space="preserve">have required a wide tolerance around a different number to appear bound. Widening a</w:t>
      </w:r>
      <w:r>
        <w:t xml:space="preserve"> </w:t>
      </w:r>
      <w:r>
        <w:t xml:space="preserve">tolerance to raise coverage is how a check stops checking, in the same way a fidelity</w:t>
      </w:r>
      <w:r>
        <w:t xml:space="preserve"> </w:t>
      </w:r>
      <w:r>
        <w:t xml:space="preserve">check can pass while the source document was never opened</w:t>
      </w:r>
      <w:r>
        <w:t xml:space="preserve"> </w:t>
      </w:r>
      <w:r>
        <w:t xml:space="preserve">[70]. Design constants and configuration ceilings remain</w:t>
      </w:r>
      <w:r>
        <w:t xml:space="preserve"> </w:t>
      </w:r>
      <w:r>
        <w:t xml:space="preserve">unbound because no receipt records them, so the guarantee is partial and sound rather than</w:t>
      </w:r>
      <w:r>
        <w:t xml:space="preserve"> </w:t>
      </w:r>
      <w:r>
        <w:t xml:space="preserve">complete and loose, which is the same trade regression verification makes when it declines</w:t>
      </w:r>
      <w:r>
        <w:t xml:space="preserve"> </w:t>
      </w:r>
      <w:r>
        <w:t xml:space="preserve">to re-verify everything [71]. Without such binding a reported number carries no indication of how it was</w:t>
      </w:r>
      <w:r>
        <w:t xml:space="preserve"> </w:t>
      </w:r>
      <w:r>
        <w:t xml:space="preserve">produced [72].</w:t>
      </w:r>
    </w:p>
    <w:p>
      <w:pPr>
        <w:pStyle w:val="BodyText"/>
      </w:pPr>
      <w:r>
        <w:t xml:space="preserve">The gate written for this was itself wrong first. It scanned a character window around</w:t>
      </w:r>
      <w:r>
        <w:t xml:space="preserve"> </w:t>
      </w:r>
      <w:r>
        <w:t xml:space="preserve">each reference, which let a record satisfy the check by borrowing a neighbouring record’s</w:t>
      </w:r>
      <w:r>
        <w:t xml:space="preserve"> </w:t>
      </w:r>
      <w:r>
        <w:t xml:space="preserve">address and digest. A failing-first test that stripped one record did not fire, and the</w:t>
      </w:r>
      <w:r>
        <w:t xml:space="preserve"> </w:t>
      </w:r>
      <w:r>
        <w:t xml:space="preserve">check was rewritten to walk the parsed structure so the address and digest must sit in</w:t>
      </w:r>
      <w:r>
        <w:t xml:space="preserve"> </w:t>
      </w:r>
      <w:r>
        <w:t xml:space="preserve">the same record. The same test then fired. Annotation variance</w:t>
      </w:r>
      <w:r>
        <w:t xml:space="preserve"> </w:t>
      </w:r>
      <w:r>
        <w:t xml:space="preserve">can come from the item or from the rater [73], and this</w:t>
      </w:r>
      <w:r>
        <w:t xml:space="preserve"> </w:t>
      </w:r>
      <w:r>
        <w:t xml:space="preserve">separates the two for these items; but agreement across repeats measures how</w:t>
      </w:r>
      <w:r>
        <w:t xml:space="preserve"> </w:t>
      </w:r>
      <w:r>
        <w:t xml:space="preserve">concentrated an answer distribution is, not whether its mode is right</w:t>
      </w:r>
      <w:r>
        <w:t xml:space="preserve"> </w:t>
      </w:r>
      <w:r>
        <w:t xml:space="preserve">[74]. Three limits are attached. Replay is not correctness, since no human</w:t>
      </w:r>
      <w:r>
        <w:t xml:space="preserve"> </w:t>
      </w:r>
      <w:r>
        <w:t xml:space="preserve">label exists for any replayed item. A disagreement cannot be attributed to judge</w:t>
      </w:r>
      <w:r>
        <w:t xml:space="preserve"> </w:t>
      </w:r>
      <w:r>
        <w:t xml:space="preserve">stochasticity rather than to item ambiguity from this design</w:t>
      </w:r>
      <w:r>
        <w:t xml:space="preserve"> </w:t>
      </w:r>
      <w:r>
        <w:t xml:space="preserve">[75], which is why no cause is assigned. And a fixed</w:t>
      </w:r>
      <w:r>
        <w:t xml:space="preserve"> </w:t>
      </w:r>
      <w:r>
        <w:t xml:space="preserve">configuration returning a fixed answer is an assumption that has been refuted elsewhere</w:t>
      </w:r>
      <w:r>
        <w:t xml:space="preserve"> </w:t>
      </w:r>
      <w:r>
        <w:t xml:space="preserve">[76], so the low band is treated as unusable rather than as noisy but</w:t>
      </w:r>
      <w:r>
        <w:t xml:space="preserve"> </w:t>
      </w:r>
      <w:r>
        <w:t xml:space="preserve">informative. That boundary is stated rather than</w:t>
      </w:r>
      <w:r>
        <w:t xml:space="preserve"> </w:t>
      </w:r>
      <w:r>
        <w:t xml:space="preserve">implied: an artifact that runs is not the same as a claim that can be reproduced</w:t>
      </w:r>
      <w:r>
        <w:t xml:space="preserve"> </w:t>
      </w:r>
      <w:r>
        <w:t xml:space="preserve">[77], and replaying historical claims from a frozen collection</w:t>
      </w:r>
      <w:r>
        <w:t xml:space="preserve"> </w:t>
      </w:r>
      <w:r>
        <w:t xml:space="preserve">commonly stops before the claim is reachable [78].</w:t>
      </w:r>
    </w:p>
    <w:p>
      <w:pPr>
        <w:pStyle w:val="BodyText"/>
      </w:pPr>
      <w:r>
        <w:t xml:space="preserve">The re-derivation tool was itself defective on first use. Its filename pattern required</w:t>
      </w:r>
      <w:r>
        <w:t xml:space="preserve"> </w:t>
      </w:r>
      <w:r>
        <w:t xml:space="preserve">a repeat suffix, so it matched nothing in the pilot block and reported zero leaks and</w:t>
      </w:r>
      <w:r>
        <w:t xml:space="preserve"> </w:t>
      </w:r>
      <w:r>
        <w:t xml:space="preserve">zero redlines, which reads as a pass. The pattern was widened, an empty match now raises</w:t>
      </w:r>
      <w:r>
        <w:t xml:space="preserve"> </w:t>
      </w:r>
      <w:r>
        <w:t xml:space="preserve">instead of returning a clean zero, and a fixture covers that case. Five mutations were</w:t>
      </w:r>
      <w:r>
        <w:t xml:space="preserve"> </w:t>
      </w:r>
      <w:r>
        <w:t xml:space="preserve">then injected into the tool and all five were caught.</w:t>
      </w:r>
    </w:p>
    <w:bookmarkEnd w:id="59"/>
    <w:bookmarkStart w:id="60" w:name="auditing-the-instruments-by-mutation"/>
    <w:p>
      <w:pPr>
        <w:pStyle w:val="Heading2"/>
      </w:pPr>
      <w:r>
        <w:t xml:space="preserve">Auditing the instruments by mutation</w:t>
      </w:r>
    </w:p>
    <w:p>
      <w:pPr>
        <w:pStyle w:val="FirstParagraph"/>
      </w:pPr>
      <w:r>
        <w:t xml:space="preserve">Finding one instrument wrong while its suite passed made the other suites suspect, so</w:t>
      </w:r>
      <w:r>
        <w:t xml:space="preserve"> </w:t>
      </w:r>
      <w:r>
        <w:t xml:space="preserve">they were audited by injecting faults rather than by reading. Seventeen semantic</w:t>
      </w:r>
      <w:r>
        <w:t xml:space="preserve"> </w:t>
      </w:r>
      <w:r>
        <w:t xml:space="preserve">mutations were applied one at a time to six instrument modules, each paired suite was</w:t>
      </w:r>
      <w:r>
        <w:t xml:space="preserve"> </w:t>
      </w:r>
      <w:r>
        <w:t xml:space="preserve">run, and each module was restored and its digest checked.</w:t>
      </w:r>
    </w:p>
    <w:p>
      <w:pPr>
        <w:pStyle w:val="BodyText"/>
      </w:pPr>
      <w:r>
        <w:t xml:space="preserve">Thirteen mutations were caught and four survived. Three survivors were in scoring: an</w:t>
      </w:r>
      <w:r>
        <w:t xml:space="preserve"> </w:t>
      </w:r>
      <w:r>
        <w:t xml:space="preserve">episode with a dimension scored zero could pass as fatal-error-free, a fabrication</w:t>
      </w:r>
      <w:r>
        <w:t xml:space="preserve"> </w:t>
      </w:r>
      <w:r>
        <w:t xml:space="preserve">redline could stop blocking that endpoint, and the carry-through ratio could exceed one.</w:t>
      </w:r>
      <w:r>
        <w:t xml:space="preserve"> </w:t>
      </w:r>
      <w:r>
        <w:t xml:space="preserve">The fourth was more serious. The release sandbox could report a workspace as admissible</w:t>
      </w:r>
      <w:r>
        <w:t xml:space="preserve"> </w:t>
      </w:r>
      <w:r>
        <w:t xml:space="preserve">while a probe had fired, neutralising the whole fail-closed admission gate, and every</w:t>
      </w:r>
      <w:r>
        <w:t xml:space="preserve"> </w:t>
      </w:r>
      <w:r>
        <w:t xml:space="preserve">test still passed. Five fixtures were added, and the same seventeen mutations were then</w:t>
      </w:r>
      <w:r>
        <w:t xml:space="preserve"> </w:t>
      </w:r>
      <w:r>
        <w:t xml:space="preserve">all caught.</w:t>
      </w:r>
    </w:p>
    <w:p>
      <w:pPr>
        <w:pStyle w:val="BodyText"/>
      </w:pPr>
      <w:r>
        <w:t xml:space="preserve">The audit also exposed a defect in the test harness itself: the scoring suite computed</w:t>
      </w:r>
      <w:r>
        <w:t xml:space="preserve"> </w:t>
      </w:r>
      <w:r>
        <w:t xml:space="preserve">its pass tally before the newly added checks ran, so it reported fourteen of eighteen</w:t>
      </w:r>
      <w:r>
        <w:t xml:space="preserve"> </w:t>
      </w:r>
      <w:r>
        <w:t xml:space="preserve">while every check passed. The tally is now computed after all checks.</w:t>
      </w:r>
    </w:p>
    <w:p>
      <w:pPr>
        <w:pStyle w:val="BodyText"/>
      </w:pPr>
      <w:r>
        <w:t xml:space="preserve">A following cycle gave the three unaudited modules suites of their own and held them</w:t>
      </w:r>
      <w:r>
        <w:t xml:space="preserve"> </w:t>
      </w:r>
      <w:r>
        <w:t xml:space="preserve">to the same standard: expected values fixed from each module’s stated contract, then</w:t>
      </w:r>
      <w:r>
        <w:t xml:space="preserve"> </w:t>
      </w:r>
      <w:r>
        <w:t xml:space="preserve">twenty-one further mutations injected. Twenty were caught. The twenty-first was shown by</w:t>
      </w:r>
      <w:r>
        <w:t xml:space="preserve"> </w:t>
      </w:r>
      <w:r>
        <w:t xml:space="preserve">executing both variants side by side to be an equivalent mutant, because the branch it</w:t>
      </w:r>
      <w:r>
        <w:t xml:space="preserve"> </w:t>
      </w:r>
      <w:r>
        <w:t xml:space="preserve">changed cannot produce a different output once the evidence directory is absent, so no</w:t>
      </w:r>
      <w:r>
        <w:t xml:space="preserve"> </w:t>
      </w:r>
      <w:r>
        <w:t xml:space="preserve">fixture was added to force a difference that does not exist. One of the new fixtures was</w:t>
      </w:r>
      <w:r>
        <w:t xml:space="preserve"> </w:t>
      </w:r>
      <w:r>
        <w:t xml:space="preserve">itself wrong in the same way as before: it asserted that the judge’s model selector is</w:t>
      </w:r>
      <w:r>
        <w:t xml:space="preserve"> </w:t>
      </w:r>
      <w:r>
        <w:t xml:space="preserve">shell quoted, when a safe selector is correctly passed through unquoted, and it was</w:t>
      </w:r>
      <w:r>
        <w:t xml:space="preserve"> </w:t>
      </w:r>
      <w:r>
        <w:t xml:space="preserve">replaced by a check on an unsafe selector. For the judge module no reliable oracle exists</w:t>
      </w:r>
      <w:r>
        <w:t xml:space="preserve"> </w:t>
      </w:r>
      <w:r>
        <w:t xml:space="preserve">[79], so its suite asserts the deterministic shell around the</w:t>
      </w:r>
      <w:r>
        <w:t xml:space="preserve"> </w:t>
      </w:r>
      <w:r>
        <w:t xml:space="preserve">model through an injected runner and makes no live call, following the practice of</w:t>
      </w:r>
      <w:r>
        <w:t xml:space="preserve"> </w:t>
      </w:r>
      <w:r>
        <w:t xml:space="preserve">expressing behavioural contracts as relations rather than expected values</w:t>
      </w:r>
      <w:r>
        <w:t xml:space="preserve"> </w:t>
      </w:r>
      <w:r>
        <w:t xml:space="preserve">[80].</w:t>
      </w:r>
    </w:p>
    <w:p>
      <w:pPr>
        <w:pStyle w:val="BodyText"/>
      </w:pPr>
      <w:r>
        <w:t xml:space="preserve">This is why the audit used mutation rather than review. An oracle that takes its</w:t>
      </w:r>
      <w:r>
        <w:t xml:space="preserve"> </w:t>
      </w:r>
      <w:r>
        <w:t xml:space="preserve">expected value from the system it judges cannot fail, because a fault moves measurement</w:t>
      </w:r>
      <w:r>
        <w:t xml:space="preserve"> </w:t>
      </w:r>
      <w:r>
        <w:t xml:space="preserve">and expectation together [81], which is exactly how the cost</w:t>
      </w:r>
      <w:r>
        <w:t xml:space="preserve"> </w:t>
      </w:r>
      <w:r>
        <w:t xml:space="preserve">fixture protected a wrong parser. A suite can also hold high coverage while leaving a</w:t>
      </w:r>
      <w:r>
        <w:t xml:space="preserve"> </w:t>
      </w:r>
      <w:r>
        <w:t xml:space="preserve">documented behaviour unvalidated [82], and silent measurement</w:t>
      </w:r>
      <w:r>
        <w:t xml:space="preserve"> </w:t>
      </w:r>
      <w:r>
        <w:t xml:space="preserve">failure is common enough in reported incidents to treat as a primary risk rather than an</w:t>
      </w:r>
      <w:r>
        <w:t xml:space="preserve"> </w:t>
      </w:r>
      <w:r>
        <w:t xml:space="preserve">edge case [83]. Two limits are recorded. Catching seventeen</w:t>
      </w:r>
      <w:r>
        <w:t xml:space="preserve"> </w:t>
      </w:r>
      <w:r>
        <w:t xml:space="preserve">mutations does not show the instruments are correct, only that these faults are</w:t>
      </w:r>
      <w:r>
        <w:t xml:space="preserve"> </w:t>
      </w:r>
      <w:r>
        <w:t xml:space="preserve">detected. After the following cycle no</w:t>
      </w:r>
      <w:r>
        <w:t xml:space="preserve"> </w:t>
      </w:r>
      <w:r>
        <w:t xml:space="preserve">instrument module lacks a paired suite, but a mutation set chosen by the author of the</w:t>
      </w:r>
      <w:r>
        <w:t xml:space="preserve"> </w:t>
      </w:r>
      <w:r>
        <w:t xml:space="preserve">code can still miss a fault class that neither the code nor the mutations consider.</w:t>
      </w:r>
    </w:p>
    <w:bookmarkEnd w:id="60"/>
    <w:bookmarkStart w:id="61" w:name="X782ae78defcb34d28636704b3c8bd73b8faa49a"/>
    <w:p>
      <w:pPr>
        <w:pStyle w:val="Heading2"/>
      </w:pPr>
      <w:r>
        <w:t xml:space="preserve">A census of the project’s own decision record</w:t>
      </w:r>
    </w:p>
    <w:p>
      <w:pPr>
        <w:pStyle w:val="FirstParagraph"/>
      </w:pPr>
      <w:r>
        <w:t xml:space="preserve">Because the method above claims a loop that corrects itself, that claim is</w:t>
      </w:r>
      <w:r>
        <w:t xml:space="preserve"> </w:t>
      </w:r>
      <w:r>
        <w:t xml:space="preserve">measured rather than asserted. A committed script reads the decision ledger and</w:t>
      </w:r>
      <w:r>
        <w:t xml:space="preserve"> </w:t>
      </w:r>
      <w:r>
        <w:t xml:space="preserve">counts records, falsifiers, and later revisions; eight fixtures cover the count,</w:t>
      </w:r>
      <w:r>
        <w:t xml:space="preserve"> </w:t>
      </w:r>
      <w:r>
        <w:t xml:space="preserve">the rate, the empty-ledger case, and the rule that only round-numbered record</w:t>
      </w:r>
      <w:r>
        <w:t xml:space="preserve"> </w:t>
      </w:r>
      <w:r>
        <w:t xml:space="preserve">lists are read [84]. Measured against the ledger digest recorded in</w:t>
      </w:r>
      <w:r>
        <w:t xml:space="preserve"> </w:t>
      </w:r>
      <w:r>
        <w:t xml:space="preserve">the receipt, the project had made</w:t>
      </w:r>
      <w:r>
        <w:t xml:space="preserve"> </w:t>
      </w:r>
      <m:oMath>
        <m:r>
          <m:t>28</m:t>
        </m:r>
      </m:oMath>
      <w:r>
        <w:t xml:space="preserve"> </w:t>
      </w:r>
      <w:r>
        <w:t xml:space="preserve">recorded decisions in</w:t>
      </w:r>
      <w:r>
        <w:t xml:space="preserve"> </w:t>
      </w:r>
      <m:oMath>
        <m:r>
          <m:t>15</m:t>
        </m:r>
      </m:oMath>
      <w:r>
        <w:t xml:space="preserve"> </w:t>
      </w:r>
      <w:r>
        <w:t xml:space="preserve">recording</w:t>
      </w:r>
      <w:r>
        <w:t xml:space="preserve"> </w:t>
      </w:r>
      <w:r>
        <w:t xml:space="preserve">groups. Every record carried a falsifier written before the result was known, and</w:t>
      </w:r>
      <w:r>
        <w:t xml:space="preserve"> </w:t>
      </w:r>
      <m:oMath>
        <m:r>
          <m:t>20</m:t>
        </m:r>
      </m:oMath>
      <w:r>
        <w:t xml:space="preserve"> </w:t>
      </w:r>
      <w:r>
        <w:t xml:space="preserve">carried executed evidence. Three decisions were later revised: one endpoint</w:t>
      </w:r>
      <w:r>
        <w:t xml:space="preserve"> </w:t>
      </w:r>
      <w:r>
        <w:t xml:space="preserve">falsified by measurement, one allocation voided as a consequence, and one</w:t>
      </w:r>
      <w:r>
        <w:t xml:space="preserve"> </w:t>
      </w:r>
      <w:r>
        <w:t xml:space="preserve">superseded. The revision rate is</w:t>
      </w:r>
      <w:r>
        <w:t xml:space="preserve"> </w:t>
      </w:r>
      <m:oMath>
        <m:r>
          <m:t>0.107</m:t>
        </m:r>
      </m:oMath>
      <w:r>
        <w:t xml:space="preserve">.</w:t>
      </w:r>
    </w:p>
    <w:p>
      <w:pPr>
        <w:pStyle w:val="BodyText"/>
      </w:pPr>
      <w:r>
        <w:t xml:space="preserve">Two limits are stated with the number. First, the census counts the ledger that</w:t>
      </w:r>
      <w:r>
        <w:t xml:space="preserve"> </w:t>
      </w:r>
      <w:r>
        <w:t xml:space="preserve">records the decision to run it, so it is reported against a stated digest rather</w:t>
      </w:r>
      <w:r>
        <w:t xml:space="preserve"> </w:t>
      </w:r>
      <w:r>
        <w:t xml:space="preserve">than as a constant. Second, this is a descriptive census of a single project with</w:t>
      </w:r>
      <w:r>
        <w:t xml:space="preserve"> </w:t>
      </w:r>
      <w:r>
        <w:t xml:space="preserve">no comparison group, so it cannot show that writing falsifiers caused the</w:t>
      </w:r>
      <w:r>
        <w:t xml:space="preserve"> </w:t>
      </w:r>
      <w:r>
        <w:t xml:space="preserve">revisions; it shows only that revisions happened and what triggered each one. All</w:t>
      </w:r>
      <w:r>
        <w:t xml:space="preserve"> </w:t>
      </w:r>
      <w:r>
        <w:t xml:space="preserve">three were triggered by the project’s own executed measurements rather than by</w:t>
      </w:r>
      <w:r>
        <w:t xml:space="preserve"> </w:t>
      </w:r>
      <w:r>
        <w:t xml:space="preserve">outside review. This is the kind of process evidence that evaluation beyond final</w:t>
      </w:r>
      <w:r>
        <w:t xml:space="preserve"> </w:t>
      </w:r>
      <w:r>
        <w:t xml:space="preserve">scores calls for [85], and it is also the boundary of what</w:t>
      </w:r>
      <w:r>
        <w:t xml:space="preserve"> </w:t>
      </w:r>
      <w:r>
        <w:t xml:space="preserve">such evidence establishes: gates and receipts are operational rigor, which</w:t>
      </w:r>
      <w:r>
        <w:t xml:space="preserve"> </w:t>
      </w:r>
      <w:r>
        <w:t xml:space="preserve">substitutes for understanding rather than supplying it [86].</w:t>
      </w:r>
    </w:p>
    <w:bookmarkEnd w:id="61"/>
    <w:bookmarkEnd w:id="62"/>
    <w:bookmarkStart w:id="120" w:name="conclusions"/>
    <w:p>
      <w:pPr>
        <w:pStyle w:val="Heading1"/>
      </w:pPr>
      <w:r>
        <w:t xml:space="preserve">V. Conclusions</w:t>
      </w:r>
    </w:p>
    <w:p>
      <w:pPr>
        <w:pStyle w:val="FirstParagraph"/>
      </w:pPr>
      <w:r>
        <w:t xml:space="preserve">This thesis set out to test whether a persistent, harnessed LLM-agent system</w:t>
      </w:r>
      <w:r>
        <w:t xml:space="preserve"> </w:t>
      </w:r>
      <w:r>
        <w:t xml:space="preserve">designs and revises empirical research better than information-matched</w:t>
      </w:r>
      <w:r>
        <w:t xml:space="preserve"> </w:t>
      </w:r>
      <w:r>
        <w:t xml:space="preserve">alternatives. It did not reach that question. It reached the prior question of</w:t>
      </w:r>
      <w:r>
        <w:t xml:space="preserve"> </w:t>
      </w:r>
      <w:r>
        <w:t xml:space="preserve">whether the instrument that would answer it can be trusted, and the honest</w:t>
      </w:r>
      <w:r>
        <w:t xml:space="preserve"> </w:t>
      </w:r>
      <w:r>
        <w:t xml:space="preserve">finding is that the first such instrument could not.</w:t>
      </w:r>
    </w:p>
    <w:p>
      <w:pPr>
        <w:pStyle w:val="BodyText"/>
      </w:pPr>
      <w:r>
        <w:t xml:space="preserve">Three blocks were executed. A 16-episode instrument pilot showed that the</w:t>
      </w:r>
      <w:r>
        <w:t xml:space="preserve"> </w:t>
      </w:r>
      <w:r>
        <w:t xml:space="preserve">hidden-task boundary held and that fabrication redlines had no discriminating</w:t>
      </w:r>
      <w:r>
        <w:t xml:space="preserve"> </w:t>
      </w:r>
      <w:r>
        <w:t xml:space="preserve">power on competent artifacts. A 32-episode block supplied variance components.</w:t>
      </w:r>
      <w:r>
        <w:t xml:space="preserve"> </w:t>
      </w:r>
      <w:r>
        <w:t xml:space="preserve">A verification pass produced 192 element judgements. Along the way the first</w:t>
      </w:r>
      <w:r>
        <w:t xml:space="preserve"> </w:t>
      </w:r>
      <w:r>
        <w:t xml:space="preserve">primary endpoint was falsified by its own preregistered test, replaced by</w:t>
      </w:r>
      <w:r>
        <w:t xml:space="preserve"> </w:t>
      </w:r>
      <w:r>
        <w:t xml:space="preserve">retrieval plus verification, and the replacement was measured for stability</w:t>
      </w:r>
      <w:r>
        <w:t xml:space="preserve"> </w:t>
      </w:r>
      <w:r>
        <w:t xml:space="preserve">before any human label was requested. Four preregistered decisions were</w:t>
      </w:r>
      <w:r>
        <w:t xml:space="preserve"> </w:t>
      </w:r>
      <w:r>
        <w:t xml:space="preserve">superseded or voided by these measurements and are recorded as such.</w:t>
      </w:r>
    </w:p>
    <w:p>
      <w:pPr>
        <w:pStyle w:val="BodyText"/>
      </w:pPr>
      <w:r>
        <w:t xml:space="preserve">The contribution is therefore methodological rather than empirical. It is a</w:t>
      </w:r>
      <w:r>
        <w:t xml:space="preserve"> </w:t>
      </w:r>
      <w:r>
        <w:t xml:space="preserve">research loop in which each measuring instrument carries an explicit falsifier,</w:t>
      </w:r>
      <w:r>
        <w:t xml:space="preserve"> </w:t>
      </w:r>
      <w:r>
        <w:t xml:space="preserve">is tested against adversarial probes before use, and is discarded when it fails;</w:t>
      </w:r>
      <w:r>
        <w:t xml:space="preserve"> </w:t>
      </w:r>
      <w:r>
        <w:t xml:space="preserve">in which every design claim re-derives from committed bytes; and in which the</w:t>
      </w:r>
      <w:r>
        <w:t xml:space="preserve"> </w:t>
      </w:r>
      <w:r>
        <w:t xml:space="preserve">system that produces a number is deliberately separated from the system that</w:t>
      </w:r>
      <w:r>
        <w:t xml:space="preserve"> </w:t>
      </w:r>
      <w:r>
        <w:t xml:space="preserve">verifies it, because self-authored verification is unreliable when one agent owns</w:t>
      </w:r>
      <w:r>
        <w:t xml:space="preserve"> </w:t>
      </w:r>
      <w:r>
        <w:t xml:space="preserve">both sides [6]. Diagnostic evaluation of autonomous research</w:t>
      </w:r>
      <w:r>
        <w:t xml:space="preserve"> </w:t>
      </w:r>
      <w:r>
        <w:t xml:space="preserve">agents points the same way: what is informative is where a pipeline breaks, not a</w:t>
      </w:r>
      <w:r>
        <w:t xml:space="preserve"> </w:t>
      </w:r>
      <w:r>
        <w:t xml:space="preserve">single terminal score [87].</w:t>
      </w:r>
    </w:p>
    <w:p>
      <w:pPr>
        <w:pStyle w:val="BodyText"/>
      </w:pPr>
      <w:r>
        <w:t xml:space="preserve">Three limits bound this claim. The design-quality endpoint is scored without</w:t>
      </w:r>
      <w:r>
        <w:t xml:space="preserve"> </w:t>
      </w:r>
      <w:r>
        <w:t xml:space="preserve">executing any design, so construct validity rests on the element checklists</w:t>
      </w:r>
      <w:r>
        <w:t xml:space="preserve"> </w:t>
      </w:r>
      <w:r>
        <w:t xml:space="preserve">rather than on outcomes. Judged verdicts remain inadmissible until a blinded</w:t>
      </w:r>
      <w:r>
        <w:t xml:space="preserve"> </w:t>
      </w:r>
      <w:r>
        <w:t xml:space="preserve">human-anchored calibration set certifies an error bound, and that set is the one</w:t>
      </w:r>
      <w:r>
        <w:t xml:space="preserve"> </w:t>
      </w:r>
      <w:r>
        <w:t xml:space="preserve">component this system cannot produce for itself. The nine-area architecture</w:t>
      </w:r>
      <w:r>
        <w:t xml:space="preserve"> </w:t>
      </w:r>
      <w:r>
        <w:t xml:space="preserve">remains a roadmap: only the connected slice needed to identify the treatment was</w:t>
      </w:r>
      <w:r>
        <w:t xml:space="preserve"> </w:t>
      </w:r>
      <w:r>
        <w:t xml:space="preserve">built, and the remaining areas are design-only.</w:t>
      </w:r>
    </w:p>
    <w:p>
      <w:pPr>
        <w:pStyle w:val="BodyText"/>
      </w:pPr>
      <w:r>
        <w:t xml:space="preserve">Two directions follow. The immediate one is to collect the calibration labels,</w:t>
      </w:r>
      <w:r>
        <w:t xml:space="preserve"> </w:t>
      </w:r>
      <w:r>
        <w:t xml:space="preserve">admit or reject judged scoring on the certified bound, and only then run the</w:t>
      </w:r>
      <w:r>
        <w:t xml:space="preserve"> </w:t>
      </w:r>
      <w:r>
        <w:t xml:space="preserve">confirmatory block on tasks disjoint from every task used here. The longer one</w:t>
      </w:r>
      <w:r>
        <w:t xml:space="preserve"> </w:t>
      </w:r>
      <w:r>
        <w:t xml:space="preserve">is to measure what verification costs, since reliability in practice depends on</w:t>
      </w:r>
      <w:r>
        <w:t xml:space="preserve"> </w:t>
      </w:r>
      <w:r>
        <w:t xml:space="preserve">the effort required to check an output rather than on correctness alone</w:t>
      </w:r>
      <w:r>
        <w:t xml:space="preserve"> </w:t>
      </w:r>
      <w:r>
        <w:t xml:space="preserve">[88]; this project spent 192 model calls to verify 32</w:t>
      </w:r>
      <w:r>
        <w:t xml:space="preserve"> </w:t>
      </w:r>
      <w:r>
        <w:t xml:space="preserve">artifacts, and a research system that cannot account for that cost has not</w:t>
      </w:r>
      <w:r>
        <w:t xml:space="preserve"> </w:t>
      </w:r>
      <w:r>
        <w:t xml:space="preserve">finished describing itself.</w:t>
      </w:r>
    </w:p>
    <w:p>
      <w:pPr>
        <w:pStyle w:val="BodyText"/>
      </w:pPr>
      <w:r>
        <w:t xml:space="preserve">99</w:t>
      </w:r>
    </w:p>
    <w:p>
      <w:pPr>
        <w:pStyle w:val="BodyText"/>
      </w:pPr>
      <w:r>
        <w:t xml:space="preserve">Shunyu Yao, Jeffrey Zhao, Dian Yu, Nan Du, Izhak Shafran, Karthik Narasimhan,</w:t>
      </w:r>
      <w:r>
        <w:t xml:space="preserve"> </w:t>
      </w:r>
      <w:r>
        <w:t xml:space="preserve">and Yuan Cao.</w:t>
      </w:r>
      <w:r>
        <w:t xml:space="preserve"> </w:t>
      </w:r>
      <w:r>
        <w:rPr>
          <w:i/>
          <w:iCs/>
        </w:rPr>
        <w:t xml:space="preserve">ReAct: Synergizing Reasoning and Acting in Language Models</w:t>
      </w:r>
      <w:r>
        <w:t xml:space="preserve">.</w:t>
      </w:r>
      <w:r>
        <w:t xml:space="preserve"> </w:t>
      </w:r>
      <w:r>
        <w:t xml:space="preserve">ArXiv preprint arXiv:2210.03629v3, 2023.</w:t>
      </w:r>
      <w:r>
        <w:t xml:space="preserve"> </w:t>
      </w:r>
      <w:hyperlink r:id="rId63">
        <w:r>
          <w:rPr>
            <w:rStyle w:val="Hyperlink"/>
          </w:rPr>
          <w:t xml:space="preserve">https://arxiv.org/abs/2210.03629v3</w:t>
        </w:r>
      </w:hyperlink>
      <w:r>
        <w:t xml:space="preserve">.</w:t>
      </w:r>
    </w:p>
    <w:p>
      <w:pPr>
        <w:pStyle w:val="BodyText"/>
      </w:pPr>
      <w:r>
        <w:t xml:space="preserve">Charles Packer, Sarah Wooders, Kevin Lin, Vivian Fang, Shishir G. Patil,</w:t>
      </w:r>
      <w:r>
        <w:t xml:space="preserve"> </w:t>
      </w:r>
      <w:r>
        <w:t xml:space="preserve">Ion Stoica, and Joseph E. Gonzalez.</w:t>
      </w:r>
      <w:r>
        <w:t xml:space="preserve"> </w:t>
      </w:r>
      <w:r>
        <w:rPr>
          <w:i/>
          <w:iCs/>
        </w:rPr>
        <w:t xml:space="preserve">MemGPT: Towards LLMs as Operating Systems</w:t>
      </w:r>
      <w:r>
        <w:t xml:space="preserve">.</w:t>
      </w:r>
      <w:r>
        <w:t xml:space="preserve"> </w:t>
      </w:r>
      <w:r>
        <w:t xml:space="preserve">ArXiv preprint arXiv:2310.08560v2, 2023.</w:t>
      </w:r>
      <w:r>
        <w:t xml:space="preserve"> </w:t>
      </w:r>
      <w:hyperlink r:id="rId64">
        <w:r>
          <w:rPr>
            <w:rStyle w:val="Hyperlink"/>
          </w:rPr>
          <w:t xml:space="preserve">https://arxiv.org/abs/2310.08560v2</w:t>
        </w:r>
      </w:hyperlink>
      <w:r>
        <w:t xml:space="preserve">.</w:t>
      </w:r>
    </w:p>
    <w:p>
      <w:pPr>
        <w:pStyle w:val="BodyText"/>
      </w:pPr>
      <w:r>
        <w:t xml:space="preserve">Alex L. Zhang, Tim Kraska, and Omar Khattab.</w:t>
      </w:r>
      <w:r>
        <w:t xml:space="preserve"> </w:t>
      </w:r>
      <w:r>
        <w:rPr>
          <w:i/>
          <w:iCs/>
        </w:rPr>
        <w:t xml:space="preserve">Recursive Language Models</w:t>
      </w:r>
      <w:r>
        <w:t xml:space="preserve">.</w:t>
      </w:r>
      <w:r>
        <w:t xml:space="preserve"> </w:t>
      </w:r>
      <w:r>
        <w:t xml:space="preserve">ArXiv preprint arXiv:2512.24601v3, 2025.</w:t>
      </w:r>
      <w:r>
        <w:t xml:space="preserve"> </w:t>
      </w:r>
      <w:hyperlink r:id="rId65">
        <w:r>
          <w:rPr>
            <w:rStyle w:val="Hyperlink"/>
          </w:rPr>
          <w:t xml:space="preserve">https://arxiv.org/abs/2512.24601v3</w:t>
        </w:r>
      </w:hyperlink>
      <w:r>
        <w:t xml:space="preserve">.</w:t>
      </w:r>
    </w:p>
    <w:p>
      <w:pPr>
        <w:pStyle w:val="BodyText"/>
      </w:pPr>
      <w:r>
        <w:t xml:space="preserve">Qingyun Wu, Gagan Bansal, Jieyu Zhang, Yiran Wu, Beibin Li, Erkang Zhu,</w:t>
      </w:r>
      <w:r>
        <w:t xml:space="preserve"> </w:t>
      </w:r>
      <w:r>
        <w:t xml:space="preserve">Li Jiang, Xiaoyun Zhang, Shaokun Zhang, Jiale Liu, Ahmed Hassan Awadallah,</w:t>
      </w:r>
      <w:r>
        <w:t xml:space="preserve"> </w:t>
      </w:r>
      <w:r>
        <w:t xml:space="preserve">Ryen W. White, Doug Burger, and Chi Wang.</w:t>
      </w:r>
      <w:r>
        <w:t xml:space="preserve"> </w:t>
      </w:r>
      <w:r>
        <w:rPr>
          <w:i/>
          <w:iCs/>
        </w:rPr>
        <w:t xml:space="preserve">AutoGen: Enabling Next-Gen LLM Applications via Multi-Agent Conversation</w:t>
      </w:r>
      <w:r>
        <w:t xml:space="preserve">.</w:t>
      </w:r>
      <w:r>
        <w:t xml:space="preserve"> </w:t>
      </w:r>
      <w:r>
        <w:t xml:space="preserve">ArXiv preprint arXiv:2308.08155v2, 2023.</w:t>
      </w:r>
      <w:r>
        <w:t xml:space="preserve"> </w:t>
      </w:r>
      <w:hyperlink r:id="rId66">
        <w:r>
          <w:rPr>
            <w:rStyle w:val="Hyperlink"/>
          </w:rPr>
          <w:t xml:space="preserve">https://arxiv.org/abs/2308.08155v2</w:t>
        </w:r>
      </w:hyperlink>
      <w:r>
        <w:t xml:space="preserve">.</w:t>
      </w:r>
    </w:p>
    <w:p>
      <w:pPr>
        <w:pStyle w:val="BodyText"/>
      </w:pPr>
      <w:r>
        <w:t xml:space="preserve">Hanna Wallach, Meera Desai, A. Feder Cooper et al..</w:t>
      </w:r>
      <w:r>
        <w:t xml:space="preserve"> </w:t>
      </w:r>
      <w:r>
        <w:rPr>
          <w:i/>
          <w:iCs/>
        </w:rPr>
        <w:t xml:space="preserve">Position: Evaluating Generative AI Systems Is a Social Science Measurement Challenge</w:t>
      </w:r>
      <w:r>
        <w:t xml:space="preserve">.</w:t>
      </w:r>
      <w:r>
        <w:t xml:space="preserve"> </w:t>
      </w:r>
      <w:r>
        <w:t xml:space="preserve">ArXiv preprint arXiv:2502.00561v2, 2025.</w:t>
      </w:r>
      <w:r>
        <w:t xml:space="preserve"> </w:t>
      </w:r>
      <w:hyperlink r:id="rId67">
        <w:r>
          <w:rPr>
            <w:rStyle w:val="Hyperlink"/>
          </w:rPr>
          <w:t xml:space="preserve">https://arxiv.org/abs/2502.00561v2</w:t>
        </w:r>
      </w:hyperlink>
      <w:r>
        <w:t xml:space="preserve">.</w:t>
      </w:r>
    </w:p>
    <w:p>
      <w:pPr>
        <w:pStyle w:val="BodyText"/>
      </w:pPr>
      <w:r>
        <w:t xml:space="preserve">Diandian Guo, Cong Cao, Fangfang Yuan et al..</w:t>
      </w:r>
      <w:r>
        <w:t xml:space="preserve"> </w:t>
      </w:r>
      <w:r>
        <w:rPr>
          <w:i/>
          <w:iCs/>
        </w:rPr>
        <w:t xml:space="preserve">Self-Authored Verification Is Unreliable in Heuristic Self-Improving Agents</w:t>
      </w:r>
      <w:r>
        <w:t xml:space="preserve">.</w:t>
      </w:r>
      <w:r>
        <w:t xml:space="preserve"> </w:t>
      </w:r>
      <w:r>
        <w:t xml:space="preserve">ArXiv preprint arXiv:2607.24300v1, 2026.</w:t>
      </w:r>
      <w:r>
        <w:t xml:space="preserve"> </w:t>
      </w:r>
      <w:hyperlink r:id="rId68">
        <w:r>
          <w:rPr>
            <w:rStyle w:val="Hyperlink"/>
          </w:rPr>
          <w:t xml:space="preserve">https://arxiv.org/abs/2607.24300v1</w:t>
        </w:r>
      </w:hyperlink>
      <w:r>
        <w:t xml:space="preserve">.</w:t>
      </w:r>
    </w:p>
    <w:p>
      <w:pPr>
        <w:pStyle w:val="BodyText"/>
      </w:pPr>
      <w:r>
        <w:t xml:space="preserve">Xing Wang, Xiaoyi Zhang, Jie Shao.</w:t>
      </w:r>
      <w:r>
        <w:t xml:space="preserve"> </w:t>
      </w:r>
      <w:r>
        <w:rPr>
          <w:i/>
          <w:iCs/>
        </w:rPr>
        <w:t xml:space="preserve">Auditing Harness Tampering in Self-Improving Agents</w:t>
      </w:r>
      <w:r>
        <w:t xml:space="preserve">.</w:t>
      </w:r>
      <w:r>
        <w:t xml:space="preserve"> </w:t>
      </w:r>
      <w:r>
        <w:t xml:space="preserve">ArXiv preprint arXiv:2609.00069v1, 2026.</w:t>
      </w:r>
      <w:r>
        <w:t xml:space="preserve"> </w:t>
      </w:r>
      <w:hyperlink r:id="rId69">
        <w:r>
          <w:rPr>
            <w:rStyle w:val="Hyperlink"/>
          </w:rPr>
          <w:t xml:space="preserve">https://arxiv.org/abs/2609.00069v1</w:t>
        </w:r>
      </w:hyperlink>
      <w:r>
        <w:t xml:space="preserve">.</w:t>
      </w:r>
    </w:p>
    <w:p>
      <w:pPr>
        <w:pStyle w:val="BodyText"/>
      </w:pPr>
      <w:r>
        <w:t xml:space="preserve">Xing Zhang, Guanghui Wang, Yanwei Cui et al..</w:t>
      </w:r>
      <w:r>
        <w:t xml:space="preserve"> </w:t>
      </w:r>
      <w:r>
        <w:rPr>
          <w:i/>
          <w:iCs/>
        </w:rPr>
        <w:t xml:space="preserve">Who Grades the Grader? Co-Evolving Evaluation Metrics and Skills for Self-Improving LLM Agents</w:t>
      </w:r>
      <w:r>
        <w:t xml:space="preserve">.</w:t>
      </w:r>
      <w:r>
        <w:t xml:space="preserve"> </w:t>
      </w:r>
      <w:r>
        <w:t xml:space="preserve">ArXiv preprint arXiv:2607.12790v2, 2026.</w:t>
      </w:r>
      <w:r>
        <w:t xml:space="preserve"> </w:t>
      </w:r>
      <w:hyperlink r:id="rId70">
        <w:r>
          <w:rPr>
            <w:rStyle w:val="Hyperlink"/>
          </w:rPr>
          <w:t xml:space="preserve">https://arxiv.org/abs/2607.12790v2</w:t>
        </w:r>
      </w:hyperlink>
      <w:r>
        <w:t xml:space="preserve">.</w:t>
      </w:r>
    </w:p>
    <w:p>
      <w:pPr>
        <w:pStyle w:val="BodyText"/>
      </w:pPr>
      <w:r>
        <w:t xml:space="preserve">Yang Zhou, Chengqun Yu.</w:t>
      </w:r>
      <w:r>
        <w:t xml:space="preserve"> </w:t>
      </w:r>
      <w:r>
        <w:rPr>
          <w:i/>
          <w:iCs/>
        </w:rPr>
        <w:t xml:space="preserve">Auditable AI-Assisted Research Writing: An Engineering Discipline with Pre-Registered Process Observation</w:t>
      </w:r>
      <w:r>
        <w:t xml:space="preserve">.</w:t>
      </w:r>
      <w:r>
        <w:t xml:space="preserve"> </w:t>
      </w:r>
      <w:r>
        <w:t xml:space="preserve">ArXiv preprint arXiv:2608.10858v1, 2026.</w:t>
      </w:r>
      <w:r>
        <w:t xml:space="preserve"> </w:t>
      </w:r>
      <w:hyperlink r:id="rId71">
        <w:r>
          <w:rPr>
            <w:rStyle w:val="Hyperlink"/>
          </w:rPr>
          <w:t xml:space="preserve">https://arxiv.org/abs/2608.10858v1</w:t>
        </w:r>
      </w:hyperlink>
      <w:r>
        <w:t xml:space="preserve">.</w:t>
      </w:r>
    </w:p>
    <w:p>
      <w:pPr>
        <w:pStyle w:val="BodyText"/>
      </w:pPr>
      <w:r>
        <w:t xml:space="preserve">Noah Shinn, Federico Cassano, Edward Berman, Ashwin Gopinath,</w:t>
      </w:r>
      <w:r>
        <w:t xml:space="preserve"> </w:t>
      </w:r>
      <w:r>
        <w:t xml:space="preserve">Karthik Narasimhan, and Shunyu Yao.</w:t>
      </w:r>
      <w:r>
        <w:t xml:space="preserve"> </w:t>
      </w:r>
      <w:r>
        <w:rPr>
          <w:i/>
          <w:iCs/>
        </w:rPr>
        <w:t xml:space="preserve">Reflexion: Language Agents with Verbal Reinforcement Learning</w:t>
      </w:r>
      <w:r>
        <w:t xml:space="preserve">.</w:t>
      </w:r>
      <w:r>
        <w:t xml:space="preserve"> </w:t>
      </w:r>
      <w:r>
        <w:t xml:space="preserve">ArXiv preprint arXiv:2303.11366v4, 2023.</w:t>
      </w:r>
      <w:r>
        <w:t xml:space="preserve"> </w:t>
      </w:r>
      <w:hyperlink r:id="rId72">
        <w:r>
          <w:rPr>
            <w:rStyle w:val="Hyperlink"/>
          </w:rPr>
          <w:t xml:space="preserve">https://arxiv.org/abs/2303.11366v4</w:t>
        </w:r>
      </w:hyperlink>
      <w:r>
        <w:t xml:space="preserve">.</w:t>
      </w:r>
    </w:p>
    <w:p>
      <w:pPr>
        <w:pStyle w:val="BodyText"/>
      </w:pPr>
      <w:r>
        <w:t xml:space="preserve">Patrick Lewis, Ethan Perez, Aleksandra Piktus, Fabio Petroni,</w:t>
      </w:r>
      <w:r>
        <w:t xml:space="preserve"> </w:t>
      </w:r>
      <w:r>
        <w:t xml:space="preserve">Vladimir Karpukhin, Naman Goyal, Heinrich K</w:t>
      </w:r>
      <w:r>
        <w:t xml:space="preserve">ü</w:t>
      </w:r>
      <w:r>
        <w:t xml:space="preserve">ttler, Mike Lewis,</w:t>
      </w:r>
      <w:r>
        <w:t xml:space="preserve"> </w:t>
      </w:r>
      <w:r>
        <w:t xml:space="preserve">Wen-tau Yih, Tim Rockt</w:t>
      </w:r>
      <w:r>
        <w:t xml:space="preserve">ä</w:t>
      </w:r>
      <w:r>
        <w:t xml:space="preserve">schel, Sebastian Riedel, and Douwe Kiela.</w:t>
      </w:r>
      <w:r>
        <w:t xml:space="preserve"> </w:t>
      </w:r>
      <w:r>
        <w:rPr>
          <w:i/>
          <w:iCs/>
        </w:rPr>
        <w:t xml:space="preserve">Retrieval-Augmented Generation for Knowledge-Intensive NLP Tasks</w:t>
      </w:r>
      <w:r>
        <w:t xml:space="preserve">.</w:t>
      </w:r>
      <w:r>
        <w:t xml:space="preserve"> </w:t>
      </w:r>
      <w:r>
        <w:t xml:space="preserve">ArXiv preprint arXiv:2005.11401v4, 2020.</w:t>
      </w:r>
      <w:r>
        <w:t xml:space="preserve"> </w:t>
      </w:r>
      <w:hyperlink r:id="rId73">
        <w:r>
          <w:rPr>
            <w:rStyle w:val="Hyperlink"/>
          </w:rPr>
          <w:t xml:space="preserve">https://arxiv.org/abs/2005.11401v4</w:t>
        </w:r>
      </w:hyperlink>
      <w:r>
        <w:t xml:space="preserve">.</w:t>
      </w:r>
    </w:p>
    <w:p>
      <w:pPr>
        <w:pStyle w:val="BodyText"/>
      </w:pPr>
      <w:r>
        <w:t xml:space="preserve">Xuying Ning et al.</w:t>
      </w:r>
      <w:r>
        <w:t xml:space="preserve"> </w:t>
      </w:r>
      <w:r>
        <w:rPr>
          <w:i/>
          <w:iCs/>
        </w:rPr>
        <w:t xml:space="preserve">Code as Agent Harness</w:t>
      </w:r>
      <w:r>
        <w:t xml:space="preserve">.</w:t>
      </w:r>
      <w:r>
        <w:t xml:space="preserve"> </w:t>
      </w:r>
      <w:r>
        <w:t xml:space="preserve">ArXiv preprint arXiv:2605.18747v1, 2026.</w:t>
      </w:r>
      <w:r>
        <w:t xml:space="preserve"> </w:t>
      </w:r>
      <w:hyperlink r:id="rId74">
        <w:r>
          <w:rPr>
            <w:rStyle w:val="Hyperlink"/>
          </w:rPr>
          <w:t xml:space="preserve">https://arxiv.org/abs/2605.18747v1</w:t>
        </w:r>
      </w:hyperlink>
      <w:r>
        <w:t xml:space="preserve">.</w:t>
      </w:r>
    </w:p>
    <w:p>
      <w:pPr>
        <w:pStyle w:val="BodyText"/>
      </w:pPr>
      <w:r>
        <w:t xml:space="preserve">Jiacheng Liu, Xiaohan Zhao, Xinyi Shang, and Zhiqiang Shen.</w:t>
      </w:r>
      <w:r>
        <w:t xml:space="preserve"> </w:t>
      </w:r>
      <w:r>
        <w:rPr>
          <w:i/>
          <w:iCs/>
        </w:rPr>
        <w:t xml:space="preserve">Dive into Claude Code: The Design Space of Today’s and Future AI Agent</w:t>
      </w:r>
      <w:r>
        <w:rPr>
          <w:i/>
          <w:iCs/>
        </w:rPr>
        <w:t xml:space="preserve"> </w:t>
      </w:r>
      <w:r>
        <w:rPr>
          <w:i/>
          <w:iCs/>
        </w:rPr>
        <w:t xml:space="preserve">Systems</w:t>
      </w:r>
      <w:r>
        <w:t xml:space="preserve">.</w:t>
      </w:r>
      <w:r>
        <w:t xml:space="preserve"> </w:t>
      </w:r>
      <w:r>
        <w:t xml:space="preserve">ArXiv preprint arXiv:2604.14228v2, 2026.</w:t>
      </w:r>
      <w:r>
        <w:t xml:space="preserve"> </w:t>
      </w:r>
      <w:hyperlink r:id="rId75">
        <w:r>
          <w:rPr>
            <w:rStyle w:val="Hyperlink"/>
          </w:rPr>
          <w:t xml:space="preserve">https://arxiv.org/abs/2604.14228v2</w:t>
        </w:r>
      </w:hyperlink>
      <w:r>
        <w:t xml:space="preserve">.</w:t>
      </w:r>
    </w:p>
    <w:p>
      <w:pPr>
        <w:pStyle w:val="BodyText"/>
      </w:pPr>
      <w:r>
        <w:t xml:space="preserve">Ziyu Ma, Hailang Huang, Shun Zou, Yong Wang, Shidong Yang, Yiming Hu, Fei Wei,</w:t>
      </w:r>
      <w:r>
        <w:t xml:space="preserve"> </w:t>
      </w:r>
      <w:r>
        <w:t xml:space="preserve">and XiangXiang Chu.</w:t>
      </w:r>
      <w:r>
        <w:t xml:space="preserve"> </w:t>
      </w:r>
      <w:r>
        <w:rPr>
          <w:i/>
          <w:iCs/>
        </w:rPr>
        <w:t xml:space="preserve">LongHorizon-Harness: Advancing Long-Horizon Agents for Real-World Tasks</w:t>
      </w:r>
      <w:r>
        <w:t xml:space="preserve">.</w:t>
      </w:r>
      <w:r>
        <w:t xml:space="preserve"> </w:t>
      </w:r>
      <w:r>
        <w:t xml:space="preserve">ArXiv preprint arXiv:2608.01964v1, 2026.</w:t>
      </w:r>
      <w:r>
        <w:t xml:space="preserve"> </w:t>
      </w:r>
      <w:hyperlink r:id="rId76">
        <w:r>
          <w:rPr>
            <w:rStyle w:val="Hyperlink"/>
          </w:rPr>
          <w:t xml:space="preserve">https://arxiv.org/abs/2608.01964v1</w:t>
        </w:r>
      </w:hyperlink>
      <w:r>
        <w:t xml:space="preserve">.</w:t>
      </w:r>
    </w:p>
    <w:p>
      <w:pPr>
        <w:pStyle w:val="BodyText"/>
      </w:pPr>
      <w:r>
        <w:t xml:space="preserve">Han Li et al.</w:t>
      </w:r>
      <w:r>
        <w:t xml:space="preserve"> </w:t>
      </w:r>
      <w:r>
        <w:rPr>
          <w:i/>
          <w:iCs/>
        </w:rPr>
        <w:t xml:space="preserve">LoopsBench: From Harness Engineering to Loop Engineering in Coding Agent</w:t>
      </w:r>
      <w:r>
        <w:rPr>
          <w:i/>
          <w:iCs/>
        </w:rPr>
        <w:t xml:space="preserve"> </w:t>
      </w:r>
      <w:r>
        <w:rPr>
          <w:i/>
          <w:iCs/>
        </w:rPr>
        <w:t xml:space="preserve">Evaluation</w:t>
      </w:r>
      <w:r>
        <w:t xml:space="preserve">.</w:t>
      </w:r>
      <w:r>
        <w:t xml:space="preserve"> </w:t>
      </w:r>
      <w:r>
        <w:t xml:space="preserve">ArXiv preprint arXiv:2608.00267v2, 2026.</w:t>
      </w:r>
      <w:r>
        <w:t xml:space="preserve"> </w:t>
      </w:r>
      <w:hyperlink r:id="rId77">
        <w:r>
          <w:rPr>
            <w:rStyle w:val="Hyperlink"/>
          </w:rPr>
          <w:t xml:space="preserve">https://arxiv.org/abs/2608.00267v2</w:t>
        </w:r>
      </w:hyperlink>
      <w:r>
        <w:t xml:space="preserve">.</w:t>
      </w:r>
    </w:p>
    <w:p>
      <w:pPr>
        <w:pStyle w:val="BodyText"/>
      </w:pPr>
      <w:r>
        <w:t xml:space="preserve">Yin Lin, Elaine Ang, Erkang Zhu, Bolin Ding, and Jingren Zhou.</w:t>
      </w:r>
      <w:r>
        <w:t xml:space="preserve"> </w:t>
      </w:r>
      <w:r>
        <w:rPr>
          <w:i/>
          <w:iCs/>
        </w:rPr>
        <w:t xml:space="preserve">Context as an Environment: Programmatic Context Management for</w:t>
      </w:r>
      <w:r>
        <w:rPr>
          <w:i/>
          <w:iCs/>
        </w:rPr>
        <w:t xml:space="preserve"> </w:t>
      </w:r>
      <w:r>
        <w:rPr>
          <w:i/>
          <w:iCs/>
        </w:rPr>
        <w:t xml:space="preserve">Long-Horizon Agents</w:t>
      </w:r>
      <w:r>
        <w:t xml:space="preserve">.</w:t>
      </w:r>
      <w:r>
        <w:t xml:space="preserve"> </w:t>
      </w:r>
      <w:r>
        <w:t xml:space="preserve">ArXiv preprint arXiv:2608.21690v1, 2026.</w:t>
      </w:r>
      <w:r>
        <w:t xml:space="preserve"> </w:t>
      </w:r>
      <w:hyperlink r:id="rId78">
        <w:r>
          <w:rPr>
            <w:rStyle w:val="Hyperlink"/>
          </w:rPr>
          <w:t xml:space="preserve">https://arxiv.org/abs/2608.21690v1</w:t>
        </w:r>
      </w:hyperlink>
      <w:r>
        <w:t xml:space="preserve">.</w:t>
      </w:r>
    </w:p>
    <w:p>
      <w:pPr>
        <w:pStyle w:val="BodyText"/>
      </w:pPr>
      <w:r>
        <w:t xml:space="preserve">Linus Sander, Habtom Kahsay Gidey, Alexander Lenz, and Alois Knoll.</w:t>
      </w:r>
      <w:r>
        <w:t xml:space="preserve"> </w:t>
      </w:r>
      <w:r>
        <w:rPr>
          <w:i/>
          <w:iCs/>
        </w:rPr>
        <w:t xml:space="preserve">A Technical Taxonomy of LLM Agent Communication Protocols</w:t>
      </w:r>
      <w:r>
        <w:t xml:space="preserve">.</w:t>
      </w:r>
      <w:r>
        <w:t xml:space="preserve"> </w:t>
      </w:r>
      <w:r>
        <w:t xml:space="preserve">ArXiv preprint arXiv:2606.19135v1, 2026.</w:t>
      </w:r>
      <w:r>
        <w:t xml:space="preserve"> </w:t>
      </w:r>
      <w:hyperlink r:id="rId79">
        <w:r>
          <w:rPr>
            <w:rStyle w:val="Hyperlink"/>
          </w:rPr>
          <w:t xml:space="preserve">https://arxiv.org/abs/2606.19135v1</w:t>
        </w:r>
      </w:hyperlink>
      <w:r>
        <w:t xml:space="preserve">.</w:t>
      </w:r>
    </w:p>
    <w:p>
      <w:pPr>
        <w:pStyle w:val="BodyText"/>
      </w:pPr>
      <w:r>
        <w:t xml:space="preserve">Arsalan Shahid, Gordon Suttie, and Philip Black.</w:t>
      </w:r>
      <w:r>
        <w:t xml:space="preserve"> </w:t>
      </w:r>
      <w:r>
        <w:rPr>
          <w:i/>
          <w:iCs/>
        </w:rPr>
        <w:t xml:space="preserve">Collaborative Human-Agent Protocol (CHAP)</w:t>
      </w:r>
      <w:r>
        <w:t xml:space="preserve">.</w:t>
      </w:r>
      <w:r>
        <w:t xml:space="preserve"> </w:t>
      </w:r>
      <w:r>
        <w:t xml:space="preserve">ArXiv preprint arXiv:2606.09751v2, 2026.</w:t>
      </w:r>
      <w:r>
        <w:t xml:space="preserve"> </w:t>
      </w:r>
      <w:hyperlink r:id="rId80">
        <w:r>
          <w:rPr>
            <w:rStyle w:val="Hyperlink"/>
          </w:rPr>
          <w:t xml:space="preserve">https://arxiv.org/abs/2606.09751v2</w:t>
        </w:r>
      </w:hyperlink>
      <w:r>
        <w:t xml:space="preserve">.</w:t>
      </w:r>
    </w:p>
    <w:p>
      <w:pPr>
        <w:pStyle w:val="BodyText"/>
      </w:pPr>
      <w:r>
        <w:t xml:space="preserve">Fachrina Dewi Puspitasari et al.</w:t>
      </w:r>
      <w:r>
        <w:t xml:space="preserve"> </w:t>
      </w:r>
      <w:r>
        <w:rPr>
          <w:i/>
          <w:iCs/>
        </w:rPr>
        <w:t xml:space="preserve">Efficient RAG with Intent-Aware Retrieval and Semantics-Preserving</w:t>
      </w:r>
      <w:r>
        <w:rPr>
          <w:i/>
          <w:iCs/>
        </w:rPr>
        <w:t xml:space="preserve"> </w:t>
      </w:r>
      <w:r>
        <w:rPr>
          <w:i/>
          <w:iCs/>
        </w:rPr>
        <w:t xml:space="preserve">Chunking</w:t>
      </w:r>
      <w:r>
        <w:t xml:space="preserve">.</w:t>
      </w:r>
      <w:r>
        <w:t xml:space="preserve"> </w:t>
      </w:r>
      <w:r>
        <w:t xml:space="preserve">ArXiv preprint arXiv:2606.01240v1, 2026.</w:t>
      </w:r>
      <w:r>
        <w:t xml:space="preserve"> </w:t>
      </w:r>
      <w:hyperlink r:id="rId81">
        <w:r>
          <w:rPr>
            <w:rStyle w:val="Hyperlink"/>
          </w:rPr>
          <w:t xml:space="preserve">https://arxiv.org/abs/2606.01240v1</w:t>
        </w:r>
      </w:hyperlink>
      <w:r>
        <w:t xml:space="preserve">.</w:t>
      </w:r>
    </w:p>
    <w:p>
      <w:pPr>
        <w:pStyle w:val="BodyText"/>
      </w:pPr>
      <w:r>
        <w:t xml:space="preserve">Kaysarul Anas Apurba, Md. Hasibul Hasan, Rofiqul Alam Shehab, and Asab Azad.</w:t>
      </w:r>
      <w:r>
        <w:t xml:space="preserve"> </w:t>
      </w:r>
      <w:r>
        <w:rPr>
          <w:i/>
          <w:iCs/>
        </w:rPr>
        <w:t xml:space="preserve">SciRet: A Compute-Aware Empirical Study of Retrieval and Reranking for</w:t>
      </w:r>
      <w:r>
        <w:rPr>
          <w:i/>
          <w:iCs/>
        </w:rPr>
        <w:t xml:space="preserve"> </w:t>
      </w:r>
      <w:r>
        <w:rPr>
          <w:i/>
          <w:iCs/>
        </w:rPr>
        <w:t xml:space="preserve">Scientific RAG</w:t>
      </w:r>
      <w:r>
        <w:t xml:space="preserve">.</w:t>
      </w:r>
      <w:r>
        <w:t xml:space="preserve"> </w:t>
      </w:r>
      <w:r>
        <w:t xml:space="preserve">ArXiv preprint arXiv:2608.03860v1, 2026.</w:t>
      </w:r>
      <w:r>
        <w:t xml:space="preserve"> </w:t>
      </w:r>
      <w:hyperlink r:id="rId82">
        <w:r>
          <w:rPr>
            <w:rStyle w:val="Hyperlink"/>
          </w:rPr>
          <w:t xml:space="preserve">https://arxiv.org/abs/2608.03860v1</w:t>
        </w:r>
      </w:hyperlink>
      <w:r>
        <w:t xml:space="preserve">.</w:t>
      </w:r>
    </w:p>
    <w:p>
      <w:pPr>
        <w:pStyle w:val="BodyText"/>
      </w:pPr>
      <w:r>
        <w:t xml:space="preserve">Anuj Maharjan, Devinder Kaur, and Richard Molyet.</w:t>
      </w:r>
      <w:r>
        <w:t xml:space="preserve"> </w:t>
      </w:r>
      <w:r>
        <w:rPr>
          <w:i/>
          <w:iCs/>
        </w:rPr>
        <w:t xml:space="preserve">Agent-Orchestrated Adaptive RAG: A Comparative Study on Structured and</w:t>
      </w:r>
      <w:r>
        <w:rPr>
          <w:i/>
          <w:iCs/>
        </w:rPr>
        <w:t xml:space="preserve"> </w:t>
      </w:r>
      <w:r>
        <w:rPr>
          <w:i/>
          <w:iCs/>
        </w:rPr>
        <w:t xml:space="preserve">Multi-Hop Retrieval</w:t>
      </w:r>
      <w:r>
        <w:t xml:space="preserve">.</w:t>
      </w:r>
      <w:r>
        <w:t xml:space="preserve"> </w:t>
      </w:r>
      <w:r>
        <w:t xml:space="preserve">ArXiv preprint arXiv:2606.05658v1, 2026.</w:t>
      </w:r>
      <w:r>
        <w:t xml:space="preserve"> </w:t>
      </w:r>
      <w:hyperlink r:id="rId83">
        <w:r>
          <w:rPr>
            <w:rStyle w:val="Hyperlink"/>
          </w:rPr>
          <w:t xml:space="preserve">https://arxiv.org/abs/2606.05658v1</w:t>
        </w:r>
      </w:hyperlink>
      <w:r>
        <w:t xml:space="preserve">.</w:t>
      </w:r>
    </w:p>
    <w:p>
      <w:pPr>
        <w:pStyle w:val="BodyText"/>
      </w:pPr>
      <w:r>
        <w:t xml:space="preserve">Tao Feng et al.</w:t>
      </w:r>
      <w:r>
        <w:t xml:space="preserve"> </w:t>
      </w:r>
      <w:r>
        <w:rPr>
          <w:i/>
          <w:iCs/>
        </w:rPr>
        <w:t xml:space="preserve">LLMRouter: Unified Infrastructure for Developing, Evaluating, and</w:t>
      </w:r>
      <w:r>
        <w:rPr>
          <w:i/>
          <w:iCs/>
        </w:rPr>
        <w:t xml:space="preserve"> </w:t>
      </w:r>
      <w:r>
        <w:rPr>
          <w:i/>
          <w:iCs/>
        </w:rPr>
        <w:t xml:space="preserve">Deploying LLM Routers</w:t>
      </w:r>
      <w:r>
        <w:t xml:space="preserve">.</w:t>
      </w:r>
      <w:r>
        <w:t xml:space="preserve"> </w:t>
      </w:r>
      <w:r>
        <w:t xml:space="preserve">ArXiv preprint arXiv:2608.06867v1, 2026.</w:t>
      </w:r>
      <w:r>
        <w:t xml:space="preserve"> </w:t>
      </w:r>
      <w:hyperlink r:id="rId84">
        <w:r>
          <w:rPr>
            <w:rStyle w:val="Hyperlink"/>
          </w:rPr>
          <w:t xml:space="preserve">https://arxiv.org/abs/2608.06867v1</w:t>
        </w:r>
      </w:hyperlink>
      <w:r>
        <w:t xml:space="preserve">.</w:t>
      </w:r>
    </w:p>
    <w:p>
      <w:pPr>
        <w:pStyle w:val="BodyText"/>
      </w:pPr>
      <w:r>
        <w:t xml:space="preserve">Teng-Ruei Chen.</w:t>
      </w:r>
      <w:r>
        <w:t xml:space="preserve"> </w:t>
      </w:r>
      <w:r>
        <w:rPr>
          <w:i/>
          <w:iCs/>
        </w:rPr>
        <w:t xml:space="preserve">Resample or Reroute? Budget-Aware Test-Time Model Selection for Large</w:t>
      </w:r>
      <w:r>
        <w:rPr>
          <w:i/>
          <w:iCs/>
        </w:rPr>
        <w:t xml:space="preserve"> </w:t>
      </w:r>
      <w:r>
        <w:rPr>
          <w:i/>
          <w:iCs/>
        </w:rPr>
        <w:t xml:space="preserve">Language Models</w:t>
      </w:r>
      <w:r>
        <w:t xml:space="preserve">.</w:t>
      </w:r>
      <w:r>
        <w:t xml:space="preserve"> </w:t>
      </w:r>
      <w:r>
        <w:t xml:space="preserve">ArXiv preprint arXiv:2607.08665v1, 2026.</w:t>
      </w:r>
      <w:r>
        <w:t xml:space="preserve"> </w:t>
      </w:r>
      <w:hyperlink r:id="rId85">
        <w:r>
          <w:rPr>
            <w:rStyle w:val="Hyperlink"/>
          </w:rPr>
          <w:t xml:space="preserve">https://arxiv.org/abs/2607.08665v1</w:t>
        </w:r>
      </w:hyperlink>
      <w:r>
        <w:t xml:space="preserve">.</w:t>
      </w:r>
    </w:p>
    <w:p>
      <w:pPr>
        <w:pStyle w:val="BodyText"/>
      </w:pPr>
      <w:r>
        <w:t xml:space="preserve">Nicolas Leins, Nico Pelleriti, Jana Gonnermann-Müller, and Sebastian Pokutta.</w:t>
      </w:r>
      <w:r>
        <w:t xml:space="preserve"> </w:t>
      </w:r>
      <w:r>
        <w:rPr>
          <w:i/>
          <w:iCs/>
        </w:rPr>
        <w:t xml:space="preserve">When Does LLM Orchestration Pay Off? A Controlled Evaluation of Accuracy,</w:t>
      </w:r>
      <w:r>
        <w:rPr>
          <w:i/>
          <w:iCs/>
        </w:rPr>
        <w:t xml:space="preserve"> </w:t>
      </w:r>
      <w:r>
        <w:rPr>
          <w:i/>
          <w:iCs/>
        </w:rPr>
        <w:t xml:space="preserve">Cost, and Task Difficulty</w:t>
      </w:r>
      <w:r>
        <w:t xml:space="preserve">.</w:t>
      </w:r>
      <w:r>
        <w:t xml:space="preserve"> </w:t>
      </w:r>
      <w:r>
        <w:t xml:space="preserve">ArXiv preprint arXiv:2608.00685v1, 2026.</w:t>
      </w:r>
      <w:r>
        <w:t xml:space="preserve"> </w:t>
      </w:r>
      <w:hyperlink r:id="rId86">
        <w:r>
          <w:rPr>
            <w:rStyle w:val="Hyperlink"/>
          </w:rPr>
          <w:t xml:space="preserve">https://arxiv.org/abs/2608.00685v1</w:t>
        </w:r>
      </w:hyperlink>
      <w:r>
        <w:t xml:space="preserve">.</w:t>
      </w:r>
    </w:p>
    <w:p>
      <w:pPr>
        <w:pStyle w:val="BodyText"/>
      </w:pPr>
      <w:r>
        <w:t xml:space="preserve">Kaiji Zhou, Aleš Leonardis, and Yue Feng.</w:t>
      </w:r>
      <w:r>
        <w:t xml:space="preserve"> </w:t>
      </w:r>
      <w:r>
        <w:rPr>
          <w:i/>
          <w:iCs/>
        </w:rPr>
        <w:t xml:space="preserve">Agora: Enhancing LLM Agent Reasoning Via Auction-Based Task Allocation</w:t>
      </w:r>
      <w:r>
        <w:t xml:space="preserve">.</w:t>
      </w:r>
      <w:r>
        <w:t xml:space="preserve"> </w:t>
      </w:r>
      <w:r>
        <w:t xml:space="preserve">ArXiv preprint arXiv:2607.09600v2, 2026.</w:t>
      </w:r>
      <w:r>
        <w:t xml:space="preserve"> </w:t>
      </w:r>
      <w:hyperlink r:id="rId87">
        <w:r>
          <w:rPr>
            <w:rStyle w:val="Hyperlink"/>
          </w:rPr>
          <w:t xml:space="preserve">https://arxiv.org/abs/2607.09600v2</w:t>
        </w:r>
      </w:hyperlink>
      <w:r>
        <w:t xml:space="preserve">.</w:t>
      </w:r>
    </w:p>
    <w:p>
      <w:pPr>
        <w:pStyle w:val="BodyText"/>
      </w:pPr>
      <w:r>
        <w:t xml:space="preserve">Chris Lu, Cong Lu, Robert Tjarko Lange, Jakob Foerster, Jeff Clune, and David Ha.</w:t>
      </w:r>
      <w:r>
        <w:t xml:space="preserve"> </w:t>
      </w:r>
      <w:r>
        <w:rPr>
          <w:i/>
          <w:iCs/>
        </w:rPr>
        <w:t xml:space="preserve">The AI Scientist: Towards Fully Automated Open-Ended Scientific Discovery</w:t>
      </w:r>
      <w:r>
        <w:t xml:space="preserve">.</w:t>
      </w:r>
      <w:r>
        <w:t xml:space="preserve"> </w:t>
      </w:r>
      <w:r>
        <w:t xml:space="preserve">ArXiv preprint arXiv:2408.06292v3, 2024.</w:t>
      </w:r>
      <w:r>
        <w:t xml:space="preserve"> </w:t>
      </w:r>
      <w:hyperlink r:id="rId88">
        <w:r>
          <w:rPr>
            <w:rStyle w:val="Hyperlink"/>
          </w:rPr>
          <w:t xml:space="preserve">https://arxiv.org/abs/2408.06292v3</w:t>
        </w:r>
      </w:hyperlink>
      <w:r>
        <w:t xml:space="preserve">.</w:t>
      </w:r>
    </w:p>
    <w:p>
      <w:pPr>
        <w:pStyle w:val="BodyText"/>
      </w:pPr>
      <w:r>
        <w:t xml:space="preserve">Juraj Gottweis et al.</w:t>
      </w:r>
      <w:r>
        <w:t xml:space="preserve"> </w:t>
      </w:r>
      <w:r>
        <w:rPr>
          <w:i/>
          <w:iCs/>
        </w:rPr>
        <w:t xml:space="preserve">Accelerating scientific discovery with Co-Scientist</w:t>
      </w:r>
      <w:r>
        <w:t xml:space="preserve">.</w:t>
      </w:r>
      <w:r>
        <w:t xml:space="preserve"> </w:t>
      </w:r>
      <w:r>
        <w:t xml:space="preserve">ArXiv preprint arXiv:2502.18864v2, 2025.</w:t>
      </w:r>
      <w:r>
        <w:t xml:space="preserve"> </w:t>
      </w:r>
      <w:hyperlink r:id="rId89">
        <w:r>
          <w:rPr>
            <w:rStyle w:val="Hyperlink"/>
          </w:rPr>
          <w:t xml:space="preserve">https://arxiv.org/abs/2502.18864v2</w:t>
        </w:r>
      </w:hyperlink>
      <w:r>
        <w:t xml:space="preserve">.</w:t>
      </w:r>
    </w:p>
    <w:p>
      <w:pPr>
        <w:pStyle w:val="BodyText"/>
      </w:pPr>
      <w:r>
        <w:t xml:space="preserve">Alireza Ghafarollahi and Markus J. Buehler.</w:t>
      </w:r>
      <w:r>
        <w:t xml:space="preserve"> </w:t>
      </w:r>
      <w:r>
        <w:rPr>
          <w:i/>
          <w:iCs/>
        </w:rPr>
        <w:t xml:space="preserve">SciAgents: Automating scientific discovery through multi-agent intelligent</w:t>
      </w:r>
      <w:r>
        <w:rPr>
          <w:i/>
          <w:iCs/>
        </w:rPr>
        <w:t xml:space="preserve"> </w:t>
      </w:r>
      <w:r>
        <w:rPr>
          <w:i/>
          <w:iCs/>
        </w:rPr>
        <w:t xml:space="preserve">graph reasoning</w:t>
      </w:r>
      <w:r>
        <w:t xml:space="preserve">.</w:t>
      </w:r>
      <w:r>
        <w:t xml:space="preserve"> </w:t>
      </w:r>
      <w:r>
        <w:t xml:space="preserve">ArXiv preprint arXiv:2409.05556v1, 2024.</w:t>
      </w:r>
      <w:r>
        <w:t xml:space="preserve"> </w:t>
      </w:r>
      <w:hyperlink r:id="rId90">
        <w:r>
          <w:rPr>
            <w:rStyle w:val="Hyperlink"/>
          </w:rPr>
          <w:t xml:space="preserve">https://arxiv.org/abs/2409.05556v1</w:t>
        </w:r>
      </w:hyperlink>
      <w:r>
        <w:t xml:space="preserve">.</w:t>
      </w:r>
    </w:p>
    <w:p>
      <w:pPr>
        <w:pStyle w:val="BodyText"/>
      </w:pPr>
      <w:r>
        <w:t xml:space="preserve">Zhenjiang Ren, Ruiji Li, Xujing Zhang, Ziliang Pang, Shuo Ren, and Jiajun Zhang.</w:t>
      </w:r>
      <w:r>
        <w:t xml:space="preserve"> </w:t>
      </w:r>
      <w:r>
        <w:rPr>
          <w:i/>
          <w:iCs/>
        </w:rPr>
        <w:t xml:space="preserve">EviGraph: Evidence-Guided Autonomous Research Agents</w:t>
      </w:r>
      <w:r>
        <w:t xml:space="preserve">.</w:t>
      </w:r>
      <w:r>
        <w:t xml:space="preserve"> </w:t>
      </w:r>
      <w:r>
        <w:t xml:space="preserve">ArXiv preprint arXiv:2608.04738v2, 2026.</w:t>
      </w:r>
      <w:r>
        <w:t xml:space="preserve"> </w:t>
      </w:r>
      <w:hyperlink r:id="rId91">
        <w:r>
          <w:rPr>
            <w:rStyle w:val="Hyperlink"/>
          </w:rPr>
          <w:t xml:space="preserve">https://arxiv.org/abs/2608.04738v2</w:t>
        </w:r>
      </w:hyperlink>
      <w:r>
        <w:t xml:space="preserve">.</w:t>
      </w:r>
    </w:p>
    <w:p>
      <w:pPr>
        <w:pStyle w:val="BodyText"/>
      </w:pPr>
      <w:r>
        <w:t xml:space="preserve">Jixiang Luo.</w:t>
      </w:r>
      <w:r>
        <w:t xml:space="preserve"> </w:t>
      </w:r>
      <w:r>
        <w:rPr>
          <w:i/>
          <w:iCs/>
        </w:rPr>
        <w:t xml:space="preserve">XScientist: A Git-Like Research Protocol for Long-Running Autonomous</w:t>
      </w:r>
      <w:r>
        <w:rPr>
          <w:i/>
          <w:iCs/>
        </w:rPr>
        <w:t xml:space="preserve"> </w:t>
      </w:r>
      <w:r>
        <w:rPr>
          <w:i/>
          <w:iCs/>
        </w:rPr>
        <w:t xml:space="preserve">Scientific Discovery</w:t>
      </w:r>
      <w:r>
        <w:t xml:space="preserve">.</w:t>
      </w:r>
      <w:r>
        <w:t xml:space="preserve"> </w:t>
      </w:r>
      <w:r>
        <w:t xml:space="preserve">ArXiv preprint arXiv:2607.12301v1, 2026.</w:t>
      </w:r>
      <w:r>
        <w:t xml:space="preserve"> </w:t>
      </w:r>
      <w:hyperlink r:id="rId92">
        <w:r>
          <w:rPr>
            <w:rStyle w:val="Hyperlink"/>
          </w:rPr>
          <w:t xml:space="preserve">https://arxiv.org/abs/2607.12301v1</w:t>
        </w:r>
      </w:hyperlink>
      <w:r>
        <w:t xml:space="preserve">.</w:t>
      </w:r>
    </w:p>
    <w:p>
      <w:pPr>
        <w:pStyle w:val="BodyText"/>
      </w:pPr>
      <w:r>
        <w:t xml:space="preserve">Rui Meng, Bhavana Dalvi Mishra, Jiefeng Chen, Chun-Liang Li, Palash Goyal,</w:t>
      </w:r>
      <w:r>
        <w:t xml:space="preserve"> </w:t>
      </w:r>
      <w:r>
        <w:t xml:space="preserve">Mihir Parmar, Yiwen Song, Yale Song, Rajarishi Sinha, Parthasarathy Ranganathan,</w:t>
      </w:r>
      <w:r>
        <w:t xml:space="preserve"> </w:t>
      </w:r>
      <w:r>
        <w:t xml:space="preserve">Burak Gokturk, Jinsung Yoon, and Tomas Pfister.</w:t>
      </w:r>
      <w:r>
        <w:t xml:space="preserve"> </w:t>
      </w:r>
      <w:r>
        <w:rPr>
          <w:i/>
          <w:iCs/>
        </w:rPr>
        <w:t xml:space="preserve">ScientistOne: Towards Human-Level Autonomous Research via Chain-of-Evidence</w:t>
      </w:r>
      <w:r>
        <w:t xml:space="preserve">.</w:t>
      </w:r>
      <w:r>
        <w:t xml:space="preserve"> </w:t>
      </w:r>
      <w:r>
        <w:t xml:space="preserve">ArXiv preprint arXiv:2605.26340v1, 2026.</w:t>
      </w:r>
      <w:r>
        <w:t xml:space="preserve"> </w:t>
      </w:r>
      <w:hyperlink r:id="rId93">
        <w:r>
          <w:rPr>
            <w:rStyle w:val="Hyperlink"/>
          </w:rPr>
          <w:t xml:space="preserve">https://arxiv.org/abs/2605.26340v1</w:t>
        </w:r>
      </w:hyperlink>
      <w:r>
        <w:t xml:space="preserve">.</w:t>
      </w:r>
    </w:p>
    <w:p>
      <w:pPr>
        <w:pStyle w:val="BodyText"/>
      </w:pPr>
      <w:r>
        <w:t xml:space="preserve">Zejun Liu et al.</w:t>
      </w:r>
      <w:r>
        <w:t xml:space="preserve"> </w:t>
      </w:r>
      <w:r>
        <w:rPr>
          <w:i/>
          <w:iCs/>
        </w:rPr>
        <w:t xml:space="preserve">Can LLM Design High-Quality Experiments? A Comprehensive and Systematic</w:t>
      </w:r>
      <w:r>
        <w:rPr>
          <w:i/>
          <w:iCs/>
        </w:rPr>
        <w:t xml:space="preserve"> </w:t>
      </w:r>
      <w:r>
        <w:rPr>
          <w:i/>
          <w:iCs/>
        </w:rPr>
        <w:t xml:space="preserve">Benchmark on Autonomous Experimental Design</w:t>
      </w:r>
      <w:r>
        <w:t xml:space="preserve">.</w:t>
      </w:r>
      <w:r>
        <w:t xml:space="preserve"> </w:t>
      </w:r>
      <w:r>
        <w:t xml:space="preserve">ArXiv preprint arXiv:2608.03501v1, 2026.</w:t>
      </w:r>
      <w:r>
        <w:t xml:space="preserve"> </w:t>
      </w:r>
      <w:hyperlink r:id="rId94">
        <w:r>
          <w:rPr>
            <w:rStyle w:val="Hyperlink"/>
          </w:rPr>
          <w:t xml:space="preserve">https://arxiv.org/abs/2608.03501v1</w:t>
        </w:r>
      </w:hyperlink>
      <w:r>
        <w:t xml:space="preserve">.</w:t>
      </w:r>
    </w:p>
    <w:p>
      <w:pPr>
        <w:pStyle w:val="BodyText"/>
      </w:pPr>
      <w:r>
        <w:t xml:space="preserve">Wanghan Xu et al.</w:t>
      </w:r>
      <w:r>
        <w:t xml:space="preserve"> </w:t>
      </w:r>
      <w:r>
        <w:rPr>
          <w:i/>
          <w:iCs/>
        </w:rPr>
        <w:t xml:space="preserve">ResearchClawBench: A Benchmark for End-to-End Autonomous Scientific</w:t>
      </w:r>
      <w:r>
        <w:rPr>
          <w:i/>
          <w:iCs/>
        </w:rPr>
        <w:t xml:space="preserve"> </w:t>
      </w:r>
      <w:r>
        <w:rPr>
          <w:i/>
          <w:iCs/>
        </w:rPr>
        <w:t xml:space="preserve">Research</w:t>
      </w:r>
      <w:r>
        <w:t xml:space="preserve">.</w:t>
      </w:r>
      <w:r>
        <w:t xml:space="preserve"> </w:t>
      </w:r>
      <w:r>
        <w:t xml:space="preserve">ArXiv preprint arXiv:2606.07591v5, 2026.</w:t>
      </w:r>
      <w:r>
        <w:t xml:space="preserve"> </w:t>
      </w:r>
      <w:hyperlink r:id="rId95">
        <w:r>
          <w:rPr>
            <w:rStyle w:val="Hyperlink"/>
          </w:rPr>
          <w:t xml:space="preserve">https://arxiv.org/abs/2606.07591v5</w:t>
        </w:r>
      </w:hyperlink>
      <w:r>
        <w:t xml:space="preserve">.</w:t>
      </w:r>
    </w:p>
    <w:p>
      <w:pPr>
        <w:pStyle w:val="BodyText"/>
      </w:pPr>
      <w:r>
        <w:t xml:space="preserve">Jiajie Jin et al.</w:t>
      </w:r>
      <w:r>
        <w:t xml:space="preserve"> </w:t>
      </w:r>
      <w:r>
        <w:rPr>
          <w:i/>
          <w:iCs/>
        </w:rPr>
        <w:t xml:space="preserve">Toward Generalist Autonomous Research via Hypothesis-Tree Refinement</w:t>
      </w:r>
      <w:r>
        <w:t xml:space="preserve">.</w:t>
      </w:r>
      <w:r>
        <w:t xml:space="preserve"> </w:t>
      </w:r>
      <w:r>
        <w:t xml:space="preserve">ArXiv preprint arXiv:2606.11926v1, 2026.</w:t>
      </w:r>
      <w:r>
        <w:t xml:space="preserve"> </w:t>
      </w:r>
      <w:hyperlink r:id="rId96">
        <w:r>
          <w:rPr>
            <w:rStyle w:val="Hyperlink"/>
          </w:rPr>
          <w:t xml:space="preserve">https://arxiv.org/abs/2606.11926v1</w:t>
        </w:r>
      </w:hyperlink>
      <w:r>
        <w:t xml:space="preserve">.</w:t>
      </w:r>
    </w:p>
    <w:p>
      <w:pPr>
        <w:pStyle w:val="BodyText"/>
      </w:pPr>
      <w:r>
        <w:t xml:space="preserve">Izumi Takahara and Teruyasu Mizoguchi.</w:t>
      </w:r>
      <w:r>
        <w:t xml:space="preserve"> </w:t>
      </w:r>
      <w:r>
        <w:rPr>
          <w:i/>
          <w:iCs/>
        </w:rPr>
        <w:t xml:space="preserve">Toward Auditable AI Scientists: A Hypothesis Evolution Protocol for LLM</w:t>
      </w:r>
      <w:r>
        <w:rPr>
          <w:i/>
          <w:iCs/>
        </w:rPr>
        <w:t xml:space="preserve"> </w:t>
      </w:r>
      <w:r>
        <w:rPr>
          <w:i/>
          <w:iCs/>
        </w:rPr>
        <w:t xml:space="preserve">Agents</w:t>
      </w:r>
      <w:r>
        <w:t xml:space="preserve">.</w:t>
      </w:r>
      <w:r>
        <w:t xml:space="preserve"> </w:t>
      </w:r>
      <w:r>
        <w:t xml:space="preserve">ArXiv preprint arXiv:2607.09195v1, 2026.</w:t>
      </w:r>
      <w:r>
        <w:t xml:space="preserve"> </w:t>
      </w:r>
      <w:hyperlink r:id="rId97">
        <w:r>
          <w:rPr>
            <w:rStyle w:val="Hyperlink"/>
          </w:rPr>
          <w:t xml:space="preserve">https://arxiv.org/abs/2607.09195v1</w:t>
        </w:r>
      </w:hyperlink>
      <w:r>
        <w:t xml:space="preserve">.</w:t>
      </w:r>
    </w:p>
    <w:p>
      <w:pPr>
        <w:pStyle w:val="BodyText"/>
      </w:pPr>
      <w:r>
        <w:t xml:space="preserve">Qi Liu, Jiaxin Mao, Fengbin Zhu, and Tat-Seng Chua.</w:t>
      </w:r>
      <w:r>
        <w:t xml:space="preserve"> </w:t>
      </w:r>
      <w:r>
        <w:rPr>
          <w:i/>
          <w:iCs/>
        </w:rPr>
        <w:t xml:space="preserve">Diagnosing Search Behavior and Failure Modes in Long-Horizon Search</w:t>
      </w:r>
      <w:r>
        <w:rPr>
          <w:i/>
          <w:iCs/>
        </w:rPr>
        <w:t xml:space="preserve"> </w:t>
      </w:r>
      <w:r>
        <w:rPr>
          <w:i/>
          <w:iCs/>
        </w:rPr>
        <w:t xml:space="preserve">Agents</w:t>
      </w:r>
      <w:r>
        <w:t xml:space="preserve">.</w:t>
      </w:r>
      <w:r>
        <w:t xml:space="preserve"> </w:t>
      </w:r>
      <w:r>
        <w:t xml:space="preserve">ArXiv preprint arXiv:2608.01913v1, 2026.</w:t>
      </w:r>
      <w:r>
        <w:t xml:space="preserve"> </w:t>
      </w:r>
      <w:hyperlink r:id="rId98">
        <w:r>
          <w:rPr>
            <w:rStyle w:val="Hyperlink"/>
          </w:rPr>
          <w:t xml:space="preserve">https://arxiv.org/abs/2608.01913v1</w:t>
        </w:r>
      </w:hyperlink>
      <w:r>
        <w:t xml:space="preserve">.</w:t>
      </w:r>
    </w:p>
    <w:p>
      <w:pPr>
        <w:pStyle w:val="BodyText"/>
      </w:pPr>
      <w:r>
        <w:t xml:space="preserve">Seth Karten, Joel Zhang, Tersoo Upaa, Ruirong Feng, Wenzhe Li, Chengshuai Shi,</w:t>
      </w:r>
      <w:r>
        <w:t xml:space="preserve"> </w:t>
      </w:r>
      <w:r>
        <w:t xml:space="preserve">Chi Jin, and Kiran Vodrahalli.</w:t>
      </w:r>
      <w:r>
        <w:t xml:space="preserve"> </w:t>
      </w:r>
      <w:r>
        <w:rPr>
          <w:i/>
          <w:iCs/>
        </w:rPr>
        <w:t xml:space="preserve">Continual Harness: Online Adaptation for Self-Improving Foundation Agents</w:t>
      </w:r>
      <w:r>
        <w:t xml:space="preserve">.</w:t>
      </w:r>
      <w:r>
        <w:t xml:space="preserve"> </w:t>
      </w:r>
      <w:r>
        <w:t xml:space="preserve">ArXiv preprint arXiv:2605.09998v1, 2026.</w:t>
      </w:r>
      <w:r>
        <w:t xml:space="preserve"> </w:t>
      </w:r>
      <w:hyperlink r:id="rId99">
        <w:r>
          <w:rPr>
            <w:rStyle w:val="Hyperlink"/>
          </w:rPr>
          <w:t xml:space="preserve">https://arxiv.org/abs/2605.09998v1</w:t>
        </w:r>
      </w:hyperlink>
      <w:r>
        <w:t xml:space="preserve">.</w:t>
      </w:r>
    </w:p>
    <w:p>
      <w:pPr>
        <w:pStyle w:val="BodyText"/>
      </w:pPr>
      <w:r>
        <w:t xml:space="preserve">Michael Nguyen, Quoc Nguyen, and Paul Vuong.</w:t>
      </w:r>
      <w:r>
        <w:t xml:space="preserve"> </w:t>
      </w:r>
      <w:r>
        <w:rPr>
          <w:i/>
          <w:iCs/>
        </w:rPr>
        <w:t xml:space="preserve">Recursive Self-Evolving Agents via Held-Out Selection</w:t>
      </w:r>
      <w:r>
        <w:t xml:space="preserve">.</w:t>
      </w:r>
      <w:r>
        <w:t xml:space="preserve"> </w:t>
      </w:r>
      <w:r>
        <w:t xml:space="preserve">ArXiv preprint arXiv:2606.28374v1, 2026.</w:t>
      </w:r>
      <w:r>
        <w:t xml:space="preserve"> </w:t>
      </w:r>
      <w:hyperlink r:id="rId100">
        <w:r>
          <w:rPr>
            <w:rStyle w:val="Hyperlink"/>
          </w:rPr>
          <w:t xml:space="preserve">https://arxiv.org/abs/2606.28374v1</w:t>
        </w:r>
      </w:hyperlink>
      <w:r>
        <w:t xml:space="preserve">.</w:t>
      </w:r>
    </w:p>
    <w:p>
      <w:pPr>
        <w:pStyle w:val="BodyText"/>
      </w:pPr>
      <w:r>
        <w:t xml:space="preserve">Yohei Nakajima.</w:t>
      </w:r>
      <w:r>
        <w:t xml:space="preserve"> </w:t>
      </w:r>
      <w:r>
        <w:rPr>
          <w:i/>
          <w:iCs/>
        </w:rPr>
        <w:t xml:space="preserve">Regimes: An Auditable, Held-Out-Gated Improvement Loop Demonstrated on</w:t>
      </w:r>
      <w:r>
        <w:rPr>
          <w:i/>
          <w:iCs/>
        </w:rPr>
        <w:t xml:space="preserve"> </w:t>
      </w:r>
      <w:r>
        <w:rPr>
          <w:i/>
          <w:iCs/>
        </w:rPr>
        <w:t xml:space="preserve">LongMemEval with ActiveGraph</w:t>
      </w:r>
      <w:r>
        <w:t xml:space="preserve">.</w:t>
      </w:r>
      <w:r>
        <w:t xml:space="preserve"> </w:t>
      </w:r>
      <w:r>
        <w:t xml:space="preserve">ArXiv preprint arXiv:2606.10241v1, 2026.</w:t>
      </w:r>
      <w:r>
        <w:t xml:space="preserve"> </w:t>
      </w:r>
      <w:hyperlink r:id="rId101">
        <w:r>
          <w:rPr>
            <w:rStyle w:val="Hyperlink"/>
          </w:rPr>
          <w:t xml:space="preserve">https://arxiv.org/abs/2606.10241v1</w:t>
        </w:r>
      </w:hyperlink>
      <w:r>
        <w:t xml:space="preserve">.</w:t>
      </w:r>
    </w:p>
    <w:p>
      <w:pPr>
        <w:pStyle w:val="BodyText"/>
      </w:pPr>
      <w:r>
        <w:t xml:space="preserve">Wentao Zhang, Zhe Zhao, Haibin Wen, Yingcheng Wu, Cankun Guo, Ming Yin, and Bo An.</w:t>
      </w:r>
      <w:r>
        <w:t xml:space="preserve"> </w:t>
      </w:r>
      <w:r>
        <w:rPr>
          <w:i/>
          <w:iCs/>
        </w:rPr>
        <w:t xml:space="preserve">Autogenesis: A Self-Evolving Agent Protocol</w:t>
      </w:r>
      <w:r>
        <w:t xml:space="preserve">.</w:t>
      </w:r>
      <w:r>
        <w:t xml:space="preserve"> </w:t>
      </w:r>
      <w:r>
        <w:t xml:space="preserve">ArXiv preprint arXiv:2604.15034v5, 2026.</w:t>
      </w:r>
      <w:r>
        <w:t xml:space="preserve"> </w:t>
      </w:r>
      <w:hyperlink r:id="rId102">
        <w:r>
          <w:rPr>
            <w:rStyle w:val="Hyperlink"/>
          </w:rPr>
          <w:t xml:space="preserve">https://arxiv.org/abs/2604.15034v5</w:t>
        </w:r>
      </w:hyperlink>
      <w:r>
        <w:t xml:space="preserve">.</w:t>
      </w:r>
    </w:p>
    <w:p>
      <w:pPr>
        <w:pStyle w:val="BodyText"/>
      </w:pPr>
      <w:r>
        <w:t xml:space="preserve">Lisheng Huang, Chen Yang, Hao Zhou, Huatong Song, Zongchao Chen, Ran Le,</w:t>
      </w:r>
      <w:r>
        <w:t xml:space="preserve"> </w:t>
      </w:r>
      <w:r>
        <w:t xml:space="preserve">Yang Song, Wayne Xin Zhao, and Tao Zhang.</w:t>
      </w:r>
      <w:r>
        <w:t xml:space="preserve"> </w:t>
      </w:r>
      <w:r>
        <w:rPr>
          <w:i/>
          <w:iCs/>
        </w:rPr>
        <w:t xml:space="preserve">Evo-Bench: Can Language Models Improve Agent Harness?</w:t>
      </w:r>
      <w:r>
        <w:t xml:space="preserve">.</w:t>
      </w:r>
      <w:r>
        <w:t xml:space="preserve"> </w:t>
      </w:r>
      <w:r>
        <w:t xml:space="preserve">ArXiv preprint arXiv:2608.09096v2, 2026.</w:t>
      </w:r>
      <w:r>
        <w:t xml:space="preserve"> </w:t>
      </w:r>
      <w:hyperlink r:id="rId103">
        <w:r>
          <w:rPr>
            <w:rStyle w:val="Hyperlink"/>
          </w:rPr>
          <w:t xml:space="preserve">https://arxiv.org/abs/2608.09096v2</w:t>
        </w:r>
      </w:hyperlink>
      <w:r>
        <w:t xml:space="preserve">.</w:t>
      </w:r>
    </w:p>
    <w:p>
      <w:pPr>
        <w:pStyle w:val="BodyText"/>
      </w:pPr>
      <w:r>
        <w:t xml:space="preserve">Varun Ursekar, Apaar Shanker, Yash Maurya, Shehab Yasser, Vijay S. Kalmath,</w:t>
      </w:r>
      <w:r>
        <w:t xml:space="preserve"> </w:t>
      </w:r>
      <w:r>
        <w:t xml:space="preserve">Veronica Chatrath, and Yuan Xue.</w:t>
      </w:r>
      <w:r>
        <w:t xml:space="preserve"> </w:t>
      </w:r>
      <w:r>
        <w:rPr>
          <w:i/>
          <w:iCs/>
        </w:rPr>
        <w:t xml:space="preserve">HarnessOpt-Bench: Evaluating LLMs at Harness Optimization</w:t>
      </w:r>
      <w:r>
        <w:t xml:space="preserve">.</w:t>
      </w:r>
      <w:r>
        <w:t xml:space="preserve"> </w:t>
      </w:r>
      <w:r>
        <w:t xml:space="preserve">ArXiv preprint arXiv:2608.06301v1, 2026.</w:t>
      </w:r>
      <w:r>
        <w:t xml:space="preserve"> </w:t>
      </w:r>
      <w:hyperlink r:id="rId104">
        <w:r>
          <w:rPr>
            <w:rStyle w:val="Hyperlink"/>
          </w:rPr>
          <w:t xml:space="preserve">https://arxiv.org/abs/2608.06301v1</w:t>
        </w:r>
      </w:hyperlink>
      <w:r>
        <w:t xml:space="preserve">.</w:t>
      </w:r>
    </w:p>
    <w:p>
      <w:pPr>
        <w:pStyle w:val="BodyText"/>
      </w:pPr>
      <w:r>
        <w:t xml:space="preserve">Yike Wang, Huaisheng Zhu, Zhengyu Hu, Yige Yuan, Zhengyu Chen, Shakti Senthil,</w:t>
      </w:r>
      <w:r>
        <w:t xml:space="preserve"> </w:t>
      </w:r>
      <w:r>
        <w:t xml:space="preserve">Hannaneh Hajishirzi, Yulia Tsvetkov, Pradeep Dasigi, and Teng Xiao.</w:t>
      </w:r>
      <w:r>
        <w:t xml:space="preserve"> </w:t>
      </w:r>
      <w:r>
        <w:rPr>
          <w:i/>
          <w:iCs/>
        </w:rPr>
        <w:t xml:space="preserve">Rethinking the Evaluation of Harness Evolution for Agents</w:t>
      </w:r>
      <w:r>
        <w:t xml:space="preserve">.</w:t>
      </w:r>
      <w:r>
        <w:t xml:space="preserve"> </w:t>
      </w:r>
      <w:r>
        <w:t xml:space="preserve">ArXiv preprint arXiv:2607.12227v2, 2026.</w:t>
      </w:r>
      <w:r>
        <w:t xml:space="preserve"> </w:t>
      </w:r>
      <w:hyperlink r:id="rId105">
        <w:r>
          <w:rPr>
            <w:rStyle w:val="Hyperlink"/>
          </w:rPr>
          <w:t xml:space="preserve">https://arxiv.org/abs/2607.12227v2</w:t>
        </w:r>
      </w:hyperlink>
      <w:r>
        <w:t xml:space="preserve">.</w:t>
      </w:r>
    </w:p>
    <w:p>
      <w:pPr>
        <w:pStyle w:val="BodyText"/>
      </w:pPr>
      <w:r>
        <w:t xml:space="preserve">Xiangyu Yin, Ming Du, Michael H. Prince, and Mathew J. Cherukara.</w:t>
      </w:r>
      <w:r>
        <w:t xml:space="preserve"> </w:t>
      </w:r>
      <w:r>
        <w:rPr>
          <w:i/>
          <w:iCs/>
        </w:rPr>
        <w:t xml:space="preserve">Artifact-centered Claim-aware Observability for Autonomous Scientific</w:t>
      </w:r>
      <w:r>
        <w:rPr>
          <w:i/>
          <w:iCs/>
        </w:rPr>
        <w:t xml:space="preserve"> </w:t>
      </w:r>
      <w:r>
        <w:rPr>
          <w:i/>
          <w:iCs/>
        </w:rPr>
        <w:t xml:space="preserve">Agents</w:t>
      </w:r>
      <w:r>
        <w:t xml:space="preserve">.</w:t>
      </w:r>
      <w:r>
        <w:t xml:space="preserve"> </w:t>
      </w:r>
      <w:r>
        <w:t xml:space="preserve">ArXiv preprint arXiv:2608.18312v1, 2026.</w:t>
      </w:r>
      <w:r>
        <w:t xml:space="preserve"> </w:t>
      </w:r>
      <w:hyperlink r:id="rId106">
        <w:r>
          <w:rPr>
            <w:rStyle w:val="Hyperlink"/>
          </w:rPr>
          <w:t xml:space="preserve">https://arxiv.org/abs/2608.18312v1</w:t>
        </w:r>
      </w:hyperlink>
      <w:r>
        <w:t xml:space="preserve">.</w:t>
      </w:r>
    </w:p>
    <w:p>
      <w:pPr>
        <w:pStyle w:val="BodyText"/>
      </w:pPr>
      <w:r>
        <w:t xml:space="preserve">Xiao Fan, Jingyuan Li, Hongbin Guo, Yubo Han, and Yi Zhang.</w:t>
      </w:r>
      <w:r>
        <w:t xml:space="preserve"> </w:t>
      </w:r>
      <w:r>
        <w:rPr>
          <w:i/>
          <w:iCs/>
        </w:rPr>
        <w:t xml:space="preserve">Provenance Before Prose: Claim-Locked Reporting</w:t>
      </w:r>
      <w:r>
        <w:t xml:space="preserve">.</w:t>
      </w:r>
      <w:r>
        <w:t xml:space="preserve"> </w:t>
      </w:r>
      <w:r>
        <w:t xml:space="preserve">ArXiv preprint arXiv:2608.25336v1, 2026.</w:t>
      </w:r>
      <w:r>
        <w:t xml:space="preserve"> </w:t>
      </w:r>
      <w:hyperlink r:id="rId107">
        <w:r>
          <w:rPr>
            <w:rStyle w:val="Hyperlink"/>
          </w:rPr>
          <w:t xml:space="preserve">https://arxiv.org/abs/2608.25336v1</w:t>
        </w:r>
      </w:hyperlink>
      <w:r>
        <w:t xml:space="preserve">.</w:t>
      </w:r>
    </w:p>
    <w:p>
      <w:pPr>
        <w:pStyle w:val="BodyText"/>
      </w:pPr>
      <w:r>
        <w:t xml:space="preserve">William Caban.</w:t>
      </w:r>
      <w:r>
        <w:t xml:space="preserve"> </w:t>
      </w:r>
      <w:r>
        <w:rPr>
          <w:i/>
          <w:iCs/>
        </w:rPr>
        <w:t xml:space="preserve">Measurement Without Validity: The Compounding Reliability Problem in Agentic AI Evaluation</w:t>
      </w:r>
      <w:r>
        <w:t xml:space="preserve">.</w:t>
      </w:r>
      <w:r>
        <w:t xml:space="preserve"> </w:t>
      </w:r>
      <w:r>
        <w:t xml:space="preserve">ArXiv preprint arXiv:2608.00794v3, 2026.</w:t>
      </w:r>
      <w:r>
        <w:t xml:space="preserve"> </w:t>
      </w:r>
      <w:hyperlink r:id="rId108">
        <w:r>
          <w:rPr>
            <w:rStyle w:val="Hyperlink"/>
          </w:rPr>
          <w:t xml:space="preserve">https://arxiv.org/abs/2608.00794v3</w:t>
        </w:r>
      </w:hyperlink>
      <w:r>
        <w:t xml:space="preserve">.</w:t>
      </w:r>
    </w:p>
    <w:p>
      <w:pPr>
        <w:pStyle w:val="BodyText"/>
      </w:pPr>
      <w:r>
        <w:t xml:space="preserve">Yanhang Li, Zhichao Fan, Zexin Zhuang.</w:t>
      </w:r>
      <w:r>
        <w:t xml:space="preserve"> </w:t>
      </w:r>
      <w:r>
        <w:rPr>
          <w:i/>
          <w:iCs/>
        </w:rPr>
        <w:t xml:space="preserve">Auditing the Audit: Five Failure Modes in Benchmark-Validity Audits</w:t>
      </w:r>
      <w:r>
        <w:t xml:space="preserve">.</w:t>
      </w:r>
      <w:r>
        <w:t xml:space="preserve"> </w:t>
      </w:r>
      <w:r>
        <w:t xml:space="preserve">ArXiv preprint arXiv:2607.02586v1, 2026.</w:t>
      </w:r>
      <w:r>
        <w:t xml:space="preserve"> </w:t>
      </w:r>
      <w:hyperlink r:id="rId109">
        <w:r>
          <w:rPr>
            <w:rStyle w:val="Hyperlink"/>
          </w:rPr>
          <w:t xml:space="preserve">https://arxiv.org/abs/2607.02586v1</w:t>
        </w:r>
      </w:hyperlink>
      <w:r>
        <w:t xml:space="preserve">.</w:t>
      </w:r>
    </w:p>
    <w:p>
      <w:pPr>
        <w:pStyle w:val="BodyText"/>
      </w:pPr>
      <w:r>
        <w:t xml:space="preserve">Sungmin Lee.</w:t>
      </w:r>
      <w:r>
        <w:t xml:space="preserve"> </w:t>
      </w:r>
      <w:r>
        <w:rPr>
          <w:i/>
          <w:iCs/>
        </w:rPr>
        <w:t xml:space="preserve">LLMs Have Made Failure Worth Publishing</w:t>
      </w:r>
      <w:r>
        <w:t xml:space="preserve">.</w:t>
      </w:r>
      <w:r>
        <w:t xml:space="preserve"> </w:t>
      </w:r>
      <w:r>
        <w:t xml:space="preserve">ArXiv preprint arXiv:2604.06236v1, 2026.</w:t>
      </w:r>
      <w:r>
        <w:t xml:space="preserve"> </w:t>
      </w:r>
      <w:hyperlink r:id="rId110">
        <w:r>
          <w:rPr>
            <w:rStyle w:val="Hyperlink"/>
          </w:rPr>
          <w:t xml:space="preserve">https://arxiv.org/abs/2604.06236v1</w:t>
        </w:r>
      </w:hyperlink>
      <w:r>
        <w:t xml:space="preserve">.</w:t>
      </w:r>
    </w:p>
    <w:p>
      <w:pPr>
        <w:pStyle w:val="BodyText"/>
      </w:pPr>
      <w:r>
        <w:t xml:space="preserve">Pradyumna Shyama Prasad, Meiri Anto, Leon Eshuijs et al..</w:t>
      </w:r>
      <w:r>
        <w:t xml:space="preserve"> </w:t>
      </w:r>
      <w:r>
        <w:rPr>
          <w:i/>
          <w:iCs/>
        </w:rPr>
        <w:t xml:space="preserve">BAITBENCH: Measuring Agent Reward Hacking with Optional Shortcuts Planted in ML Tasks</w:t>
      </w:r>
      <w:r>
        <w:t xml:space="preserve">.</w:t>
      </w:r>
      <w:r>
        <w:t xml:space="preserve"> </w:t>
      </w:r>
      <w:r>
        <w:t xml:space="preserve">ArXiv preprint arXiv:2608.30724v1, 2026.</w:t>
      </w:r>
      <w:r>
        <w:t xml:space="preserve"> </w:t>
      </w:r>
      <w:hyperlink r:id="rId111">
        <w:r>
          <w:rPr>
            <w:rStyle w:val="Hyperlink"/>
          </w:rPr>
          <w:t xml:space="preserve">https://arxiv.org/abs/2608.30724v1</w:t>
        </w:r>
      </w:hyperlink>
      <w:r>
        <w:t xml:space="preserve">.</w:t>
      </w:r>
    </w:p>
    <w:p>
      <w:pPr>
        <w:pStyle w:val="BodyText"/>
      </w:pPr>
      <w:r>
        <w:t xml:space="preserve">Xuan Ren, Weiqi Zhai, Tianle Pu et al..</w:t>
      </w:r>
      <w:r>
        <w:t xml:space="preserve"> </w:t>
      </w:r>
      <w:r>
        <w:rPr>
          <w:i/>
          <w:iCs/>
        </w:rPr>
        <w:t xml:space="preserve">Right Answer, Wrong Method: Shortcut Hacking Misleads the Evaluation of LLM Reasoning on Frontier Science Benchmarks</w:t>
      </w:r>
      <w:r>
        <w:t xml:space="preserve">.</w:t>
      </w:r>
      <w:r>
        <w:t xml:space="preserve"> </w:t>
      </w:r>
      <w:r>
        <w:t xml:space="preserve">ArXiv preprint arXiv:2608.02442v1, 2026.</w:t>
      </w:r>
      <w:r>
        <w:t xml:space="preserve"> </w:t>
      </w:r>
      <w:hyperlink r:id="rId112">
        <w:r>
          <w:rPr>
            <w:rStyle w:val="Hyperlink"/>
          </w:rPr>
          <w:t xml:space="preserve">https://arxiv.org/abs/2608.02442v1</w:t>
        </w:r>
      </w:hyperlink>
      <w:r>
        <w:t xml:space="preserve">.</w:t>
      </w:r>
    </w:p>
    <w:p>
      <w:pPr>
        <w:pStyle w:val="BodyText"/>
      </w:pPr>
      <w:r>
        <w:t xml:space="preserve">Suliu Qin, Lu Yin, Xilu Wang.</w:t>
      </w:r>
      <w:r>
        <w:t xml:space="preserve"> </w:t>
      </w:r>
      <w:r>
        <w:rPr>
          <w:i/>
          <w:iCs/>
        </w:rPr>
        <w:t xml:space="preserve">Grounded Checklist Partial Credit for Agent Skill Trajectories</w:t>
      </w:r>
      <w:r>
        <w:t xml:space="preserve">.</w:t>
      </w:r>
      <w:r>
        <w:t xml:space="preserve"> </w:t>
      </w:r>
      <w:r>
        <w:t xml:space="preserve">ArXiv preprint arXiv:2608.27487v1, 2026.</w:t>
      </w:r>
      <w:r>
        <w:t xml:space="preserve"> </w:t>
      </w:r>
      <w:hyperlink r:id="rId113">
        <w:r>
          <w:rPr>
            <w:rStyle w:val="Hyperlink"/>
          </w:rPr>
          <w:t xml:space="preserve">https://arxiv.org/abs/2608.27487v1</w:t>
        </w:r>
      </w:hyperlink>
      <w:r>
        <w:t xml:space="preserve">.</w:t>
      </w:r>
    </w:p>
    <w:p>
      <w:pPr>
        <w:pStyle w:val="BodyText"/>
      </w:pPr>
      <w:r>
        <w:t xml:space="preserve">Andrew M. Bean, Ryan Othniel Kearns, Angelika Romanou et al..</w:t>
      </w:r>
      <w:r>
        <w:t xml:space="preserve"> </w:t>
      </w:r>
      <w:r>
        <w:rPr>
          <w:i/>
          <w:iCs/>
        </w:rPr>
        <w:t xml:space="preserve">Measuring what Matters: Construct Validity in Large Language Model Benchmarks</w:t>
      </w:r>
      <w:r>
        <w:t xml:space="preserve">.</w:t>
      </w:r>
      <w:r>
        <w:t xml:space="preserve"> </w:t>
      </w:r>
      <w:r>
        <w:t xml:space="preserve">ArXiv preprint arXiv:2511.04703v1, 2025.</w:t>
      </w:r>
      <w:r>
        <w:t xml:space="preserve"> </w:t>
      </w:r>
      <w:hyperlink r:id="rId114">
        <w:r>
          <w:rPr>
            <w:rStyle w:val="Hyperlink"/>
          </w:rPr>
          <w:t xml:space="preserve">https://arxiv.org/abs/2511.04703v1</w:t>
        </w:r>
      </w:hyperlink>
      <w:r>
        <w:t xml:space="preserve">.</w:t>
      </w:r>
    </w:p>
    <w:p>
      <w:pPr>
        <w:pStyle w:val="BodyText"/>
      </w:pPr>
      <w:r>
        <w:t xml:space="preserve">Kaihua Ding.</w:t>
      </w:r>
      <w:r>
        <w:t xml:space="preserve"> </w:t>
      </w:r>
      <w:r>
        <w:rPr>
          <w:i/>
          <w:iCs/>
        </w:rPr>
        <w:t xml:space="preserve">When LLMs Agree, Are They Right? Auditing Self-Consistency and Cross-Model Agreement as Confidence Signals</w:t>
      </w:r>
      <w:r>
        <w:t xml:space="preserve">.</w:t>
      </w:r>
      <w:r>
        <w:t xml:space="preserve"> </w:t>
      </w:r>
      <w:r>
        <w:t xml:space="preserve">ArXiv preprint arXiv:2607.08065v2, 2026.</w:t>
      </w:r>
      <w:r>
        <w:t xml:space="preserve"> </w:t>
      </w:r>
      <w:hyperlink r:id="rId115">
        <w:r>
          <w:rPr>
            <w:rStyle w:val="Hyperlink"/>
          </w:rPr>
          <w:t xml:space="preserve">https://arxiv.org/abs/2607.08065v2</w:t>
        </w:r>
      </w:hyperlink>
      <w:r>
        <w:t xml:space="preserve">.</w:t>
      </w:r>
    </w:p>
    <w:p>
      <w:pPr>
        <w:pStyle w:val="BodyText"/>
      </w:pPr>
      <w:r>
        <w:t xml:space="preserve">Justin D. Norman, Michael U. Rivera, D. Alex Hughes.</w:t>
      </w:r>
      <w:r>
        <w:t xml:space="preserve"> </w:t>
      </w:r>
      <w:r>
        <w:rPr>
          <w:i/>
          <w:iCs/>
        </w:rPr>
        <w:t xml:space="preserve">Reliability without Validity: A Systematic, Large-Scale Evaluation of LLM-as-a-Judge Models Across Agreement, Consistency, and Bias</w:t>
      </w:r>
      <w:r>
        <w:t xml:space="preserve">.</w:t>
      </w:r>
      <w:r>
        <w:t xml:space="preserve"> </w:t>
      </w:r>
      <w:r>
        <w:t xml:space="preserve">ArXiv preprint arXiv:2606.19544v1, 2026.</w:t>
      </w:r>
      <w:r>
        <w:t xml:space="preserve"> </w:t>
      </w:r>
      <w:hyperlink r:id="rId116">
        <w:r>
          <w:rPr>
            <w:rStyle w:val="Hyperlink"/>
          </w:rPr>
          <w:t xml:space="preserve">https://arxiv.org/abs/2606.19544v1</w:t>
        </w:r>
      </w:hyperlink>
      <w:r>
        <w:t xml:space="preserve">.</w:t>
      </w:r>
    </w:p>
    <w:p>
      <w:pPr>
        <w:pStyle w:val="BodyText"/>
      </w:pPr>
      <w:r>
        <w:t xml:space="preserve">Michelle Vaccaro.</w:t>
      </w:r>
      <w:r>
        <w:t xml:space="preserve"> </w:t>
      </w:r>
      <w:r>
        <w:rPr>
          <w:i/>
          <w:iCs/>
        </w:rPr>
        <w:t xml:space="preserve">Preregistration for Experiments with AI Agents</w:t>
      </w:r>
      <w:r>
        <w:t xml:space="preserve">.</w:t>
      </w:r>
      <w:r>
        <w:t xml:space="preserve"> </w:t>
      </w:r>
      <w:r>
        <w:t xml:space="preserve">ArXiv preprint arXiv:2606.11217v1, 2026.</w:t>
      </w:r>
      <w:r>
        <w:t xml:space="preserve"> </w:t>
      </w:r>
      <w:hyperlink r:id="rId117">
        <w:r>
          <w:rPr>
            <w:rStyle w:val="Hyperlink"/>
          </w:rPr>
          <w:t xml:space="preserve">https://arxiv.org/abs/2606.11217v1</w:t>
        </w:r>
      </w:hyperlink>
      <w:r>
        <w:t xml:space="preserve">.</w:t>
      </w:r>
    </w:p>
    <w:p>
      <w:pPr>
        <w:pStyle w:val="BodyText"/>
      </w:pPr>
      <w:r>
        <w:t xml:space="preserve">J. Ning et al.,</w:t>
      </w:r>
      <w:r>
        <w:t xml:space="preserve"> </w:t>
      </w:r>
      <w:r>
        <w:t xml:space="preserve">“One Run Is Not an Idea: The Implementation Lottery in Automated Research,”</w:t>
      </w:r>
      <w:r>
        <w:t xml:space="preserve"> </w:t>
      </w:r>
      <w:r>
        <w:t xml:space="preserve">arXiv:2607.26587v1, 2026.</w:t>
      </w:r>
    </w:p>
    <w:p>
      <w:pPr>
        <w:pStyle w:val="BodyText"/>
      </w:pPr>
      <w:r>
        <w:t xml:space="preserve">S. Dhage et al.,</w:t>
      </w:r>
      <w:r>
        <w:t xml:space="preserve"> </w:t>
      </w:r>
      <w:r>
        <w:t xml:space="preserve">“Harness Engineering for Predictable Agentic Systems: An Empirical Study of Determinism,”</w:t>
      </w:r>
      <w:r>
        <w:t xml:space="preserve"> </w:t>
      </w:r>
      <w:r>
        <w:t xml:space="preserve">arXiv:2608.26197v1, 2026.</w:t>
      </w:r>
    </w:p>
    <w:p>
      <w:pPr>
        <w:pStyle w:val="BodyText"/>
      </w:pPr>
      <w:r>
        <w:t xml:space="preserve">G. Coqueret,</w:t>
      </w:r>
      <w:r>
        <w:t xml:space="preserve"> </w:t>
      </w:r>
      <w:r>
        <w:t xml:space="preserve">“Randomness in Large Language Models: What Researchers Need to Know,”</w:t>
      </w:r>
      <w:r>
        <w:t xml:space="preserve"> </w:t>
      </w:r>
      <w:r>
        <w:t xml:space="preserve">arXiv:2607.24372v1, 2026.</w:t>
      </w:r>
    </w:p>
    <w:p>
      <w:pPr>
        <w:pStyle w:val="BodyText"/>
      </w:pPr>
      <w:r>
        <w:t xml:space="preserve">E. Lumer et al.,</w:t>
      </w:r>
      <w:r>
        <w:t xml:space="preserve"> </w:t>
      </w:r>
      <w:r>
        <w:t xml:space="preserve">“Don’t Break the Cache: An Evaluation of Prompt Caching for Long-Horizon Agentic Tasks,”</w:t>
      </w:r>
      <w:r>
        <w:t xml:space="preserve"> </w:t>
      </w:r>
      <w:r>
        <w:t xml:space="preserve">arXiv:2601.06007v2, 2026.</w:t>
      </w:r>
    </w:p>
    <w:p>
      <w:pPr>
        <w:pStyle w:val="BodyText"/>
      </w:pPr>
      <w:r>
        <w:t xml:space="preserve">R. Bhalgami et al.,</w:t>
      </w:r>
      <w:r>
        <w:t xml:space="preserve"> </w:t>
      </w:r>
      <w:r>
        <w:t xml:space="preserve">“Pixels for Programs? A Cross-Provider Case Study of Input-Token Accounting for Source Code as Text and Images,”</w:t>
      </w:r>
      <w:r>
        <w:t xml:space="preserve"> </w:t>
      </w:r>
      <w:r>
        <w:t xml:space="preserve">arXiv:2607.21672v1, 2026.</w:t>
      </w:r>
    </w:p>
    <w:p>
      <w:pPr>
        <w:pStyle w:val="BodyText"/>
      </w:pPr>
      <w:r>
        <w:t xml:space="preserve">S. Liu et al.,</w:t>
      </w:r>
      <w:r>
        <w:t xml:space="preserve"> </w:t>
      </w:r>
      <w:r>
        <w:t xml:space="preserve">“What Does Context Compression Cost an Agent? Interaction Costs Unrevealed by Task Completion,”</w:t>
      </w:r>
      <w:r>
        <w:t xml:space="preserve"> </w:t>
      </w:r>
      <w:r>
        <w:t xml:space="preserve">arXiv:2608.16370v1, 2026.</w:t>
      </w:r>
    </w:p>
    <w:p>
      <w:pPr>
        <w:pStyle w:val="BodyText"/>
      </w:pPr>
      <w:r>
        <w:t xml:space="preserve">S. Hajimiri et al.,</w:t>
      </w:r>
      <w:r>
        <w:t xml:space="preserve"> </w:t>
      </w:r>
      <w:r>
        <w:t xml:space="preserve">“Are Online Skill and Memory Modules Always Worth Their Tokens? A Budget-Constrained Re-Evaluation,”</w:t>
      </w:r>
      <w:r>
        <w:t xml:space="preserve"> </w:t>
      </w:r>
      <w:r>
        <w:t xml:space="preserve">arXiv:2606.15017v2, 2026.</w:t>
      </w:r>
    </w:p>
    <w:p>
      <w:pPr>
        <w:pStyle w:val="BodyText"/>
      </w:pPr>
      <w:r>
        <w:t xml:space="preserve">S. Weinberger et al.,</w:t>
      </w:r>
      <w:r>
        <w:t xml:space="preserve"> </w:t>
      </w:r>
      <w:r>
        <w:t xml:space="preserve">“Prompt-Induced Waste in Coding Agents: Reasoning, Effort, Harness Design, and Energy,”</w:t>
      </w:r>
      <w:r>
        <w:t xml:space="preserve"> </w:t>
      </w:r>
      <w:r>
        <w:t xml:space="preserve">arXiv:2608.01347v5, 2026.</w:t>
      </w:r>
    </w:p>
    <w:p>
      <w:pPr>
        <w:pStyle w:val="BodyText"/>
      </w:pPr>
      <w:r>
        <w:t xml:space="preserve">U. Bahuguna,</w:t>
      </w:r>
      <w:r>
        <w:t xml:space="preserve"> </w:t>
      </w:r>
      <w:r>
        <w:t xml:space="preserve">“When Self-Consistency Backfires: Majority Vote Hurts the Majority of Hard Science Problems for Small LLMs,”</w:t>
      </w:r>
      <w:r>
        <w:t xml:space="preserve"> </w:t>
      </w:r>
      <w:r>
        <w:t xml:space="preserve">arXiv:2608.11403v2, 2026.</w:t>
      </w:r>
    </w:p>
    <w:p>
      <w:pPr>
        <w:pStyle w:val="BodyText"/>
      </w:pPr>
      <w:r>
        <w:t xml:space="preserve">L. Zhang et al.,</w:t>
      </w:r>
      <w:r>
        <w:t xml:space="preserve"> </w:t>
      </w:r>
      <w:r>
        <w:t xml:space="preserve">“Decomposing Wrong-Consensus Agreement in LLM Self-Consistency,”</w:t>
      </w:r>
      <w:r>
        <w:t xml:space="preserve"> </w:t>
      </w:r>
      <w:r>
        <w:t xml:space="preserve">arXiv:2608.18795v2, 2026.</w:t>
      </w:r>
    </w:p>
    <w:p>
      <w:pPr>
        <w:pStyle w:val="BodyText"/>
      </w:pPr>
      <w:r>
        <w:t xml:space="preserve">Q. Ye et al.,</w:t>
      </w:r>
      <w:r>
        <w:t xml:space="preserve"> </w:t>
      </w:r>
      <w:r>
        <w:t xml:space="preserve">“On the Fragility of Self-Improving Agents: Variance, Task Order, and Underspecification,”</w:t>
      </w:r>
      <w:r>
        <w:t xml:space="preserve"> </w:t>
      </w:r>
      <w:r>
        <w:t xml:space="preserve">arXiv:2608.18066v1, 2026.</w:t>
      </w:r>
    </w:p>
    <w:p>
      <w:pPr>
        <w:pStyle w:val="BodyText"/>
      </w:pPr>
      <w:r>
        <w:t xml:space="preserve">F. Sihler et al.,</w:t>
      </w:r>
      <w:r>
        <w:t xml:space="preserve"> </w:t>
      </w:r>
      <w:r>
        <w:t xml:space="preserve">“Towards Automatically Inferring Constraints to Identify Implicit Assumptions in Data Analysis,”</w:t>
      </w:r>
      <w:r>
        <w:t xml:space="preserve"> </w:t>
      </w:r>
      <w:r>
        <w:t xml:space="preserve">arXiv:2607.03114v1, 2026.</w:t>
      </w:r>
    </w:p>
    <w:p>
      <w:pPr>
        <w:pStyle w:val="BodyText"/>
      </w:pPr>
      <w:r>
        <w:t xml:space="preserve">C. Chen et al.,</w:t>
      </w:r>
      <w:r>
        <w:t xml:space="preserve"> </w:t>
      </w:r>
      <w:r>
        <w:t xml:space="preserve">“Evidence-Ledger Adjudication for Claim-Evidence Traceability,”</w:t>
      </w:r>
      <w:r>
        <w:t xml:space="preserve"> </w:t>
      </w:r>
      <w:r>
        <w:t xml:space="preserve">arXiv:2607.26512v1, 2026.</w:t>
      </w:r>
    </w:p>
    <w:p>
      <w:pPr>
        <w:pStyle w:val="BodyText"/>
      </w:pPr>
      <w:r>
        <w:t xml:space="preserve">V. Venktesh et al.,</w:t>
      </w:r>
      <w:r>
        <w:t xml:space="preserve"> </w:t>
      </w:r>
      <w:r>
        <w:t xml:space="preserve">“A Benchmark for Open-Domain Numerical Fact-Checking Enhanced by Claim Decomposition,”</w:t>
      </w:r>
      <w:r>
        <w:t xml:space="preserve"> </w:t>
      </w:r>
      <w:r>
        <w:t xml:space="preserve">arXiv:2510.22055v1, 2026.</w:t>
      </w:r>
    </w:p>
    <w:p>
      <w:pPr>
        <w:pStyle w:val="BodyText"/>
      </w:pPr>
      <w:r>
        <w:t xml:space="preserve">Q. Ye et al.,</w:t>
      </w:r>
      <w:r>
        <w:t xml:space="preserve"> </w:t>
      </w:r>
      <w:r>
        <w:t xml:space="preserve">“Fidelity Is Not Enough: Dispatch-Level Instrumentation for Agentic Data Extraction,”</w:t>
      </w:r>
      <w:r>
        <w:t xml:space="preserve"> </w:t>
      </w:r>
      <w:r>
        <w:t xml:space="preserve">arXiv:2608.28439v1, 2026.</w:t>
      </w:r>
    </w:p>
    <w:p>
      <w:pPr>
        <w:pStyle w:val="BodyText"/>
      </w:pPr>
      <w:r>
        <w:t xml:space="preserve">Y. Charalambous et al.,</w:t>
      </w:r>
      <w:r>
        <w:t xml:space="preserve"> </w:t>
      </w:r>
      <w:r>
        <w:t xml:space="preserve">“Partial Contracts Suffice: Sound, LLM-Inferred Regression Verification,”</w:t>
      </w:r>
      <w:r>
        <w:t xml:space="preserve"> </w:t>
      </w:r>
      <w:r>
        <w:t xml:space="preserve">arXiv:2607.10291v1, 2026.</w:t>
      </w:r>
    </w:p>
    <w:p>
      <w:pPr>
        <w:pStyle w:val="BodyText"/>
      </w:pPr>
      <w:r>
        <w:t xml:space="preserve">Y. Lin et al.,</w:t>
      </w:r>
      <w:r>
        <w:t xml:space="preserve"> </w:t>
      </w:r>
      <w:r>
        <w:t xml:space="preserve">“Bolt-on, Verifiable Provenance for LLM-Powered Data Processing,”</w:t>
      </w:r>
      <w:r>
        <w:t xml:space="preserve"> </w:t>
      </w:r>
      <w:r>
        <w:t xml:space="preserve">arXiv:2608.25210v2, 2026.</w:t>
      </w:r>
    </w:p>
    <w:p>
      <w:pPr>
        <w:pStyle w:val="BodyText"/>
      </w:pPr>
      <w:r>
        <w:t xml:space="preserve">L. Zhang et al.,</w:t>
      </w:r>
      <w:r>
        <w:t xml:space="preserve"> </w:t>
      </w:r>
      <w:r>
        <w:t xml:space="preserve">“Quantifying and Predicting Disagreement in Graded Human Ratings,”</w:t>
      </w:r>
      <w:r>
        <w:t xml:space="preserve"> </w:t>
      </w:r>
      <w:r>
        <w:t xml:space="preserve">arXiv:2605.01168v1, 2026.</w:t>
      </w:r>
    </w:p>
    <w:p>
      <w:pPr>
        <w:pStyle w:val="BodyText"/>
      </w:pPr>
      <w:r>
        <w:t xml:space="preserve">R. Khanbayov et al.,</w:t>
      </w:r>
      <w:r>
        <w:t xml:space="preserve"> </w:t>
      </w:r>
      <w:r>
        <w:t xml:space="preserve">“When Does Consensus Mean Correctness? Measuring the Agreement-Accuracy Coupling,”</w:t>
      </w:r>
      <w:r>
        <w:t xml:space="preserve"> </w:t>
      </w:r>
      <w:r>
        <w:t xml:space="preserve">arXiv:2608.05670v1, 2026.</w:t>
      </w:r>
    </w:p>
    <w:p>
      <w:pPr>
        <w:pStyle w:val="BodyText"/>
      </w:pPr>
      <w:r>
        <w:t xml:space="preserve">P. Feng et al.,</w:t>
      </w:r>
      <w:r>
        <w:t xml:space="preserve"> </w:t>
      </w:r>
      <w:r>
        <w:t xml:space="preserve">“Second-Order Response Laws for LLM Judges: Debiased Estimation of Prompt Effects,”</w:t>
      </w:r>
      <w:r>
        <w:t xml:space="preserve"> </w:t>
      </w:r>
      <w:r>
        <w:t xml:space="preserve">arXiv:2608.16253v1, 2026.</w:t>
      </w:r>
    </w:p>
    <w:p>
      <w:pPr>
        <w:pStyle w:val="BodyText"/>
      </w:pPr>
      <w:r>
        <w:t xml:space="preserve">J. Ning et al.,</w:t>
      </w:r>
      <w:r>
        <w:t xml:space="preserve"> </w:t>
      </w:r>
      <w:r>
        <w:t xml:space="preserve">“Same Agent, Different Answers: A Repeat-Aware Audit of Corpus-Induced Answer Churn,”</w:t>
      </w:r>
      <w:r>
        <w:t xml:space="preserve"> </w:t>
      </w:r>
      <w:r>
        <w:t xml:space="preserve">arXiv:2608.22856v1, 2026.</w:t>
      </w:r>
    </w:p>
    <w:p>
      <w:pPr>
        <w:pStyle w:val="BodyText"/>
      </w:pPr>
      <w:r>
        <w:t xml:space="preserve">B. Chen et al.,</w:t>
      </w:r>
      <w:r>
        <w:t xml:space="preserve"> </w:t>
      </w:r>
      <w:r>
        <w:t xml:space="preserve">“From Runnable to Verifiable: An Independent Reproducibility Study of LLM/Agent Vulnerability Workflows,”</w:t>
      </w:r>
      <w:r>
        <w:t xml:space="preserve"> </w:t>
      </w:r>
      <w:r>
        <w:t xml:space="preserve">arXiv:2608.09567v1, 2026.</w:t>
      </w:r>
    </w:p>
    <w:p>
      <w:pPr>
        <w:pStyle w:val="BodyText"/>
      </w:pPr>
      <w:r>
        <w:t xml:space="preserve">X. Qin et al.,</w:t>
      </w:r>
      <w:r>
        <w:t xml:space="preserve"> </w:t>
      </w:r>
      <w:r>
        <w:t xml:space="preserve">“What Does an Evaluation License? A Commit-Bound Census of Claim Replay,”</w:t>
      </w:r>
      <w:r>
        <w:t xml:space="preserve"> </w:t>
      </w:r>
      <w:r>
        <w:t xml:space="preserve">arXiv:2608.19269v4, 2026.</w:t>
      </w:r>
    </w:p>
    <w:p>
      <w:pPr>
        <w:pStyle w:val="BodyText"/>
      </w:pPr>
      <w:r>
        <w:t xml:space="preserve">M. Jiang et al.,</w:t>
      </w:r>
      <w:r>
        <w:t xml:space="preserve"> </w:t>
      </w:r>
      <w:r>
        <w:t xml:space="preserve">“Delta Debugging in the Absence of Test Oracles Through Metamorphic Testing,”</w:t>
      </w:r>
      <w:r>
        <w:t xml:space="preserve"> </w:t>
      </w:r>
      <w:r>
        <w:t xml:space="preserve">arXiv:2607.00929v1, 2026.</w:t>
      </w:r>
    </w:p>
    <w:p>
      <w:pPr>
        <w:pStyle w:val="BodyText"/>
      </w:pPr>
      <w:r>
        <w:t xml:space="preserve">Y. Pei et al.,</w:t>
      </w:r>
      <w:r>
        <w:t xml:space="preserve"> </w:t>
      </w:r>
      <w:r>
        <w:t xml:space="preserve">“Assessing Behavioral Validation in UI Component Test Suites Using Inferred Metamorphic Relations,”</w:t>
      </w:r>
      <w:r>
        <w:t xml:space="preserve"> </w:t>
      </w:r>
      <w:r>
        <w:t xml:space="preserve">arXiv:2608.03337v1, 2026.</w:t>
      </w:r>
    </w:p>
    <w:p>
      <w:pPr>
        <w:pStyle w:val="BodyText"/>
      </w:pPr>
      <w:r>
        <w:t xml:space="preserve">A. Canedo et al.,</w:t>
      </w:r>
      <w:r>
        <w:t xml:space="preserve"> </w:t>
      </w:r>
      <w:r>
        <w:t xml:space="preserve">“Oracles That Cannot Fail: Anchoring and the Expectation That Moves With the System,”</w:t>
      </w:r>
      <w:r>
        <w:t xml:space="preserve"> </w:t>
      </w:r>
      <w:r>
        <w:t xml:space="preserve">arXiv:2608.17214v1, 2026.</w:t>
      </w:r>
    </w:p>
    <w:p>
      <w:pPr>
        <w:pStyle w:val="BodyText"/>
      </w:pPr>
      <w:r>
        <w:t xml:space="preserve">P. P. Paul et al.,</w:t>
      </w:r>
      <w:r>
        <w:t xml:space="preserve"> </w:t>
      </w:r>
      <w:r>
        <w:t xml:space="preserve">“Beyond Coverage and Kill Scores: Empirically Measuring Test Suite Behavioural Validation,”</w:t>
      </w:r>
      <w:r>
        <w:t xml:space="preserve"> </w:t>
      </w:r>
      <w:r>
        <w:t xml:space="preserve">arXiv:2606.10417v1, 2026.</w:t>
      </w:r>
    </w:p>
    <w:p>
      <w:pPr>
        <w:pStyle w:val="BodyText"/>
      </w:pPr>
      <w:r>
        <w:t xml:space="preserve">P. Bajaj et al.,</w:t>
      </w:r>
      <w:r>
        <w:t xml:space="preserve"> </w:t>
      </w:r>
      <w:r>
        <w:t xml:space="preserve">“Evaluation Blindness: How Silent Measurement Failures Corrupt AI Systems,”</w:t>
      </w:r>
      <w:r>
        <w:t xml:space="preserve"> </w:t>
      </w:r>
      <w:r>
        <w:t xml:space="preserve">arXiv:2608.02786v1, 2026.</w:t>
      </w:r>
    </w:p>
    <w:p>
      <w:pPr>
        <w:pStyle w:val="BodyText"/>
      </w:pPr>
      <w:r>
        <w:t xml:space="preserve">J. M. Mikhaeil et al.,</w:t>
      </w:r>
      <w:r>
        <w:t xml:space="preserve"> </w:t>
      </w:r>
      <w:r>
        <w:t xml:space="preserve">“The Sequential Nature of Science: Quantifying Learning from a Sequence of Studies,”</w:t>
      </w:r>
      <w:r>
        <w:t xml:space="preserve"> </w:t>
      </w:r>
      <w:r>
        <w:t xml:space="preserve">arXiv:2511.14996v1, 2025.</w:t>
      </w:r>
    </w:p>
    <w:p>
      <w:pPr>
        <w:pStyle w:val="BodyText"/>
      </w:pPr>
      <w:r>
        <w:t xml:space="preserve">Y. Li et al.,</w:t>
      </w:r>
      <w:r>
        <w:t xml:space="preserve"> </w:t>
      </w:r>
      <w:r>
        <w:t xml:space="preserve">“Beyond Final Scores: A Systematic Evaluation of Agents for Long-Horizon AI Research,”</w:t>
      </w:r>
      <w:r>
        <w:t xml:space="preserve"> </w:t>
      </w:r>
      <w:r>
        <w:t xml:space="preserve">arXiv:2608.13417v1, 2026.</w:t>
      </w:r>
    </w:p>
    <w:p>
      <w:pPr>
        <w:pStyle w:val="BodyText"/>
      </w:pPr>
      <w:r>
        <w:t xml:space="preserve">T. Nguyen,</w:t>
      </w:r>
      <w:r>
        <w:t xml:space="preserve"> </w:t>
      </w:r>
      <w:r>
        <w:t xml:space="preserve">“The Role of Rigor in Artificial Intelligence,”</w:t>
      </w:r>
      <w:r>
        <w:t xml:space="preserve"> </w:t>
      </w:r>
      <w:r>
        <w:t xml:space="preserve">arXiv:2607.03634v1, 2026.</w:t>
      </w:r>
    </w:p>
    <w:p>
      <w:pPr>
        <w:pStyle w:val="BodyText"/>
      </w:pPr>
      <w:r>
        <w:t xml:space="preserve">Yanlin Fei, Nazhou Liu, Xinmiao Yu et al..</w:t>
      </w:r>
      <w:r>
        <w:t xml:space="preserve"> </w:t>
      </w:r>
      <w:r>
        <w:rPr>
          <w:i/>
          <w:iCs/>
        </w:rPr>
        <w:t xml:space="preserve">How Do Agents Fail on AutoResearch: End-to-End Diagnostic Evaluation on 100 Real-World Frontier Research Tasks</w:t>
      </w:r>
      <w:r>
        <w:t xml:space="preserve">.</w:t>
      </w:r>
      <w:r>
        <w:t xml:space="preserve"> </w:t>
      </w:r>
      <w:r>
        <w:t xml:space="preserve">ArXiv preprint arXiv:2608.14905v3, 2026.</w:t>
      </w:r>
      <w:r>
        <w:t xml:space="preserve"> </w:t>
      </w:r>
      <w:hyperlink r:id="rId118">
        <w:r>
          <w:rPr>
            <w:rStyle w:val="Hyperlink"/>
          </w:rPr>
          <w:t xml:space="preserve">https://arxiv.org/abs/2608.14905v3</w:t>
        </w:r>
      </w:hyperlink>
      <w:r>
        <w:t xml:space="preserve">.</w:t>
      </w:r>
    </w:p>
    <w:p>
      <w:pPr>
        <w:pStyle w:val="BodyText"/>
      </w:pPr>
      <w:r>
        <w:t xml:space="preserve">Viviana Crescitelli, Generoso Immediato, Fabio Persia et al..</w:t>
      </w:r>
      <w:r>
        <w:t xml:space="preserve"> </w:t>
      </w:r>
      <w:r>
        <w:rPr>
          <w:i/>
          <w:iCs/>
        </w:rPr>
        <w:t xml:space="preserve">AI Evaluation Should Measure Verification Cost, Not Correctness Alone</w:t>
      </w:r>
      <w:r>
        <w:t xml:space="preserve">.</w:t>
      </w:r>
      <w:r>
        <w:t xml:space="preserve"> </w:t>
      </w:r>
      <w:r>
        <w:t xml:space="preserve">ArXiv preprint arXiv:2608.08709v1, 2026.</w:t>
      </w:r>
      <w:r>
        <w:t xml:space="preserve"> </w:t>
      </w:r>
      <w:hyperlink r:id="rId119">
        <w:r>
          <w:rPr>
            <w:rStyle w:val="Hyperlink"/>
          </w:rPr>
          <w:t xml:space="preserve">https://arxiv.org/abs/2608.08709v1</w:t>
        </w:r>
      </w:hyperlink>
      <w:r>
        <w:t xml:space="preserve">.</w:t>
      </w:r>
    </w:p>
    <w:bookmarkEnd w:id="120"/>
    <w:sectPr>
      <w:footerReference w:type="default" r:id="rIdFtr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pPrDefault>
      <w:pPr>
        <w:spacing w:line="480" w:lineRule="auto" w:after="0"/>
      </w:pPr>
    </w:pPrDefault>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3" Target="https://arxiv.org/abs/2005.11401v4" TargetMode="External" /><Relationship Type="http://schemas.openxmlformats.org/officeDocument/2006/relationships/hyperlink" Id="rId63" Target="https://arxiv.org/abs/2210.03629v3" TargetMode="External" /><Relationship Type="http://schemas.openxmlformats.org/officeDocument/2006/relationships/hyperlink" Id="rId72" Target="https://arxiv.org/abs/2303.11366v4" TargetMode="External" /><Relationship Type="http://schemas.openxmlformats.org/officeDocument/2006/relationships/hyperlink" Id="rId66" Target="https://arxiv.org/abs/2308.08155v2" TargetMode="External" /><Relationship Type="http://schemas.openxmlformats.org/officeDocument/2006/relationships/hyperlink" Id="rId64" Target="https://arxiv.org/abs/2310.08560v2" TargetMode="External" /><Relationship Type="http://schemas.openxmlformats.org/officeDocument/2006/relationships/hyperlink" Id="rId88" Target="https://arxiv.org/abs/2408.06292v3" TargetMode="External" /><Relationship Type="http://schemas.openxmlformats.org/officeDocument/2006/relationships/hyperlink" Id="rId90" Target="https://arxiv.org/abs/2409.05556v1" TargetMode="External" /><Relationship Type="http://schemas.openxmlformats.org/officeDocument/2006/relationships/hyperlink" Id="rId67" Target="https://arxiv.org/abs/2502.00561v2" TargetMode="External" /><Relationship Type="http://schemas.openxmlformats.org/officeDocument/2006/relationships/hyperlink" Id="rId89" Target="https://arxiv.org/abs/2502.18864v2" TargetMode="External" /><Relationship Type="http://schemas.openxmlformats.org/officeDocument/2006/relationships/hyperlink" Id="rId114" Target="https://arxiv.org/abs/2511.04703v1" TargetMode="External" /><Relationship Type="http://schemas.openxmlformats.org/officeDocument/2006/relationships/hyperlink" Id="rId65" Target="https://arxiv.org/abs/2512.24601v3" TargetMode="External" /><Relationship Type="http://schemas.openxmlformats.org/officeDocument/2006/relationships/hyperlink" Id="rId110" Target="https://arxiv.org/abs/2604.06236v1" TargetMode="External" /><Relationship Type="http://schemas.openxmlformats.org/officeDocument/2006/relationships/hyperlink" Id="rId75" Target="https://arxiv.org/abs/2604.14228v2" TargetMode="External" /><Relationship Type="http://schemas.openxmlformats.org/officeDocument/2006/relationships/hyperlink" Id="rId102" Target="https://arxiv.org/abs/2604.15034v5" TargetMode="External" /><Relationship Type="http://schemas.openxmlformats.org/officeDocument/2006/relationships/hyperlink" Id="rId99" Target="https://arxiv.org/abs/2605.09998v1" TargetMode="External" /><Relationship Type="http://schemas.openxmlformats.org/officeDocument/2006/relationships/hyperlink" Id="rId74" Target="https://arxiv.org/abs/2605.18747v1" TargetMode="External" /><Relationship Type="http://schemas.openxmlformats.org/officeDocument/2006/relationships/hyperlink" Id="rId93" Target="https://arxiv.org/abs/2605.26340v1" TargetMode="External" /><Relationship Type="http://schemas.openxmlformats.org/officeDocument/2006/relationships/hyperlink" Id="rId81" Target="https://arxiv.org/abs/2606.01240v1" TargetMode="External" /><Relationship Type="http://schemas.openxmlformats.org/officeDocument/2006/relationships/hyperlink" Id="rId83" Target="https://arxiv.org/abs/2606.05658v1" TargetMode="External" /><Relationship Type="http://schemas.openxmlformats.org/officeDocument/2006/relationships/hyperlink" Id="rId95" Target="https://arxiv.org/abs/2606.07591v5" TargetMode="External" /><Relationship Type="http://schemas.openxmlformats.org/officeDocument/2006/relationships/hyperlink" Id="rId80" Target="https://arxiv.org/abs/2606.09751v2" TargetMode="External" /><Relationship Type="http://schemas.openxmlformats.org/officeDocument/2006/relationships/hyperlink" Id="rId101" Target="https://arxiv.org/abs/2606.10241v1" TargetMode="External" /><Relationship Type="http://schemas.openxmlformats.org/officeDocument/2006/relationships/hyperlink" Id="rId117" Target="https://arxiv.org/abs/2606.11217v1" TargetMode="External" /><Relationship Type="http://schemas.openxmlformats.org/officeDocument/2006/relationships/hyperlink" Id="rId96" Target="https://arxiv.org/abs/2606.11926v1" TargetMode="External" /><Relationship Type="http://schemas.openxmlformats.org/officeDocument/2006/relationships/hyperlink" Id="rId79" Target="https://arxiv.org/abs/2606.19135v1" TargetMode="External" /><Relationship Type="http://schemas.openxmlformats.org/officeDocument/2006/relationships/hyperlink" Id="rId116" Target="https://arxiv.org/abs/2606.19544v1" TargetMode="External" /><Relationship Type="http://schemas.openxmlformats.org/officeDocument/2006/relationships/hyperlink" Id="rId100" Target="https://arxiv.org/abs/2606.28374v1" TargetMode="External" /><Relationship Type="http://schemas.openxmlformats.org/officeDocument/2006/relationships/hyperlink" Id="rId109" Target="https://arxiv.org/abs/2607.02586v1" TargetMode="External" /><Relationship Type="http://schemas.openxmlformats.org/officeDocument/2006/relationships/hyperlink" Id="rId115" Target="https://arxiv.org/abs/2607.08065v2" TargetMode="External" /><Relationship Type="http://schemas.openxmlformats.org/officeDocument/2006/relationships/hyperlink" Id="rId85" Target="https://arxiv.org/abs/2607.08665v1" TargetMode="External" /><Relationship Type="http://schemas.openxmlformats.org/officeDocument/2006/relationships/hyperlink" Id="rId97" Target="https://arxiv.org/abs/2607.09195v1" TargetMode="External" /><Relationship Type="http://schemas.openxmlformats.org/officeDocument/2006/relationships/hyperlink" Id="rId87" Target="https://arxiv.org/abs/2607.09600v2" TargetMode="External" /><Relationship Type="http://schemas.openxmlformats.org/officeDocument/2006/relationships/hyperlink" Id="rId105" Target="https://arxiv.org/abs/2607.12227v2" TargetMode="External" /><Relationship Type="http://schemas.openxmlformats.org/officeDocument/2006/relationships/hyperlink" Id="rId92" Target="https://arxiv.org/abs/2607.12301v1" TargetMode="External" /><Relationship Type="http://schemas.openxmlformats.org/officeDocument/2006/relationships/hyperlink" Id="rId70" Target="https://arxiv.org/abs/2607.12790v2" TargetMode="External" /><Relationship Type="http://schemas.openxmlformats.org/officeDocument/2006/relationships/hyperlink" Id="rId68" Target="https://arxiv.org/abs/2607.24300v1" TargetMode="External" /><Relationship Type="http://schemas.openxmlformats.org/officeDocument/2006/relationships/hyperlink" Id="rId77" Target="https://arxiv.org/abs/2608.00267v2" TargetMode="External" /><Relationship Type="http://schemas.openxmlformats.org/officeDocument/2006/relationships/hyperlink" Id="rId86" Target="https://arxiv.org/abs/2608.00685v1" TargetMode="External" /><Relationship Type="http://schemas.openxmlformats.org/officeDocument/2006/relationships/hyperlink" Id="rId108" Target="https://arxiv.org/abs/2608.00794v3" TargetMode="External" /><Relationship Type="http://schemas.openxmlformats.org/officeDocument/2006/relationships/hyperlink" Id="rId98" Target="https://arxiv.org/abs/2608.01913v1" TargetMode="External" /><Relationship Type="http://schemas.openxmlformats.org/officeDocument/2006/relationships/hyperlink" Id="rId76" Target="https://arxiv.org/abs/2608.01964v1" TargetMode="External" /><Relationship Type="http://schemas.openxmlformats.org/officeDocument/2006/relationships/hyperlink" Id="rId112" Target="https://arxiv.org/abs/2608.02442v1" TargetMode="External" /><Relationship Type="http://schemas.openxmlformats.org/officeDocument/2006/relationships/hyperlink" Id="rId94" Target="https://arxiv.org/abs/2608.03501v1" TargetMode="External" /><Relationship Type="http://schemas.openxmlformats.org/officeDocument/2006/relationships/hyperlink" Id="rId82" Target="https://arxiv.org/abs/2608.03860v1" TargetMode="External" /><Relationship Type="http://schemas.openxmlformats.org/officeDocument/2006/relationships/hyperlink" Id="rId91" Target="https://arxiv.org/abs/2608.04738v2" TargetMode="External" /><Relationship Type="http://schemas.openxmlformats.org/officeDocument/2006/relationships/hyperlink" Id="rId104" Target="https://arxiv.org/abs/2608.06301v1" TargetMode="External" /><Relationship Type="http://schemas.openxmlformats.org/officeDocument/2006/relationships/hyperlink" Id="rId84" Target="https://arxiv.org/abs/2608.06867v1" TargetMode="External" /><Relationship Type="http://schemas.openxmlformats.org/officeDocument/2006/relationships/hyperlink" Id="rId119" Target="https://arxiv.org/abs/2608.08709v1" TargetMode="External" /><Relationship Type="http://schemas.openxmlformats.org/officeDocument/2006/relationships/hyperlink" Id="rId103" Target="https://arxiv.org/abs/2608.09096v2" TargetMode="External" /><Relationship Type="http://schemas.openxmlformats.org/officeDocument/2006/relationships/hyperlink" Id="rId71" Target="https://arxiv.org/abs/2608.10858v1" TargetMode="External" /><Relationship Type="http://schemas.openxmlformats.org/officeDocument/2006/relationships/hyperlink" Id="rId118" Target="https://arxiv.org/abs/2608.14905v3" TargetMode="External" /><Relationship Type="http://schemas.openxmlformats.org/officeDocument/2006/relationships/hyperlink" Id="rId106" Target="https://arxiv.org/abs/2608.18312v1" TargetMode="External" /><Relationship Type="http://schemas.openxmlformats.org/officeDocument/2006/relationships/hyperlink" Id="rId78" Target="https://arxiv.org/abs/2608.21690v1" TargetMode="External" /><Relationship Type="http://schemas.openxmlformats.org/officeDocument/2006/relationships/hyperlink" Id="rId107" Target="https://arxiv.org/abs/2608.25336v1" TargetMode="External" /><Relationship Type="http://schemas.openxmlformats.org/officeDocument/2006/relationships/hyperlink" Id="rId113" Target="https://arxiv.org/abs/2608.27487v1" TargetMode="External" /><Relationship Type="http://schemas.openxmlformats.org/officeDocument/2006/relationships/hyperlink" Id="rId111" Target="https://arxiv.org/abs/2608.30724v1" TargetMode="External" /><Relationship Type="http://schemas.openxmlformats.org/officeDocument/2006/relationships/hyperlink" Id="rId69" Target="https://arxiv.org/abs/2609.00069v1" TargetMode="External" /><Relationship Id="rIdFtr1"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73" Target="https://arxiv.org/abs/2005.11401v4" TargetMode="External" /><Relationship Type="http://schemas.openxmlformats.org/officeDocument/2006/relationships/hyperlink" Id="rId63" Target="https://arxiv.org/abs/2210.03629v3" TargetMode="External" /><Relationship Type="http://schemas.openxmlformats.org/officeDocument/2006/relationships/hyperlink" Id="rId72" Target="https://arxiv.org/abs/2303.11366v4" TargetMode="External" /><Relationship Type="http://schemas.openxmlformats.org/officeDocument/2006/relationships/hyperlink" Id="rId66" Target="https://arxiv.org/abs/2308.08155v2" TargetMode="External" /><Relationship Type="http://schemas.openxmlformats.org/officeDocument/2006/relationships/hyperlink" Id="rId64" Target="https://arxiv.org/abs/2310.08560v2" TargetMode="External" /><Relationship Type="http://schemas.openxmlformats.org/officeDocument/2006/relationships/hyperlink" Id="rId88" Target="https://arxiv.org/abs/2408.06292v3" TargetMode="External" /><Relationship Type="http://schemas.openxmlformats.org/officeDocument/2006/relationships/hyperlink" Id="rId90" Target="https://arxiv.org/abs/2409.05556v1" TargetMode="External" /><Relationship Type="http://schemas.openxmlformats.org/officeDocument/2006/relationships/hyperlink" Id="rId67" Target="https://arxiv.org/abs/2502.00561v2" TargetMode="External" /><Relationship Type="http://schemas.openxmlformats.org/officeDocument/2006/relationships/hyperlink" Id="rId89" Target="https://arxiv.org/abs/2502.18864v2" TargetMode="External" /><Relationship Type="http://schemas.openxmlformats.org/officeDocument/2006/relationships/hyperlink" Id="rId114" Target="https://arxiv.org/abs/2511.04703v1" TargetMode="External" /><Relationship Type="http://schemas.openxmlformats.org/officeDocument/2006/relationships/hyperlink" Id="rId65" Target="https://arxiv.org/abs/2512.24601v3" TargetMode="External" /><Relationship Type="http://schemas.openxmlformats.org/officeDocument/2006/relationships/hyperlink" Id="rId110" Target="https://arxiv.org/abs/2604.06236v1" TargetMode="External" /><Relationship Type="http://schemas.openxmlformats.org/officeDocument/2006/relationships/hyperlink" Id="rId75" Target="https://arxiv.org/abs/2604.14228v2" TargetMode="External" /><Relationship Type="http://schemas.openxmlformats.org/officeDocument/2006/relationships/hyperlink" Id="rId102" Target="https://arxiv.org/abs/2604.15034v5" TargetMode="External" /><Relationship Type="http://schemas.openxmlformats.org/officeDocument/2006/relationships/hyperlink" Id="rId99" Target="https://arxiv.org/abs/2605.09998v1" TargetMode="External" /><Relationship Type="http://schemas.openxmlformats.org/officeDocument/2006/relationships/hyperlink" Id="rId74" Target="https://arxiv.org/abs/2605.18747v1" TargetMode="External" /><Relationship Type="http://schemas.openxmlformats.org/officeDocument/2006/relationships/hyperlink" Id="rId93" Target="https://arxiv.org/abs/2605.26340v1" TargetMode="External" /><Relationship Type="http://schemas.openxmlformats.org/officeDocument/2006/relationships/hyperlink" Id="rId81" Target="https://arxiv.org/abs/2606.01240v1" TargetMode="External" /><Relationship Type="http://schemas.openxmlformats.org/officeDocument/2006/relationships/hyperlink" Id="rId83" Target="https://arxiv.org/abs/2606.05658v1" TargetMode="External" /><Relationship Type="http://schemas.openxmlformats.org/officeDocument/2006/relationships/hyperlink" Id="rId95" Target="https://arxiv.org/abs/2606.07591v5" TargetMode="External" /><Relationship Type="http://schemas.openxmlformats.org/officeDocument/2006/relationships/hyperlink" Id="rId80" Target="https://arxiv.org/abs/2606.09751v2" TargetMode="External" /><Relationship Type="http://schemas.openxmlformats.org/officeDocument/2006/relationships/hyperlink" Id="rId101" Target="https://arxiv.org/abs/2606.10241v1" TargetMode="External" /><Relationship Type="http://schemas.openxmlformats.org/officeDocument/2006/relationships/hyperlink" Id="rId117" Target="https://arxiv.org/abs/2606.11217v1" TargetMode="External" /><Relationship Type="http://schemas.openxmlformats.org/officeDocument/2006/relationships/hyperlink" Id="rId96" Target="https://arxiv.org/abs/2606.11926v1" TargetMode="External" /><Relationship Type="http://schemas.openxmlformats.org/officeDocument/2006/relationships/hyperlink" Id="rId79" Target="https://arxiv.org/abs/2606.19135v1" TargetMode="External" /><Relationship Type="http://schemas.openxmlformats.org/officeDocument/2006/relationships/hyperlink" Id="rId116" Target="https://arxiv.org/abs/2606.19544v1" TargetMode="External" /><Relationship Type="http://schemas.openxmlformats.org/officeDocument/2006/relationships/hyperlink" Id="rId100" Target="https://arxiv.org/abs/2606.28374v1" TargetMode="External" /><Relationship Type="http://schemas.openxmlformats.org/officeDocument/2006/relationships/hyperlink" Id="rId109" Target="https://arxiv.org/abs/2607.02586v1" TargetMode="External" /><Relationship Type="http://schemas.openxmlformats.org/officeDocument/2006/relationships/hyperlink" Id="rId115" Target="https://arxiv.org/abs/2607.08065v2" TargetMode="External" /><Relationship Type="http://schemas.openxmlformats.org/officeDocument/2006/relationships/hyperlink" Id="rId85" Target="https://arxiv.org/abs/2607.08665v1" TargetMode="External" /><Relationship Type="http://schemas.openxmlformats.org/officeDocument/2006/relationships/hyperlink" Id="rId97" Target="https://arxiv.org/abs/2607.09195v1" TargetMode="External" /><Relationship Type="http://schemas.openxmlformats.org/officeDocument/2006/relationships/hyperlink" Id="rId87" Target="https://arxiv.org/abs/2607.09600v2" TargetMode="External" /><Relationship Type="http://schemas.openxmlformats.org/officeDocument/2006/relationships/hyperlink" Id="rId105" Target="https://arxiv.org/abs/2607.12227v2" TargetMode="External" /><Relationship Type="http://schemas.openxmlformats.org/officeDocument/2006/relationships/hyperlink" Id="rId92" Target="https://arxiv.org/abs/2607.12301v1" TargetMode="External" /><Relationship Type="http://schemas.openxmlformats.org/officeDocument/2006/relationships/hyperlink" Id="rId70" Target="https://arxiv.org/abs/2607.12790v2" TargetMode="External" /><Relationship Type="http://schemas.openxmlformats.org/officeDocument/2006/relationships/hyperlink" Id="rId68" Target="https://arxiv.org/abs/2607.24300v1" TargetMode="External" /><Relationship Type="http://schemas.openxmlformats.org/officeDocument/2006/relationships/hyperlink" Id="rId77" Target="https://arxiv.org/abs/2608.00267v2" TargetMode="External" /><Relationship Type="http://schemas.openxmlformats.org/officeDocument/2006/relationships/hyperlink" Id="rId86" Target="https://arxiv.org/abs/2608.00685v1" TargetMode="External" /><Relationship Type="http://schemas.openxmlformats.org/officeDocument/2006/relationships/hyperlink" Id="rId108" Target="https://arxiv.org/abs/2608.00794v3" TargetMode="External" /><Relationship Type="http://schemas.openxmlformats.org/officeDocument/2006/relationships/hyperlink" Id="rId98" Target="https://arxiv.org/abs/2608.01913v1" TargetMode="External" /><Relationship Type="http://schemas.openxmlformats.org/officeDocument/2006/relationships/hyperlink" Id="rId76" Target="https://arxiv.org/abs/2608.01964v1" TargetMode="External" /><Relationship Type="http://schemas.openxmlformats.org/officeDocument/2006/relationships/hyperlink" Id="rId112" Target="https://arxiv.org/abs/2608.02442v1" TargetMode="External" /><Relationship Type="http://schemas.openxmlformats.org/officeDocument/2006/relationships/hyperlink" Id="rId94" Target="https://arxiv.org/abs/2608.03501v1" TargetMode="External" /><Relationship Type="http://schemas.openxmlformats.org/officeDocument/2006/relationships/hyperlink" Id="rId82" Target="https://arxiv.org/abs/2608.03860v1" TargetMode="External" /><Relationship Type="http://schemas.openxmlformats.org/officeDocument/2006/relationships/hyperlink" Id="rId91" Target="https://arxiv.org/abs/2608.04738v2" TargetMode="External" /><Relationship Type="http://schemas.openxmlformats.org/officeDocument/2006/relationships/hyperlink" Id="rId104" Target="https://arxiv.org/abs/2608.06301v1" TargetMode="External" /><Relationship Type="http://schemas.openxmlformats.org/officeDocument/2006/relationships/hyperlink" Id="rId84" Target="https://arxiv.org/abs/2608.06867v1" TargetMode="External" /><Relationship Type="http://schemas.openxmlformats.org/officeDocument/2006/relationships/hyperlink" Id="rId119" Target="https://arxiv.org/abs/2608.08709v1" TargetMode="External" /><Relationship Type="http://schemas.openxmlformats.org/officeDocument/2006/relationships/hyperlink" Id="rId103" Target="https://arxiv.org/abs/2608.09096v2" TargetMode="External" /><Relationship Type="http://schemas.openxmlformats.org/officeDocument/2006/relationships/hyperlink" Id="rId71" Target="https://arxiv.org/abs/2608.10858v1" TargetMode="External" /><Relationship Type="http://schemas.openxmlformats.org/officeDocument/2006/relationships/hyperlink" Id="rId118" Target="https://arxiv.org/abs/2608.14905v3" TargetMode="External" /><Relationship Type="http://schemas.openxmlformats.org/officeDocument/2006/relationships/hyperlink" Id="rId106" Target="https://arxiv.org/abs/2608.18312v1" TargetMode="External" /><Relationship Type="http://schemas.openxmlformats.org/officeDocument/2006/relationships/hyperlink" Id="rId78" Target="https://arxiv.org/abs/2608.21690v1" TargetMode="External" /><Relationship Type="http://schemas.openxmlformats.org/officeDocument/2006/relationships/hyperlink" Id="rId107" Target="https://arxiv.org/abs/2608.25336v1" TargetMode="External" /><Relationship Type="http://schemas.openxmlformats.org/officeDocument/2006/relationships/hyperlink" Id="rId113" Target="https://arxiv.org/abs/2608.27487v1" TargetMode="External" /><Relationship Type="http://schemas.openxmlformats.org/officeDocument/2006/relationships/hyperlink" Id="rId111" Target="https://arxiv.org/abs/2608.30724v1" TargetMode="External" /><Relationship Type="http://schemas.openxmlformats.org/officeDocument/2006/relationships/hyperlink" Id="rId69" Target="https://arxiv.org/abs/2609.00069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Evaluation of an LLM Agent Harness for Long-Horizon Autonomous R&amp;D</dc:title>
  <dc:creator>Yunsang Um</dc:creator>
  <cp:keywords/>
  <dcterms:created xsi:type="dcterms:W3CDTF">2026-09-02T00:00:00Z</dcterms:created>
  <dcterms:modified xsi:type="dcterms:W3CDTF">2026-09-02T00:00:00Z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Most LLM agents execute objectives, methods, and evaluation criteria supplied by a human. A long-horizon research agent must instead formulate falsifiable hypotheses, select resources and controls, preserve evidence across experiments, and revise its research direction without rewriting answered protocols. This thesis studies a context-graph-driven LLM-agent harness that represents hypotheses, decisions, experiments, findings, and claims as persistent linked state and reopens retrieval from positive, null, negative, and execution-failure outcomes.A root-agent review of five direct experimental analogues changed the prospective evaluation. SCOPE reports that search access alone is not reliably beneficial for experimental design, while Arbor indicates that hierarchy without propagated insight is insufficient. The first empirical study therefore uses a 2\times2 factorial design crossing dynamic retrieval with a stage-isolated decision and evidence protocol.The study did not reach a treatment effect. It reached the prior question of whether its own instruments can be trusted, and the reported result is that several could not. A 16-episode instrument pilot, a 32-episode variance block and a verification pass producing 192 element judgements were executed. The first primary endpoint, reference-anchored cue coverage, was falsified by its own preregistered adversarial test at a false-positive rate of 0.969 and replaced by retrieval plus verification. A cost instrument was later found to understate one episode by a factor of 14.4 while its own fixture asserted the wrong behaviour, so every cost figure it had produced was voided and re-measured. A mutation audit of the nine measuring instruments found four fault classes that no test detected, including one that let a fail-closed sandbox report a workspace admissible while a probe had fired. Of 28 recorded decisions, every one carries a falsifier written before its result, and revisions are reported rather than quietly applied.This thesis therefore reports no local efficacy estimate, harness-performance result, or field-instance outcome. Judged scoring remains inadmissible until a human-anchored calibration set exists, and the contribution is the instrument discipline and its recorded failures rather than a measured effect.</vt:lpwstr>
  </property>
  <property fmtid="{D5CDD505-2E9C-101B-9397-08002B2CF9AE}" pid="3" name="date">
    <vt:lpwstr>September 2026</vt:lpwstr>
  </property>
</Properties>
</file>