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39.png" ContentType="image/png"/>
  <Override PartName="/word/media/rId44.png" ContentType="image/png"/>
  <Override PartName="/word/media/rId49.png" ContentType="image/png"/>
  <Override PartName="/word/media/rId54.png" ContentType="image/png"/>
  <Override PartName="/word/media/rId59.png" ContentType="image/png"/>
  <Override PartName="/word/media/rId67.png" ContentType="image/png"/>
  <Override PartName="/word/media/rId80.png" ContentType="image/png"/>
  <Override PartName="/word/media/rId29.png" ContentType="image/png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장기 자율 연구개발을 위한 대규모 언어모델 에이전트 하네스의 설계와 평가</w:t>
      </w:r>
    </w:p>
    <w:p>
      <w:pPr>
        <w:pStyle w:val="Subtitle"/>
      </w:pPr>
      <w:r>
        <w:t xml:space="preserve">Design and evaluation of an LLM agent harness for long-horizon autonomous R&amp;D</w:t>
      </w:r>
    </w:p>
    <w:p>
      <w:pPr>
        <w:pStyle w:val="Author"/>
      </w:pPr>
      <w:r>
        <w:t xml:space="preserve">엄윤상</w:t>
      </w:r>
    </w:p>
    <w:p>
      <w:pPr>
        <w:pStyle w:val="Date"/>
      </w:pPr>
      <w:r>
        <w:t xml:space="preserve">2026-09-01</w:t>
      </w:r>
    </w:p>
    <w:bookmarkStart w:id="9" w:name="국문요약"/>
    <w:p>
      <w:pPr>
        <w:pStyle w:val="Heading1"/>
      </w:pPr>
      <w:r>
        <w:t xml:space="preserve">국문요약</w:t>
      </w:r>
    </w:p>
    <w:p>
      <w:pPr>
        <w:pStyle w:val="FirstParagraph"/>
      </w:pPr>
      <w:r>
        <w:t xml:space="preserve">본 연구는 인공지능 에이전트가 고수준 목표로부터 가설, 자원, 대조군, 지표, 반증 조건과 중단 규칙을</w:t>
      </w:r>
      <w:r>
        <w:t xml:space="preserve"> </w:t>
      </w:r>
      <w:r>
        <w:t xml:space="preserve">스스로 설계하고 결과에 따라 탐색 방향을 갱신하는 장기 자율 연구개발 하네스를 제안한다. 제안 방법은</w:t>
      </w:r>
      <w:r>
        <w:t xml:space="preserve"> </w:t>
      </w:r>
      <w:r>
        <w:t xml:space="preserve">문헌, 가설, 결정, 실험, 결과와 주장을 문맥 그래프로 연결한다. 본 논문이 세우는 원칙은 측정 도구의</w:t>
      </w:r>
      <w:r>
        <w:t xml:space="preserve"> </w:t>
      </w:r>
      <w:r>
        <w:t xml:space="preserve">인정 가능성이 효과 추정에 선행한다는 것이다. 실행된 블록에서 단서 기반 채점기의 부정 판정 18건 중</w:t>
      </w:r>
      <w:r>
        <w:t xml:space="preserve"> </w:t>
      </w:r>
      <w:r>
        <w:t xml:space="preserve">7건이 뒤집혔고, 채점 방식을 바꾸는 것만으로 endpoint가 설계 검출 한계의 약 2.3배만큼 이동했으며,</w:t>
      </w:r>
      <w:r>
        <w:t xml:space="preserve"> </w:t>
      </w:r>
      <w:r>
        <w:t xml:space="preserve">판정 endpoint의 조건 성분은 두 과제에서 0.026과 0이었다. 따라서 본 논문은 효과 추정치를 보고하지</w:t>
      </w:r>
      <w:r>
        <w:t xml:space="preserve"> </w:t>
      </w:r>
      <w:r>
        <w:t xml:space="preserve">않고 계측 규율과 그것이 드러낸 실패를 보고한다.</w:t>
      </w:r>
    </w:p>
    <w:p>
      <w:pPr>
        <w:pStyle w:val="BodyText"/>
      </w:pPr>
      <w:r>
        <w:t xml:space="preserve">Keyword : autonomous research, LLM agent, context graph, experiment design, measurement validity</w:t>
      </w:r>
    </w:p>
    <w:bookmarkEnd w:id="9"/>
    <w:bookmarkStart w:id="18" w:name="introduction"/>
    <w:p>
      <w:pPr>
        <w:pStyle w:val="Heading1"/>
      </w:pPr>
      <w:r>
        <w:t xml:space="preserve">Ⅰ. Introduction</w:t>
      </w:r>
    </w:p>
    <w:bookmarkStart w:id="10" w:name="연구-배경"/>
    <w:p>
      <w:pPr>
        <w:pStyle w:val="Heading2"/>
      </w:pPr>
      <w:r>
        <w:t xml:space="preserve">1. 연구 배경</w:t>
      </w:r>
    </w:p>
    <w:p>
      <w:pPr>
        <w:pStyle w:val="FirstParagraph"/>
      </w:pPr>
      <w:r>
        <w:t xml:space="preserve">능력 있는 언어모델 하나만으로는 장기 연구 에이전트가 되지 않는다. 지속되는 문맥, 외부 도구에</w:t>
      </w:r>
      <w:r>
        <w:t xml:space="preserve"> </w:t>
      </w:r>
      <w:r>
        <w:t xml:space="preserve">근거한 행동, 검색, 조율, 이전 시도로부터의 학습이 함께 필요하다</w:t>
      </w:r>
      <w:r>
        <w:t xml:space="preserve"> </w:t>
      </w:r>
      <w:r>
        <w:t xml:space="preserve">[1], [2], [3], [4]</w:t>
      </w:r>
      <w:r>
        <w:t xml:space="preserve">.</w:t>
      </w:r>
      <w:r>
        <w:t xml:space="preserve"> </w:t>
      </w:r>
      <w:r>
        <w:t xml:space="preserve">이 구성 요소들을 묶은 것을 하네스(harness)라 부르며, 생성 인공지능의 평가는 그 자체로 독립적인 계측 문제다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개방형 연구 산출물을 평가할 표준화된 채점기는 아직 존재하지 않으며</w:t>
      </w:r>
      <w:r>
        <w:t xml:space="preserve"> </w:t>
      </w:r>
      <w:r>
        <w:t xml:space="preserve">[6]</w:t>
      </w:r>
      <w:r>
        <w:t xml:space="preserve">, 본 연구는 장기 연구 과제를 위한 하네스를 설계하고 엄밀하게 평가한다.</w:t>
      </w:r>
    </w:p>
    <w:bookmarkEnd w:id="10"/>
    <w:bookmarkStart w:id="11" w:name="논지"/>
    <w:p>
      <w:pPr>
        <w:pStyle w:val="Heading2"/>
      </w:pPr>
      <w:r>
        <w:t xml:space="preserve">2. 논지</w:t>
      </w:r>
    </w:p>
    <w:p>
      <w:pPr>
        <w:pStyle w:val="FirstParagraph"/>
      </w:pPr>
      <w:r>
        <w:rPr>
          <w:b/>
          <w:bCs/>
        </w:rPr>
        <w:t xml:space="preserve">하네스 설계가 장기 자율 연구개발의 가능 범위를 결정한다</w:t>
      </w:r>
      <w:r>
        <w:t xml:space="preserve">는 논지 아래, 본 연구는 모델을 고정한 채</w:t>
      </w:r>
      <w:r>
        <w:t xml:space="preserve"> </w:t>
      </w:r>
      <w:r>
        <w:t xml:space="preserve">하네스만 변화시켜 그 결과를 측정한다. 대상은 장기 자율 연구개발을 위한 하네스드 LLM 에이전트</w:t>
      </w:r>
      <w:r>
        <w:t xml:space="preserve"> </w:t>
      </w:r>
      <w:r>
        <w:t xml:space="preserve">시스템이며, 코딩 과제가 아니라 연구 과제를 수행할 때 하네스에 추가로 무엇이 필요한지를 묻는다.</w:t>
      </w:r>
      <w:r>
        <w:t xml:space="preserve"> </w:t>
      </w:r>
      <w:r>
        <w:t xml:space="preserve">생성기의 능력이 검증기의 능력을 앞서는 검증기 간극(verifier gap)이 존재하며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하네스를 스스로 수정하는 에이전트는 감사가 수반되지 않으면 착시적 성능 향상을 만들어낼 수 있다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모든 과학적 주장은 그것을 생성한 시스템의 실행 이력과 아티팩트로 감사 가능해야 한다</w:t>
      </w:r>
      <w:r>
        <w:t xml:space="preserve"> </w:t>
      </w:r>
      <w:r>
        <w:t xml:space="preserve">[9]</w:t>
      </w:r>
      <w:r>
        <w:t xml:space="preserve">.</w:t>
      </w:r>
    </w:p>
    <w:bookmarkEnd w:id="11"/>
    <w:bookmarkStart w:id="12" w:name="이-논문이-먼저-세우는-원칙"/>
    <w:p>
      <w:pPr>
        <w:pStyle w:val="Heading2"/>
      </w:pPr>
      <w:r>
        <w:t xml:space="preserve">3. 이 논문이 먼저 세우는 원칙</w:t>
      </w:r>
    </w:p>
    <w:p>
      <w:pPr>
        <w:pStyle w:val="FirstParagraph"/>
      </w:pPr>
      <w:r>
        <w:rPr>
          <w:b/>
          <w:bCs/>
        </w:rPr>
        <w:t xml:space="preserve">측정 도구의 인정 가능성(admissibility)은 효과 추정에 선행한다.</w:t>
      </w:r>
      <w:r>
        <w:t xml:space="preserve"> </w:t>
      </w:r>
      <w:r>
        <w:t xml:space="preserve">어떤 처치가 결과를 바꾸었다고</w:t>
      </w:r>
      <w:r>
        <w:t xml:space="preserve"> </w:t>
      </w:r>
      <w:r>
        <w:t xml:space="preserve">말하려면, 그 결과를 재는 도구가 먼저 신뢰할 수 있어야 한다. 이 원칙은 선언에 그치지 않고 본 연구의</w:t>
      </w:r>
      <w:r>
        <w:t xml:space="preserve"> </w:t>
      </w:r>
      <w:r>
        <w:t xml:space="preserve">모든 결정을 지배했으며, 아래 세 가지는 모두 그 원칙의 직접적 결과다.</w:t>
      </w:r>
    </w:p>
    <w:p>
      <w:pPr>
        <w:pStyle w:val="BodyText"/>
      </w:pPr>
      <w:r>
        <w:t xml:space="preserve">첫째,</w:t>
      </w:r>
      <w:r>
        <w:t xml:space="preserve"> </w:t>
      </w:r>
      <w:r>
        <w:rPr>
          <w:b/>
          <w:bCs/>
        </w:rPr>
        <w:t xml:space="preserve">채점기를 반증했다.</w:t>
      </w:r>
      <w:r>
        <w:t xml:space="preserve"> </w:t>
      </w:r>
      <w:r>
        <w:t xml:space="preserve">단서 기반 검색이 후보 구절을 찾지 못하면 파이프라인은 모델을 부르지도</w:t>
      </w:r>
      <w:r>
        <w:t xml:space="preserve"> </w:t>
      </w:r>
      <w:r>
        <w:t xml:space="preserve">않고 부정 판정을 내렸다. 전체 산출물을 다시 판정하자 파이프라인 부정 판정 18건 중 7건이 뒤집혔다.</w:t>
      </w:r>
      <w:r>
        <w:t xml:space="preserve"> </w:t>
      </w:r>
      <w:r>
        <w:t xml:space="preserve">둘째,</w:t>
      </w:r>
      <w:r>
        <w:t xml:space="preserve"> </w:t>
      </w:r>
      <w:r>
        <w:rPr>
          <w:b/>
          <w:bCs/>
        </w:rPr>
        <w:t xml:space="preserve">교정 세트의 크기와 성격을 그대로 보고했다.</w:t>
      </w:r>
      <w:r>
        <w:t xml:space="preserve"> </w:t>
      </w:r>
      <w:r>
        <w:t xml:space="preserve">셋째,</w:t>
      </w:r>
      <w:r>
        <w:t xml:space="preserve"> </w:t>
      </w:r>
      <w:r>
        <w:rPr>
          <w:b/>
          <w:bCs/>
        </w:rPr>
        <w:t xml:space="preserve">판정 채점을 스스로 불인정으로 선언했다.</w:t>
      </w:r>
    </w:p>
    <w:p>
      <w:pPr>
        <w:pStyle w:val="BodyText"/>
      </w:pPr>
      <w:r>
        <w:t xml:space="preserve">이 순서를 뒤집으면 도구가 만들어 낸 차이를 처치의 효과로 보고하게 된다. 본 연구가 효과 추정치를</w:t>
      </w:r>
      <w:r>
        <w:t xml:space="preserve"> </w:t>
      </w:r>
      <w:r>
        <w:t xml:space="preserve">제시하지 않는 이유도 여기에 있다.</w:t>
      </w:r>
    </w:p>
    <w:bookmarkEnd w:id="12"/>
    <w:bookmarkStart w:id="17" w:name="기여"/>
    <w:p>
      <w:pPr>
        <w:pStyle w:val="Heading2"/>
      </w:pPr>
      <w:r>
        <w:t xml:space="preserve">4. 기여</w:t>
      </w:r>
    </w:p>
    <w:p>
      <w:pPr>
        <w:pStyle w:val="FirstParagraph"/>
      </w:pPr>
      <w:r>
        <w:t xml:space="preserve">본 논문의 기여는 성능 수치가 아니라</w:t>
      </w:r>
      <w:r>
        <w:t xml:space="preserve"> </w:t>
      </w:r>
      <w:r>
        <w:rPr>
          <w:b/>
          <w:bCs/>
        </w:rPr>
        <w:t xml:space="preserve">계측 규율과 그것이 드러낸 실패들</w:t>
      </w:r>
      <w:r>
        <w:t xml:space="preserve">이다.</w:t>
      </w:r>
      <w:r>
        <w:t xml:space="preserve"> </w:t>
      </w:r>
      <w:hyperlink w:anchor="fig-arch">
        <w:r>
          <w:rPr>
            <w:rStyle w:val="Hyperlink"/>
          </w:rPr>
          <w:t xml:space="preserve">그림 1</w:t>
        </w:r>
      </w:hyperlink>
      <w:r>
        <w:t xml:space="preserve"> </w:t>
      </w:r>
      <w:r>
        <w:t xml:space="preserve">는 전체</w:t>
      </w:r>
      <w:r>
        <w:t xml:space="preserve"> </w:t>
      </w:r>
      <w:r>
        <w:t xml:space="preserve">시스템 구성을,</w:t>
      </w:r>
      <w:r>
        <w:t xml:space="preserve"> </w:t>
      </w:r>
      <w:hyperlink w:anchor="tbl-variance">
        <w:r>
          <w:rPr>
            <w:rStyle w:val="Hyperlink"/>
          </w:rPr>
          <w:t xml:space="preserve">표 4</w:t>
        </w:r>
      </w:hyperlink>
      <w:r>
        <w:t xml:space="preserve"> </w:t>
      </w:r>
      <w:r>
        <w:t xml:space="preserve">는 판정 endpoint의 분산 성분을 보인다.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fig-arch"/>
          <w:p>
            <w:pPr>
              <w:pStyle w:val="Compact"/>
              <w:jc w:val="center"/>
            </w:pPr>
            <w:r>
              <w:drawing>
                <wp:inline>
                  <wp:extent cx="5334000" cy="273367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../figures/rendered/fig-01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7336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그림 1. 전체 시스템 아키텍처</w:t>
            </w:r>
          </w:p>
          <w:bookmarkEnd w:id="16"/>
        </w:tc>
      </w:tr>
    </w:tbl>
    <w:bookmarkEnd w:id="17"/>
    <w:bookmarkEnd w:id="18"/>
    <w:bookmarkStart w:id="35" w:name="related-works"/>
    <w:p>
      <w:pPr>
        <w:pStyle w:val="Heading1"/>
      </w:pPr>
      <w:r>
        <w:t xml:space="preserve">Ⅱ. Related Works</w:t>
      </w:r>
    </w:p>
    <w:bookmarkStart w:id="19" w:name="에이전트-추론기억조율"/>
    <w:p>
      <w:pPr>
        <w:pStyle w:val="Heading2"/>
      </w:pPr>
      <w:r>
        <w:t xml:space="preserve">1. 에이전트 추론·기억·조율</w:t>
      </w:r>
    </w:p>
    <w:p>
      <w:pPr>
        <w:pStyle w:val="FirstParagraph"/>
      </w:pPr>
      <w:r>
        <w:t xml:space="preserve">ReAct는 추론과 행동을 교대로 수행하는 루프를 제시했다</w:t>
      </w:r>
      <w:r>
        <w:t xml:space="preserve"> </w:t>
      </w:r>
      <w:r>
        <w:t xml:space="preserve">[1]</w:t>
      </w:r>
      <w:r>
        <w:t xml:space="preserve">. Reflexion은 언어적 피드백을</w:t>
      </w:r>
      <w:r>
        <w:t xml:space="preserve"> </w:t>
      </w:r>
      <w:r>
        <w:t xml:space="preserve">일화 기억에 저장해 다음 시도에 활용한다</w:t>
      </w:r>
      <w:r>
        <w:t xml:space="preserve"> </w:t>
      </w:r>
      <w:r>
        <w:t xml:space="preserve">[10]</w:t>
      </w:r>
      <w:r>
        <w:t xml:space="preserve">. MemGPT와 Recursive Language Models는</w:t>
      </w:r>
      <w:r>
        <w:t xml:space="preserve"> </w:t>
      </w:r>
      <w:r>
        <w:t xml:space="preserve">단일 모델 창을 넘어 작업 문맥을 외부화하거나 가상화한다</w:t>
      </w:r>
      <w:r>
        <w:t xml:space="preserve"> </w:t>
      </w:r>
      <w:r>
        <w:t xml:space="preserve">[2], [3]</w:t>
      </w:r>
      <w:r>
        <w:t xml:space="preserve">. 검색 증강 생성은</w:t>
      </w:r>
      <w:r>
        <w:t xml:space="preserve"> </w:t>
      </w:r>
      <w:r>
        <w:t xml:space="preserve">매개변수 기반 생성과 비매개변수 기억을 결합한다</w:t>
      </w:r>
      <w:r>
        <w:t xml:space="preserve"> </w:t>
      </w:r>
      <w:r>
        <w:t xml:space="preserve">[11]</w:t>
      </w:r>
      <w:r>
        <w:t xml:space="preserve">. AutoGen은 에이전트·사람·도구를</w:t>
      </w:r>
      <w:r>
        <w:t xml:space="preserve"> </w:t>
      </w:r>
      <w:r>
        <w:t xml:space="preserve">프로그래밍 가능한 대화로 구성한다</w:t>
      </w:r>
      <w:r>
        <w:t xml:space="preserve"> </w:t>
      </w:r>
      <w:r>
        <w:t xml:space="preserve">[4]</w:t>
      </w:r>
      <w:r>
        <w:t xml:space="preserve">.</w:t>
      </w:r>
    </w:p>
    <w:p>
      <w:pPr>
        <w:pStyle w:val="BodyText"/>
      </w:pPr>
      <w:r>
        <w:t xml:space="preserve">이 계열은</w:t>
      </w:r>
      <w:r>
        <w:t xml:space="preserve"> </w:t>
      </w:r>
      <w:r>
        <w:rPr>
          <w:b/>
          <w:bCs/>
        </w:rPr>
        <w:t xml:space="preserve">무엇을 구성할 수 있는가</w:t>
      </w:r>
      <w:r>
        <w:t xml:space="preserve">를 보여 준다. 그러나 구성된 결과물의 품질을 무엇으로 재는지는</w:t>
      </w:r>
      <w:r>
        <w:t xml:space="preserve"> </w:t>
      </w:r>
      <w:r>
        <w:t xml:space="preserve">대체로 열려 있다. 본 연구가 다루는 문제는 구성이 아니라 그 측정이다.</w:t>
      </w:r>
    </w:p>
    <w:bookmarkEnd w:id="19"/>
    <w:bookmarkStart w:id="20" w:name="하네스의-기능과-코딩-에이전트-구조"/>
    <w:p>
      <w:pPr>
        <w:pStyle w:val="Heading2"/>
      </w:pPr>
      <w:r>
        <w:t xml:space="preserve">2. 하네스의 기능과 코딩 에이전트 구조</w:t>
      </w:r>
    </w:p>
    <w:p>
      <w:pPr>
        <w:pStyle w:val="FirstParagraph"/>
      </w:pPr>
      <w:r>
        <w:t xml:space="preserve">하네스는 모델이 문맥을 어떻게 받고, 코드와 도구를 어떻게 실행하며, 상태를 어떻게 유지하고, 작업을</w:t>
      </w:r>
      <w:r>
        <w:t xml:space="preserve"> </w:t>
      </w:r>
      <w:r>
        <w:t xml:space="preserve">어떻게 위임하며, 승인을 어떻게 적용하고, 흔적을 어떻게 남기는지를 결정한다. 코딩 에이전트 하네스에</w:t>
      </w:r>
      <w:r>
        <w:t xml:space="preserve"> </w:t>
      </w:r>
      <w:r>
        <w:t xml:space="preserve">대한 분류와 소스 수준 비교, 장기 과제 연구는 권한, 압축, 감사 가능한 과제 상태, 회귀 의무, 프로그래밍</w:t>
      </w:r>
      <w:r>
        <w:t xml:space="preserve"> </w:t>
      </w:r>
      <w:r>
        <w:t xml:space="preserve">가능한 문맥 관리를 서로 다른 축으로 분리한다</w:t>
      </w:r>
      <w:r>
        <w:t xml:space="preserve"> </w:t>
      </w:r>
      <w:r>
        <w:t xml:space="preserve">[12], [13], [14], [15], [16]</w:t>
      </w:r>
      <w:r>
        <w:t xml:space="preserve">. 이 문헌이 확립하는 것은</w:t>
      </w:r>
      <w:r>
        <w:t xml:space="preserve"> </w:t>
      </w:r>
      <w:r>
        <w:rPr>
          <w:b/>
          <w:bCs/>
        </w:rPr>
        <w:t xml:space="preserve">분리 가능한 설계 축</w:t>
      </w:r>
      <w:r>
        <w:t xml:space="preserve">이지 보편적으로 우월한</w:t>
      </w:r>
      <w:r>
        <w:t xml:space="preserve"> </w:t>
      </w:r>
      <w:r>
        <w:t xml:space="preserve">하네스가 아니다.</w:t>
      </w:r>
    </w:p>
    <w:bookmarkEnd w:id="20"/>
    <w:bookmarkStart w:id="21" w:name="프로토콜-계층과-사람의-개입"/>
    <w:p>
      <w:pPr>
        <w:pStyle w:val="Heading2"/>
      </w:pPr>
      <w:r>
        <w:t xml:space="preserve">3. 프로토콜 계층과 사람의 개입</w:t>
      </w:r>
    </w:p>
    <w:p>
      <w:pPr>
        <w:pStyle w:val="FirstParagraph"/>
      </w:pPr>
      <w:r>
        <w:t xml:space="preserve">아홉 가지 에이전트 프로토콜을 상대방, 페이로드, 상호작용 상태, 발견, 스키마 유연성으로 구분한 분류는</w:t>
      </w:r>
      <w:r>
        <w:t xml:space="preserve"> </w:t>
      </w:r>
      <w:r>
        <w:t xml:space="preserve">구조화된 도구 접근이 세션 상태를 가진 동료 협업과 같지 않음을 보인다</w:t>
      </w:r>
      <w:r>
        <w:t xml:space="preserve"> </w:t>
      </w:r>
      <w:r>
        <w:t xml:space="preserve">[17]</w:t>
      </w:r>
      <w:r>
        <w:t xml:space="preserve">.</w:t>
      </w:r>
      <w:r>
        <w:t xml:space="preserve"> </w:t>
      </w:r>
      <w:r>
        <w:t xml:space="preserve">CHAP은 사람의 검토·기각·보류·에스컬레이션·근거 사건에 대한 타입 문법을 제안하되, 독립적인 다중 구현</w:t>
      </w:r>
      <w:r>
        <w:t xml:space="preserve"> </w:t>
      </w:r>
      <w:r>
        <w:t xml:space="preserve">평가가 없는 초안임을 스스로 밝힌다</w:t>
      </w:r>
      <w:r>
        <w:t xml:space="preserve"> </w:t>
      </w:r>
      <w:r>
        <w:t xml:space="preserve">[18]</w:t>
      </w:r>
      <w:r>
        <w:t xml:space="preserve">. 본 연구는 이 구분을 받아들여</w:t>
      </w:r>
      <w:r>
        <w:t xml:space="preserve"> </w:t>
      </w:r>
      <w:r>
        <w:rPr>
          <w:b/>
          <w:bCs/>
        </w:rPr>
        <w:t xml:space="preserve">권한 반환 지점</w:t>
      </w:r>
      <w:r>
        <w:t xml:space="preserve">을</w:t>
      </w:r>
      <w:r>
        <w:t xml:space="preserve"> </w:t>
      </w:r>
      <w:r>
        <w:t xml:space="preserve">설계에 명시한다.</w:t>
      </w:r>
    </w:p>
    <w:bookmarkEnd w:id="21"/>
    <w:bookmarkStart w:id="22" w:name="절차적-기술과-규범적-제약"/>
    <w:p>
      <w:pPr>
        <w:pStyle w:val="Heading2"/>
      </w:pPr>
      <w:r>
        <w:t xml:space="preserve">4. 절차적 기술과 규범적 제약</w:t>
      </w:r>
    </w:p>
    <w:p>
      <w:pPr>
        <w:pStyle w:val="FirstParagraph"/>
      </w:pPr>
      <w:r>
        <w:t xml:space="preserve">운영 절차는 계획을 재사용 가능한 행동열로 바꾸고, 규범적 제약은 어떤 행동열이 허용되는지와 언제</w:t>
      </w:r>
      <w:r>
        <w:t xml:space="preserve"> </w:t>
      </w:r>
      <w:r>
        <w:t xml:space="preserve">권한이 사람에게 돌아가야 하는지를 정한다</w:t>
      </w:r>
      <w:r>
        <w:t xml:space="preserve"> </w:t>
      </w:r>
      <w:r>
        <w:t xml:space="preserve">[1], [17], [18]</w:t>
      </w:r>
      <w:r>
        <w:t xml:space="preserve">. 이 분리가</w:t>
      </w:r>
      <w:r>
        <w:t xml:space="preserve"> </w:t>
      </w:r>
      <w:r>
        <w:t xml:space="preserve">없으면</w:t>
      </w:r>
      <w:r>
        <w:t xml:space="preserve"> </w:t>
      </w:r>
      <w:r>
        <w:rPr>
          <w:b/>
          <w:bCs/>
        </w:rPr>
        <w:t xml:space="preserve">성공한 절차가 허가된 절차로 오인</w:t>
      </w:r>
      <w:r>
        <w:t xml:space="preserve">된다.</w:t>
      </w:r>
    </w:p>
    <w:bookmarkEnd w:id="22"/>
    <w:bookmarkStart w:id="23" w:name="검색-증강과-개발-스택"/>
    <w:p>
      <w:pPr>
        <w:pStyle w:val="Heading2"/>
      </w:pPr>
      <w:r>
        <w:t xml:space="preserve">5. 검색 증강과 개발 스택</w:t>
      </w:r>
    </w:p>
    <w:p>
      <w:pPr>
        <w:pStyle w:val="FirstParagraph"/>
      </w:pPr>
      <w:r>
        <w:t xml:space="preserve">검색 증강은 하나의 연산이 아니다. 문서 분할, 희소·조밀 색인, 검색, 재순위, 문맥 보정, 생성, 인용</w:t>
      </w:r>
      <w:r>
        <w:t xml:space="preserve"> </w:t>
      </w:r>
      <w:r>
        <w:t xml:space="preserve">검사가 각각 독립적으로 실패할 수 있다. 의도 인식 청크 보정은 의미 분절을 드러내고</w:t>
      </w:r>
      <w:r>
        <w:t xml:space="preserve"> </w:t>
      </w:r>
      <w:r>
        <w:t xml:space="preserve">[19]</w:t>
      </w:r>
      <w:r>
        <w:t xml:space="preserve">,</w:t>
      </w:r>
      <w:r>
        <w:t xml:space="preserve"> </w:t>
      </w:r>
      <w:r>
        <w:t xml:space="preserve">계산량을 고려한 과학 검색 연구는 범용 웹 학습 재순위기가 정밀도를 낮출 수 있다고 보고하며</w:t>
      </w:r>
      <w:r>
        <w:t xml:space="preserve"> </w:t>
      </w:r>
      <w:r>
        <w:t xml:space="preserve">[20]</w:t>
      </w:r>
      <w:r>
        <w:t xml:space="preserve">, 적응형 검색 증강은 분해와 반성의 이득이 말뭉치에 의존한다고 보고한다</w:t>
      </w:r>
      <w:r>
        <w:t xml:space="preserve"> </w:t>
      </w:r>
      <w:r>
        <w:t xml:space="preserve">[21]</w:t>
      </w:r>
      <w:r>
        <w:t xml:space="preserve">. 본 연구의 채점기 반증은 이 계열의</w:t>
      </w:r>
      <w:r>
        <w:t xml:space="preserve"> </w:t>
      </w:r>
      <w:r>
        <w:rPr>
          <w:b/>
          <w:bCs/>
        </w:rPr>
        <w:t xml:space="preserve">검색 실패가 하류 판정을 오염시키는</w:t>
      </w:r>
      <w:r>
        <w:t xml:space="preserve"> </w:t>
      </w:r>
      <w:r>
        <w:t xml:space="preserve">사례다.</w:t>
      </w:r>
    </w:p>
    <w:bookmarkEnd w:id="23"/>
    <w:bookmarkStart w:id="24" w:name="동적-모델워크플로-라우팅"/>
    <w:p>
      <w:pPr>
        <w:pStyle w:val="Heading2"/>
      </w:pPr>
      <w:r>
        <w:t xml:space="preserve">6. 동적 모델·워크플로 라우팅</w:t>
      </w:r>
    </w:p>
    <w:p>
      <w:pPr>
        <w:pStyle w:val="FirstParagraph"/>
      </w:pPr>
      <w:r>
        <w:t xml:space="preserve">라우팅은 모델을 고르거나, 재표집하거나, 경로를 바꾸거나, 워크플로를 교체하거나, 하위 과제에 전문가를</w:t>
      </w:r>
      <w:r>
        <w:t xml:space="preserve"> </w:t>
      </w:r>
      <w:r>
        <w:t xml:space="preserve">배정할 수 있다. 최적 정책이 과제와 예산에 따라 달라지고, 이득이 검증기에 의해 좌우되며, 조율 효과가</w:t>
      </w:r>
      <w:r>
        <w:t xml:space="preserve"> </w:t>
      </w:r>
      <w:r>
        <w:t xml:space="preserve">기반 모델과 상호작용하고, 보정된 하위 과제 배분이 분포 이동에 취약하다는 보고가 있다</w:t>
      </w:r>
      <w:r>
        <w:t xml:space="preserve"> </w:t>
      </w:r>
      <w:r>
        <w:t xml:space="preserve">[22], [23], [24], [25]</w:t>
      </w:r>
      <w:r>
        <w:t xml:space="preserve">. 이에 따라 본 연구는</w:t>
      </w:r>
      <w:r>
        <w:t xml:space="preserve"> </w:t>
      </w:r>
      <w:r>
        <w:rPr>
          <w:b/>
          <w:bCs/>
        </w:rPr>
        <w:t xml:space="preserve">모델을 하나로 고정</w:t>
      </w:r>
      <w:r>
        <w:t xml:space="preserve">하고 라우팅은 별도의 품질·비용 실험으로 미룬다.</w:t>
      </w:r>
    </w:p>
    <w:bookmarkEnd w:id="24"/>
    <w:bookmarkStart w:id="25" w:name="자율-과학-연구-시스템"/>
    <w:p>
      <w:pPr>
        <w:pStyle w:val="Heading2"/>
      </w:pPr>
      <w:r>
        <w:t xml:space="preserve">7. 자율 과학 연구 시스템</w:t>
      </w:r>
    </w:p>
    <w:p>
      <w:pPr>
        <w:pStyle w:val="FirstParagraph"/>
      </w:pPr>
      <w:r>
        <w:t xml:space="preserve">AI Scientist는 착상·실험·집필·심사를 자동화하면서 동시에 코드·통제·심사의 실패를 함께 보고한다</w:t>
      </w:r>
      <w:r>
        <w:t xml:space="preserve"> </w:t>
      </w:r>
      <w:r>
        <w:t xml:space="preserve">[26]</w:t>
      </w:r>
      <w:r>
        <w:t xml:space="preserve">. Co-Scientist는 생성·반성·순위·진화·메타심사 역할을 나눈다</w:t>
      </w:r>
      <w:r>
        <w:t xml:space="preserve"> </w:t>
      </w:r>
      <w:r>
        <w:t xml:space="preserve">[27]</w:t>
      </w:r>
      <w:r>
        <w:t xml:space="preserve">.</w:t>
      </w:r>
      <w:r>
        <w:t xml:space="preserve"> </w:t>
      </w:r>
      <w:r>
        <w:t xml:space="preserve">SciAgents는 가설 형성을 문헌 그래프에 근거시킨다</w:t>
      </w:r>
      <w:r>
        <w:t xml:space="preserve"> </w:t>
      </w:r>
      <w:r>
        <w:t xml:space="preserve">[28]</w:t>
      </w:r>
      <w:r>
        <w:t xml:space="preserve">. EviGraph, XScientist, ScientistOne은</w:t>
      </w:r>
      <w:r>
        <w:t xml:space="preserve"> </w:t>
      </w:r>
      <w:r>
        <w:t xml:space="preserve">실험과 원고를 구조화된 근거에 연결한다</w:t>
      </w:r>
      <w:r>
        <w:t xml:space="preserve"> </w:t>
      </w:r>
      <w:r>
        <w:t xml:space="preserve">[29], [30], [31]</w:t>
      </w:r>
      <w:r>
        <w:t xml:space="preserve">. 이</w:t>
      </w:r>
      <w:r>
        <w:t xml:space="preserve"> </w:t>
      </w:r>
      <w:r>
        <w:t xml:space="preserve">계열이 본 연구의 문맥 그래프를 동기화하지만, 이들 대부분은</w:t>
      </w:r>
      <w:r>
        <w:t xml:space="preserve"> </w:t>
      </w:r>
      <w:r>
        <w:rPr>
          <w:b/>
          <w:bCs/>
        </w:rPr>
        <w:t xml:space="preserve">측정 도구 자체의 타당성</w:t>
      </w:r>
      <w:r>
        <w:t xml:space="preserve">을 별도로</w:t>
      </w:r>
      <w:r>
        <w:t xml:space="preserve"> </w:t>
      </w:r>
      <w:r>
        <w:t xml:space="preserve">검증하지 않는다.</w:t>
      </w:r>
    </w:p>
    <w:bookmarkEnd w:id="25"/>
    <w:bookmarkStart w:id="26" w:name="실험-설계와-연구-과정의-평가"/>
    <w:p>
      <w:pPr>
        <w:pStyle w:val="Heading2"/>
      </w:pPr>
      <w:r>
        <w:t xml:space="preserve">8. 실험 설계와 연구 과정의 평가</w:t>
      </w:r>
    </w:p>
    <w:p>
      <w:pPr>
        <w:pStyle w:val="FirstParagraph"/>
      </w:pPr>
      <w:r>
        <w:t xml:space="preserve">SCOPE는 상위 수준의 주실험·절제·분석 계획을 하위 수준의 데이터셋·기준선·지표 구성과 분리해 평가하며,</w:t>
      </w:r>
      <w:r>
        <w:t xml:space="preserve"> </w:t>
      </w:r>
      <w:r>
        <w:t xml:space="preserve">정합된 비교에서</w:t>
      </w:r>
      <w:r>
        <w:t xml:space="preserve"> </w:t>
      </w:r>
      <w:r>
        <w:rPr>
          <w:b/>
          <w:bCs/>
        </w:rPr>
        <w:t xml:space="preserve">단순한 검색 접근이 항상 이롭지는 않다</w:t>
      </w:r>
      <w:r>
        <w:t xml:space="preserve">고 보고해 단계 분리와 타입화된 연산을</w:t>
      </w:r>
      <w:r>
        <w:t xml:space="preserve"> </w:t>
      </w:r>
      <w:r>
        <w:t xml:space="preserve">동기화한다</w:t>
      </w:r>
      <w:r>
        <w:t xml:space="preserve"> </w:t>
      </w:r>
      <w:r>
        <w:t xml:space="preserve">[32], [33]</w:t>
      </w:r>
      <w:r>
        <w:t xml:space="preserve">. ResearchClawBench는 논문에서 파생된 목표를 숨기고 40개</w:t>
      </w:r>
      <w:r>
        <w:t xml:space="preserve"> </w:t>
      </w:r>
      <w:r>
        <w:t xml:space="preserve">드라이랩 과제에 전문가 가중 루브릭을 쓰되, 최종 보고서 채점의 한계를 저자들이 스스로 밝힌다</w:t>
      </w:r>
      <w:r>
        <w:t xml:space="preserve"> </w:t>
      </w:r>
      <w:r>
        <w:t xml:space="preserve">[34]</w:t>
      </w:r>
      <w:r>
        <w:t xml:space="preserve">. Arbor와 HEP 계열 연구는 실행 채점이 가능한 과제에서 연구 과정을 평가한다</w:t>
      </w:r>
      <w:r>
        <w:t xml:space="preserve"> </w:t>
      </w:r>
      <w:r>
        <w:t xml:space="preserve">[35], [36]</w:t>
      </w:r>
      <w:r>
        <w:t xml:space="preserve">.</w:t>
      </w:r>
    </w:p>
    <w:bookmarkEnd w:id="26"/>
    <w:bookmarkStart w:id="27" w:name="하네스-적응과-그-평가"/>
    <w:p>
      <w:pPr>
        <w:pStyle w:val="Heading2"/>
      </w:pPr>
      <w:r>
        <w:t xml:space="preserve">9. 하네스 적응과 그 평가</w:t>
      </w:r>
    </w:p>
    <w:p>
      <w:pPr>
        <w:pStyle w:val="FirstParagraph"/>
      </w:pPr>
      <w:r>
        <w:t xml:space="preserve">지속 학습 하네스, 반성, 보류 집합 선택, 감사 가능한 이력, 버전 롤백은 지속적 적응을 다룬다</w:t>
      </w:r>
      <w:r>
        <w:t xml:space="preserve"> </w:t>
      </w:r>
      <w:r>
        <w:t xml:space="preserve">[10], [37], [38], [39], [40]</w:t>
      </w:r>
      <w:r>
        <w:t xml:space="preserve">. Evo-Bench와</w:t>
      </w:r>
      <w:r>
        <w:t xml:space="preserve"> </w:t>
      </w:r>
      <w:r>
        <w:t xml:space="preserve">HarnessOpt-Bench는 하네스 최적화를 모델 강도와 분리하고 보류 평가를 보호한다</w:t>
      </w:r>
      <w:r>
        <w:t xml:space="preserve"> </w:t>
      </w:r>
      <w:r>
        <w:t xml:space="preserve">[41], [42]</w:t>
      </w:r>
      <w:r>
        <w:t xml:space="preserve">. 예산을 맞춘 한 연구는 하네스 진화가 과제 수준 탐색을 일관되게 능가하지는 않았다고</w:t>
      </w:r>
      <w:r>
        <w:t xml:space="preserve"> </w:t>
      </w:r>
      <w:r>
        <w:t xml:space="preserve">보고한다</w:t>
      </w:r>
      <w:r>
        <w:t xml:space="preserve"> </w:t>
      </w:r>
      <w:r>
        <w:t xml:space="preserve">[43]</w:t>
      </w:r>
      <w:r>
        <w:t xml:space="preserve">. 본 연구는 이 결과들을</w:t>
      </w:r>
      <w:r>
        <w:t xml:space="preserve"> </w:t>
      </w:r>
      <w:r>
        <w:rPr>
          <w:b/>
          <w:bCs/>
        </w:rPr>
        <w:t xml:space="preserve">하네스 이득이 측정 방식에 민감하다</w:t>
      </w:r>
      <w:r>
        <w:t xml:space="preserve">는</w:t>
      </w:r>
      <w:r>
        <w:t xml:space="preserve"> </w:t>
      </w:r>
      <w:r>
        <w:t xml:space="preserve">증거로 읽는다.</w:t>
      </w:r>
    </w:p>
    <w:bookmarkEnd w:id="27"/>
    <w:bookmarkStart w:id="28" w:name="하네스-설계-계보"/>
    <w:p>
      <w:pPr>
        <w:pStyle w:val="Heading2"/>
      </w:pPr>
      <w:r>
        <w:t xml:space="preserve">10. 하네스 설계 계보</w:t>
      </w:r>
    </w:p>
    <w:p>
      <w:pPr>
        <w:pStyle w:val="FirstParagraph"/>
      </w:pPr>
      <w:r>
        <w:t xml:space="preserve">본 연구의 위치는 하네스 설계의 세 단계 계보 위에서 정해진다. 각 단계의 근거 수준을 함께 적는다.</w:t>
      </w:r>
    </w:p>
    <w:p>
      <w:pPr>
        <w:pStyle w:val="BodyText"/>
      </w:pPr>
      <w:r>
        <w:rPr>
          <w:b/>
          <w:bCs/>
        </w:rPr>
        <w:t xml:space="preserve">1단계, 최소 하네스.</w:t>
      </w:r>
      <w:r>
        <w:t xml:space="preserve"> </w:t>
      </w:r>
      <w:r>
        <w:t xml:space="preserve">능력은 모델에 있으며 하네스는 그것을 방해하지 않아야 한다는 논지다. 네 개의</w:t>
      </w:r>
      <w:r>
        <w:t xml:space="preserve"> </w:t>
      </w:r>
      <w:r>
        <w:t xml:space="preserve">원시 도구와 짧은 시스템 프롬프트만 두고 압축·서브에이전트·외부 도구 프로토콜을 두지 않는다</w:t>
      </w:r>
      <w:r>
        <w:t xml:space="preserve"> </w:t>
      </w:r>
      <w:r>
        <w:t xml:space="preserve">[44]</w:t>
      </w:r>
      <w:r>
        <w:t xml:space="preserve">. 근거는 공개 리더보드 결과와 기술 문서이며</w:t>
      </w:r>
      <w:r>
        <w:t xml:space="preserve"> </w:t>
      </w:r>
      <w:r>
        <w:rPr>
          <w:b/>
          <w:bCs/>
        </w:rPr>
        <w:t xml:space="preserve">동료심사를 거치지 않은 회색</w:t>
      </w:r>
      <w:r>
        <w:rPr>
          <w:b/>
          <w:bCs/>
        </w:rPr>
        <w:t xml:space="preserve"> </w:t>
      </w:r>
      <w:r>
        <w:rPr>
          <w:b/>
          <w:bCs/>
        </w:rPr>
        <w:t xml:space="preserve">문헌</w:t>
      </w:r>
      <w:r>
        <w:t xml:space="preserve">이므로, 본 논문은 이 단계의 수치를 인용하지 않고 설계 논지만 인용한다.</w:t>
      </w:r>
    </w:p>
    <w:p>
      <w:pPr>
        <w:pStyle w:val="BodyText"/>
      </w:pPr>
      <w:r>
        <w:rPr>
          <w:b/>
          <w:bCs/>
        </w:rPr>
        <w:t xml:space="preserve">2단계, 표현력 하네스.</w:t>
      </w:r>
      <w:r>
        <w:t xml:space="preserve"> </w:t>
      </w:r>
      <w:r>
        <w:t xml:space="preserve">에이전트에게 저마찰의 표현 매체를 준다는 논지다. 영속 REPL을 단일 도구로</w:t>
      </w:r>
      <w:r>
        <w:t xml:space="preserve"> </w:t>
      </w:r>
      <w:r>
        <w:t xml:space="preserve">두어 문맥을 변수처럼 다루게 하고, 하네스 상태 자체를 에이전트가 수정할 수 있게 하며, 재귀적</w:t>
      </w:r>
      <w:r>
        <w:t xml:space="preserve"> </w:t>
      </w:r>
      <w:r>
        <w:t xml:space="preserve">서브에이전트를 허용한다</w:t>
      </w:r>
      <w:r>
        <w:t xml:space="preserve"> </w:t>
      </w:r>
      <w:r>
        <w:t xml:space="preserve">[45]</w:t>
      </w:r>
      <w:r>
        <w:t xml:space="preserve">. 근거는 공개된 기술 보고이나</w:t>
      </w:r>
      <w:r>
        <w:t xml:space="preserve"> </w:t>
      </w:r>
      <w:r>
        <w:rPr>
          <w:b/>
          <w:bCs/>
        </w:rPr>
        <w:t xml:space="preserve">신뢰구간과 절제 실험이</w:t>
      </w:r>
      <w:r>
        <w:rPr>
          <w:b/>
          <w:bCs/>
        </w:rPr>
        <w:t xml:space="preserve"> </w:t>
      </w:r>
      <w:r>
        <w:rPr>
          <w:b/>
          <w:bCs/>
        </w:rPr>
        <w:t xml:space="preserve">없다</w:t>
      </w:r>
      <w:r>
        <w:t xml:space="preserve">. 본 논문은 이 한계를 명시한 채로 인용한다.</w:t>
      </w:r>
    </w:p>
    <w:p>
      <w:pPr>
        <w:pStyle w:val="BodyText"/>
      </w:pPr>
      <w:r>
        <w:rPr>
          <w:b/>
          <w:bCs/>
        </w:rPr>
        <w:t xml:space="preserve">3단계, 책임 가능한 연구 하네스.</w:t>
      </w:r>
      <w:r>
        <w:t xml:space="preserve"> </w:t>
      </w:r>
      <w:r>
        <w:t xml:space="preserve">본 논문의 단계다. 과제가 코딩이 아니라 자율 연구일 때 하네스에</w:t>
      </w:r>
      <w:r>
        <w:t xml:space="preserve"> </w:t>
      </w:r>
      <w:r>
        <w:t xml:space="preserve">추가로 필요한 것은 타입화된 결정 기록, 문맥 그래프, 반증 조건이 붙은 측정 도구, 평가자 분리, 근거</w:t>
      </w:r>
      <w:r>
        <w:t xml:space="preserve"> </w:t>
      </w:r>
      <w:r>
        <w:t xml:space="preserve">허용성 판정, 그리고 사전등록이다. 근거는 본 논문의 설계 기록과 실행된 블록, 그리고 도구 반증</w:t>
      </w:r>
      <w:r>
        <w:t xml:space="preserve"> </w:t>
      </w:r>
      <w:r>
        <w:t xml:space="preserve">결과다.</w:t>
      </w:r>
    </w:p>
    <w:p>
      <w:pPr>
        <w:pStyle w:val="BodyText"/>
      </w:pPr>
      <w:r>
        <w:t xml:space="preserve">앞의 두 단계는</w:t>
      </w:r>
      <w:r>
        <w:t xml:space="preserve"> </w:t>
      </w:r>
      <w:r>
        <w:rPr>
          <w:b/>
          <w:bCs/>
        </w:rPr>
        <w:t xml:space="preserve">하네스가 무엇을 할 수 있게 하는가</w:t>
      </w:r>
      <w:r>
        <w:t xml:space="preserve">를 물었다. 본 논문은</w:t>
      </w:r>
      <w:r>
        <w:t xml:space="preserve"> </w:t>
      </w:r>
      <w:r>
        <w:rPr>
          <w:b/>
          <w:bCs/>
        </w:rPr>
        <w:t xml:space="preserve">하네스가 만든 결과를</w:t>
      </w:r>
      <w:r>
        <w:rPr>
          <w:b/>
          <w:bCs/>
        </w:rPr>
        <w:t xml:space="preserve"> </w:t>
      </w:r>
      <w:r>
        <w:rPr>
          <w:b/>
          <w:bCs/>
        </w:rPr>
        <w:t xml:space="preserve">무엇으로 믿을 수 있는가</w:t>
      </w:r>
      <w:r>
        <w:t xml:space="preserve">를 묻는다.</w:t>
      </w:r>
    </w:p>
    <w:bookmarkEnd w:id="28"/>
    <w:bookmarkStart w:id="34" w:name="본-연구의-위치"/>
    <w:p>
      <w:pPr>
        <w:pStyle w:val="Heading2"/>
      </w:pPr>
      <w:r>
        <w:t xml:space="preserve">11. 본 연구의 위치</w:t>
      </w:r>
    </w:p>
    <w:p>
      <w:pPr>
        <w:pStyle w:val="FirstParagraph"/>
      </w:pPr>
      <w:hyperlink w:anchor="fig-position">
        <w:r>
          <w:rPr>
            <w:rStyle w:val="Hyperlink"/>
          </w:rPr>
          <w:t xml:space="preserve">그림 2</w:t>
        </w:r>
      </w:hyperlink>
      <w:r>
        <w:t xml:space="preserve"> </w:t>
      </w:r>
      <w:r>
        <w:t xml:space="preserve">은 이 계보 위에서 본 연구의 위치를 보인다. 본 연구는 표현력 축에서 새로운 능력을</w:t>
      </w:r>
      <w:r>
        <w:t xml:space="preserve"> </w:t>
      </w:r>
      <w:r>
        <w:t xml:space="preserve">주장하지 않는다. 대신</w:t>
      </w:r>
      <w:r>
        <w:t xml:space="preserve"> </w:t>
      </w:r>
      <w:r>
        <w:rPr>
          <w:b/>
          <w:bCs/>
        </w:rPr>
        <w:t xml:space="preserve">책임 가능성(accountability)</w:t>
      </w:r>
      <w:r>
        <w:t xml:space="preserve"> </w:t>
      </w:r>
      <w:r>
        <w:t xml:space="preserve">축에서, 모든 수치가 커밋된 바이트에서 다시</w:t>
      </w:r>
      <w:r>
        <w:t xml:space="preserve"> </w:t>
      </w:r>
      <w:r>
        <w:t xml:space="preserve">유도되고 재현 가능한 검증을 통과해야만 원고에 남도록 강제하는 쪽을 택했다.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position"/>
          <w:p>
            <w:pPr>
              <w:pStyle w:val="Compact"/>
              <w:jc w:val="center"/>
            </w:pPr>
            <w:r>
              <w:drawing>
                <wp:inline>
                  <wp:extent cx="5334000" cy="346666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../figures/rendered/fig-09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66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그림 2. 하네스 설계 계보 위에서 본 연구의 위치</w:t>
            </w:r>
          </w:p>
          <w:bookmarkEnd w:id="3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falsif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표 1. 채점 도구에 대해 실행된 반증 결과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구분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부정 판정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두 판정기가 뒤집은 수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비율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검색이 아무것도 반환하지 않은 항목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검색이 부적절한 구절을 반환한 항목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전체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0.389</w:t>
                  </w:r>
                </w:p>
              </w:tc>
            </w:tr>
          </w:tbl>
          <w:bookmarkEnd w:id="33"/>
          <w:p/>
        </w:tc>
      </w:tr>
    </w:tbl>
    <w:p>
      <w:pPr>
        <w:pStyle w:val="BodyText"/>
      </w:pPr>
      <w:hyperlink w:anchor="tbl-falsify">
        <w:r>
          <w:rPr>
            <w:rStyle w:val="Hyperlink"/>
          </w:rPr>
          <w:t xml:space="preserve">표 1</w:t>
        </w:r>
      </w:hyperlink>
      <w:r>
        <w:t xml:space="preserve"> </w:t>
      </w:r>
      <w:r>
        <w:t xml:space="preserve">가 보이는 것은 단순한 오차가 아니라</w:t>
      </w:r>
      <w:r>
        <w:t xml:space="preserve"> </w:t>
      </w:r>
      <w:r>
        <w:rPr>
          <w:b/>
          <w:bCs/>
        </w:rPr>
        <w:t xml:space="preserve">방향이 정해진 편향</w:t>
      </w:r>
      <w:r>
        <w:t xml:space="preserve">이다. 검색이 실패하면 판정은</w:t>
      </w:r>
      <w:r>
        <w:t xml:space="preserve"> </w:t>
      </w:r>
      <w:r>
        <w:t xml:space="preserve">항상 부정 쪽으로 기울고, 모델은 호출조차 되지 않는다.</w:t>
      </w:r>
    </w:p>
    <w:bookmarkEnd w:id="34"/>
    <w:bookmarkEnd w:id="35"/>
    <w:bookmarkStart w:id="65" w:name="proposed-method"/>
    <w:p>
      <w:pPr>
        <w:pStyle w:val="Heading1"/>
      </w:pPr>
      <w:r>
        <w:t xml:space="preserve">Ⅲ. Proposed Method</w:t>
      </w:r>
    </w:p>
    <w:bookmarkStart w:id="37" w:name="계승-구성요소와-도입-구성요소"/>
    <w:p>
      <w:pPr>
        <w:pStyle w:val="Heading2"/>
      </w:pPr>
      <w:r>
        <w:t xml:space="preserve">0. 계승 구성요소와 도입 구성요소</w:t>
      </w:r>
    </w:p>
    <w:p>
      <w:pPr>
        <w:pStyle w:val="FirstParagraph"/>
      </w:pPr>
      <w:hyperlink w:anchor="tbl-lineage">
        <w:r>
          <w:rPr>
            <w:rStyle w:val="Hyperlink"/>
          </w:rPr>
          <w:t xml:space="preserve">표 2</w:t>
        </w:r>
      </w:hyperlink>
      <w:r>
        <w:t xml:space="preserve"> </w:t>
      </w:r>
      <w:r>
        <w:t xml:space="preserve">는 본 연구가 무엇을 앞 단계에서 계승했고 무엇을 다시 도출하거나 수정했는지 정리한다.</w:t>
      </w:r>
      <w:r>
        <w:t xml:space="preserve"> </w:t>
      </w:r>
      <w:r>
        <w:t xml:space="preserve">태그는 내부 기여 원장의 현재 값을 그대로 옮긴 것이며, 근거 없이 상향하지 않는다.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linea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표 2. 계승·재도출·수정 구성요소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구성요소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구분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근거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Persistent IPython REPL and programmatic context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계승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Prime Agent paper, base source paths, frozen base SHA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Daemon, worker, detach/reattach, recovery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계승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 architecture and lifecycle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Recursive RLM subagents and agent messaging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계승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RLM paper, Prime Agent paper, base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Continual Harness prompts/memories/skills/subagent specs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계승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Continual Harness and Prime Agent papers, base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ARGO research-object taxonomy and evidence graph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재도출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Compare EviGraph, claim-aware observability, XScientist, and ScientistOne; isolate immutable answered-run, exact-contrast, and authority semantics; implement and test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External research-engine receipt boundary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수정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Public contract, capability boundary, identity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Research-refine versus engine-refine separation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재도출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Compare RSEA, Evo-Bench, Regimes, and Autogenesis; implement disjoint scientific/engine state, matched-budget noninterference, rollback, and inaccessible held-out evaluation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Paper claim/citation/run lineage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재도출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Compare EviGraph, claim locking/observability, XScientist, and ScientistOne; isolate retained-byte, exact-contrast, authority, and immutable-build semantics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ARGO TUI and CLI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수정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 product diff and usability/recovery evaluation</w:t>
                  </w:r>
                </w:p>
              </w:tc>
            </w:tr>
          </w:tbl>
          <w:bookmarkEnd w:id="36"/>
          <w:p/>
        </w:tc>
      </w:tr>
    </w:tbl>
    <w:p>
      <w:pPr>
        <w:pStyle w:val="BodyText"/>
      </w:pPr>
      <w:hyperlink w:anchor="tbl-lineage">
        <w:r>
          <w:rPr>
            <w:rStyle w:val="Hyperlink"/>
          </w:rPr>
          <w:t xml:space="preserve">표 2</w:t>
        </w:r>
      </w:hyperlink>
      <w:r>
        <w:t xml:space="preserve"> </w:t>
      </w:r>
      <w:r>
        <w:t xml:space="preserve">의 계승 항목은 표현력 하네스 단계</w:t>
      </w:r>
      <w:r>
        <w:t xml:space="preserve"> </w:t>
      </w:r>
      <w:r>
        <w:t xml:space="preserve">[45]</w:t>
      </w:r>
      <w:r>
        <w:t xml:space="preserve"> </w:t>
      </w:r>
      <w:r>
        <w:t xml:space="preserve">에서 가져온 것이다. 본 논문이</w:t>
      </w:r>
      <w:r>
        <w:t xml:space="preserve"> </w:t>
      </w:r>
      <w:r>
        <w:t xml:space="preserve">새로 도입한 것은 그 위에 얹은</w:t>
      </w:r>
      <w:r>
        <w:t xml:space="preserve"> </w:t>
      </w:r>
      <w:r>
        <w:rPr>
          <w:b/>
          <w:bCs/>
        </w:rPr>
        <w:t xml:space="preserve">책임 가능성 층</w:t>
      </w:r>
      <w:r>
        <w:t xml:space="preserve">, 즉 타입화된 결정 기록, 문맥 그래프, 반증 조건이</w:t>
      </w:r>
      <w:r>
        <w:t xml:space="preserve"> </w:t>
      </w:r>
      <w:r>
        <w:t xml:space="preserve">붙은 측정 도구, 그리고 근거 허용성 판정이다.</w:t>
      </w:r>
    </w:p>
    <w:bookmarkEnd w:id="37"/>
    <w:bookmarkStart w:id="38" w:name="하네스-구성"/>
    <w:p>
      <w:pPr>
        <w:pStyle w:val="Heading2"/>
      </w:pPr>
      <w:r>
        <w:t xml:space="preserve">1. 하네스 구성</w:t>
      </w:r>
    </w:p>
    <w:p>
      <w:pPr>
        <w:pStyle w:val="FirstParagraph"/>
      </w:pPr>
      <w:r>
        <w:t xml:space="preserve">제안 하네스는</w:t>
      </w:r>
      <w:r>
        <w:t xml:space="preserve"> </w:t>
      </w:r>
      <w:hyperlink w:anchor="fig-arch">
        <w:r>
          <w:rPr>
            <w:rStyle w:val="Hyperlink"/>
          </w:rPr>
          <w:t xml:space="preserve">그림 1</w:t>
        </w:r>
      </w:hyperlink>
      <w:r>
        <w:t xml:space="preserve"> </w:t>
      </w:r>
      <w:r>
        <w:t xml:space="preserve">의 블록들로 이루어진다. 루트 에이전트가 문맥 그래프를 갱신하고, 문헌 검색이</w:t>
      </w:r>
      <w:r>
        <w:t xml:space="preserve"> </w:t>
      </w:r>
      <w:r>
        <w:t xml:space="preserve">후보 근거를 공급하며, 결정 프로토콜과 근거 프로토콜이 각 선택과 그 출처를 기록한다. 실행은 샌드박스</w:t>
      </w:r>
      <w:r>
        <w:t xml:space="preserve"> </w:t>
      </w:r>
      <w:r>
        <w:t xml:space="preserve">안에서 이루어지고, 결정론적 검증기가 산출물을 검사한 뒤에야 원고 합성 단계로 넘어간다.</w:t>
      </w:r>
    </w:p>
    <w:p>
      <w:pPr>
        <w:pStyle w:val="BodyText"/>
      </w:pPr>
      <w:r>
        <w:t xml:space="preserve">이 구성에서 중요한 것은 블록의 존재가 아니라</w:t>
      </w:r>
      <w:r>
        <w:t xml:space="preserve"> </w:t>
      </w:r>
      <w:r>
        <w:rPr>
          <w:b/>
          <w:bCs/>
        </w:rPr>
        <w:t xml:space="preserve">블록 사이의 강제 관계</w:t>
      </w:r>
      <w:r>
        <w:t xml:space="preserve">다. 검증기를 통과하지 못한</w:t>
      </w:r>
      <w:r>
        <w:t xml:space="preserve"> </w:t>
      </w:r>
      <w:r>
        <w:t xml:space="preserve">수치는 원고에 들어갈 수 없고, 근거 프로토콜이 기록하지 않은 주장은 검증기가 거부한다.</w:t>
      </w:r>
    </w:p>
    <w:bookmarkEnd w:id="38"/>
    <w:bookmarkStart w:id="43" w:name="자율-연구-루프"/>
    <w:p>
      <w:pPr>
        <w:pStyle w:val="Heading2"/>
      </w:pPr>
      <w:r>
        <w:t xml:space="preserve">2. 자율 연구 루프</w:t>
      </w:r>
    </w:p>
    <w:p>
      <w:pPr>
        <w:pStyle w:val="FirstParagraph"/>
      </w:pPr>
      <w:hyperlink w:anchor="fig-loop">
        <w:r>
          <w:rPr>
            <w:rStyle w:val="Hyperlink"/>
          </w:rPr>
          <w:t xml:space="preserve">그림 3</w:t>
        </w:r>
      </w:hyperlink>
      <w:r>
        <w:t xml:space="preserve"> </w:t>
      </w:r>
      <w:r>
        <w:t xml:space="preserve">은 한 사이클의 흐름을 보인다. 가설에서 출발해 문헌을 검색하고, 유사 연구의 설계와 비교한</w:t>
      </w:r>
      <w:r>
        <w:t xml:space="preserve"> </w:t>
      </w:r>
      <w:r>
        <w:t xml:space="preserve">뒤 사전등록을 거쳐 실행하며, 결과에서 근거를 만들고 주장 승인 단계를 통과한 것만 다음 방향 갱신에</w:t>
      </w:r>
      <w:r>
        <w:t xml:space="preserve"> </w:t>
      </w:r>
      <w:r>
        <w:t xml:space="preserve">반영한다. 루프가 닫히는 지점은 결과가 아니라</w:t>
      </w:r>
      <w:r>
        <w:t xml:space="preserve"> </w:t>
      </w:r>
      <w:r>
        <w:rPr>
          <w:b/>
          <w:bCs/>
        </w:rPr>
        <w:t xml:space="preserve">방향 갱신</w:t>
      </w:r>
      <w:r>
        <w:t xml:space="preserve">이며, 이는 결과가 다음 사이클의 검색어와</w:t>
      </w:r>
      <w:r>
        <w:t xml:space="preserve"> </w:t>
      </w:r>
      <w:r>
        <w:t xml:space="preserve">가설을 바꾼다는 뜻이다.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loop"/>
          <w:p>
            <w:pPr>
              <w:pStyle w:val="Compact"/>
              <w:jc w:val="center"/>
            </w:pPr>
            <w:r>
              <w:drawing>
                <wp:inline>
                  <wp:extent cx="5334000" cy="31115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../figures/rendered/fig-02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그림 3. 자율 연구 루프</w:t>
            </w:r>
          </w:p>
          <w:bookmarkEnd w:id="42"/>
        </w:tc>
      </w:tr>
    </w:tbl>
    <w:bookmarkEnd w:id="43"/>
    <w:bookmarkStart w:id="48" w:name="문맥-그래프와-근거-결속"/>
    <w:p>
      <w:pPr>
        <w:pStyle w:val="Heading2"/>
      </w:pPr>
      <w:r>
        <w:t xml:space="preserve">3. 문맥 그래프와 근거 결속</w:t>
      </w:r>
    </w:p>
    <w:p>
      <w:pPr>
        <w:pStyle w:val="FirstParagraph"/>
      </w:pPr>
      <w:hyperlink w:anchor="fig-graph">
        <w:r>
          <w:rPr>
            <w:rStyle w:val="Hyperlink"/>
          </w:rPr>
          <w:t xml:space="preserve">그림 4</w:t>
        </w:r>
      </w:hyperlink>
      <w:r>
        <w:t xml:space="preserve"> </w:t>
      </w:r>
      <w:r>
        <w:t xml:space="preserve">은 문맥 그래프의 노드와 엣지 유형을 보인다. 가설·결정·실험·결과·주장·문헌·그림이 노드가</w:t>
      </w:r>
      <w:r>
        <w:t xml:space="preserve"> </w:t>
      </w:r>
      <w:r>
        <w:t xml:space="preserve">되고, 결과 노드는 다시 가설 노드로 이어져 재검색 경로를 만든다. 그래프는 사람이 읽는 요약이 아니라</w:t>
      </w:r>
      <w:r>
        <w:t xml:space="preserve"> </w:t>
      </w:r>
      <w:r>
        <w:t xml:space="preserve">검증기가 읽는 자료 구조이며, 노드 집합과 엣지 집합의 해시가 원고 검증에 함께 들어간다.</w:t>
      </w:r>
    </w:p>
    <w:p>
      <w:pPr>
        <w:pStyle w:val="BodyText"/>
      </w:pPr>
      <w:r>
        <w:t xml:space="preserve">근거 결속은 단순히 파일을 가리키는 것이 아니라, 커밋된 아티팩트의 바이트 해시와 줄 범위 발췌 해시를 고정하는 청구 잠금(claim locking) 메커니즘을 따른다</w:t>
      </w:r>
      <w:r>
        <w:t xml:space="preserve"> </w:t>
      </w:r>
      <w:r>
        <w:t xml:space="preserve">[46]</w:t>
      </w:r>
      <w:r>
        <w:t xml:space="preserve">. 이는 연구 산출물에서 주장과 실행 근거 사이의 관찰 가능성을 보장한다</w:t>
      </w:r>
      <w:r>
        <w:t xml:space="preserve"> </w:t>
      </w:r>
      <w:r>
        <w:t xml:space="preserve">[47]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graph"/>
          <w:p>
            <w:pPr>
              <w:pStyle w:val="Compact"/>
              <w:jc w:val="center"/>
            </w:pPr>
            <w:r>
              <w:drawing>
                <wp:inline>
                  <wp:extent cx="5334000" cy="972561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../figures/rendered/fig-03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9725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그림 4. 문맥 그래프 스키마</w:t>
            </w:r>
          </w:p>
          <w:bookmarkEnd w:id="47"/>
        </w:tc>
      </w:tr>
    </w:tbl>
    <w:bookmarkEnd w:id="48"/>
    <w:bookmarkStart w:id="53" w:name="결정-프로토콜"/>
    <w:p>
      <w:pPr>
        <w:pStyle w:val="Heading2"/>
      </w:pPr>
      <w:r>
        <w:t xml:space="preserve">4. 결정 프로토콜</w:t>
      </w:r>
    </w:p>
    <w:p>
      <w:pPr>
        <w:pStyle w:val="FirstParagraph"/>
      </w:pPr>
      <w:r>
        <w:t xml:space="preserve">모든 설계 선택은 여섯 개 필드로 기록된다. 질문, 검토한 대안, 검토한 근거의 위치, 근거에 기반한 판단,</w:t>
      </w:r>
      <w:r>
        <w:t xml:space="preserve"> </w:t>
      </w:r>
      <w:r>
        <w:t xml:space="preserve">결정, 그리고</w:t>
      </w:r>
      <w:r>
        <w:t xml:space="preserve"> </w:t>
      </w:r>
      <w:r>
        <w:rPr>
          <w:b/>
          <w:bCs/>
        </w:rPr>
        <w:t xml:space="preserve">반증 조건</w:t>
      </w:r>
      <w:r>
        <w:t xml:space="preserve">이다.</w:t>
      </w:r>
      <w:r>
        <w:t xml:space="preserve"> </w:t>
      </w:r>
      <w:hyperlink w:anchor="fig-decision">
        <w:r>
          <w:rPr>
            <w:rStyle w:val="Hyperlink"/>
          </w:rPr>
          <w:t xml:space="preserve">그림 5</w:t>
        </w:r>
      </w:hyperlink>
      <w:r>
        <w:t xml:space="preserve"> </w:t>
      </w:r>
      <w:r>
        <w:t xml:space="preserve">은 이 흐름과 세 객체 비교 동일성 검사를 보인다.</w:t>
      </w:r>
    </w:p>
    <w:p>
      <w:pPr>
        <w:pStyle w:val="BodyText"/>
      </w:pPr>
      <w:r>
        <w:t xml:space="preserve">여섯 번째 필드가 핵심이다. 반증 조건이 없는 결정은 나중에 틀렸다는 것이 드러나도 무엇이 틀렸는지</w:t>
      </w:r>
      <w:r>
        <w:t xml:space="preserve"> </w:t>
      </w:r>
      <w:r>
        <w:t xml:space="preserve">특정할 수 없다. 본 연구에서 실제로 뒤집힌 결정들은 모두 자기 반증 조건에 걸려서 뒤집혔다.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ecision"/>
          <w:p>
            <w:pPr>
              <w:pStyle w:val="Compact"/>
              <w:jc w:val="center"/>
            </w:pPr>
            <w:r>
              <w:drawing>
                <wp:inline>
                  <wp:extent cx="5334000" cy="615632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../figures/rendered/fig-04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61563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그림 5. 결정 프로토콜과 세 객체 비교 동일성</w:t>
            </w:r>
          </w:p>
          <w:bookmarkEnd w:id="52"/>
        </w:tc>
      </w:tr>
    </w:tbl>
    <w:bookmarkEnd w:id="53"/>
    <w:bookmarkStart w:id="58" w:name="평가-프로토콜과-상한-게이트"/>
    <w:p>
      <w:pPr>
        <w:pStyle w:val="Heading2"/>
      </w:pPr>
      <w:r>
        <w:t xml:space="preserve">5. 평가 프로토콜과 상한 게이트</w:t>
      </w:r>
    </w:p>
    <w:p>
      <w:pPr>
        <w:pStyle w:val="FirstParagraph"/>
      </w:pPr>
      <w:hyperlink w:anchor="fig-eval">
        <w:r>
          <w:rPr>
            <w:rStyle w:val="Hyperlink"/>
          </w:rPr>
          <w:t xml:space="preserve">그림 6</w:t>
        </w:r>
      </w:hyperlink>
      <w:r>
        <w:t xml:space="preserve"> </w:t>
      </w:r>
      <w:r>
        <w:t xml:space="preserve">은 채점 경로를 보인다. 은닉된 과제가 방출되고, 샌드박스에서 에피소드가 실행되며, 결정론적</w:t>
      </w:r>
      <w:r>
        <w:t xml:space="preserve"> </w:t>
      </w:r>
      <w:r>
        <w:t xml:space="preserve">채점층이 먼저 구조적 속성을 검사한다. 그 다음</w:t>
      </w:r>
      <w:r>
        <w:t xml:space="preserve"> </w:t>
      </w:r>
      <w:r>
        <w:rPr>
          <w:b/>
          <w:bCs/>
        </w:rPr>
        <w:t xml:space="preserve">승인 게이트</w:t>
      </w:r>
      <w:r>
        <w:t xml:space="preserve">가 판정기 호출 자격을 판단하고, 판정</w:t>
      </w:r>
      <w:r>
        <w:t xml:space="preserve"> </w:t>
      </w:r>
      <w:r>
        <w:t xml:space="preserve">결과는 교정 게이트를 통과해야 점수로 인정된다.</w:t>
      </w:r>
    </w:p>
    <w:p>
      <w:pPr>
        <w:pStyle w:val="BodyText"/>
      </w:pPr>
      <w:r>
        <w:t xml:space="preserve">실행 환경 격리와 요청 단위의 자원 제한은 에이전트의 폭주와 오염을 막는 통제 원시 요소다</w:t>
      </w:r>
      <w:r>
        <w:t xml:space="preserve"> </w:t>
      </w:r>
      <w:r>
        <w:t xml:space="preserve">[48], [49]</w:t>
      </w:r>
      <w:r>
        <w:t xml:space="preserve">.</w:t>
      </w:r>
      <w:r>
        <w:t xml:space="preserve"> </w:t>
      </w:r>
      <w:r>
        <w:t xml:space="preserve">개방형 연구 과제에서는 지상 실측(ground truth) 라벨을 사후에 얻기 어렵고</w:t>
      </w:r>
      <w:r>
        <w:t xml:space="preserve"> </w:t>
      </w:r>
      <w:r>
        <w:t xml:space="preserve">[50]</w:t>
      </w:r>
      <w:r>
        <w:t xml:space="preserve">,</w:t>
      </w:r>
      <w:r>
        <w:t xml:space="preserve"> </w:t>
      </w:r>
      <w:r>
        <w:t xml:space="preserve">하네스 개선 과정에서 배포 시점의 신뢰할 수 있는 라벨을 확보하는 데 높은 비용이 든다</w:t>
      </w:r>
      <w:r>
        <w:t xml:space="preserve"> </w:t>
      </w:r>
      <w:r>
        <w:t xml:space="preserve">[51]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eval"/>
          <w:p>
            <w:pPr>
              <w:pStyle w:val="Compact"/>
              <w:jc w:val="center"/>
            </w:pPr>
            <w:r>
              <w:drawing>
                <wp:inline>
                  <wp:extent cx="5334000" cy="171132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../figures/rendered/fig-05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7113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그림 6. 평가 파이프라인</w:t>
            </w:r>
          </w:p>
          <w:bookmarkEnd w:id="57"/>
        </w:tc>
      </w:tr>
    </w:tbl>
    <w:p>
      <w:pPr>
        <w:pStyle w:val="BodyText"/>
      </w:pPr>
      <w:r>
        <w:t xml:space="preserve">승인 게이트는 다섯 가지 경우에 채점을 거부한다. 에피소드가 실행되지 않은 경우, 무결성 탐침이 작동한</w:t>
      </w:r>
      <w:r>
        <w:t xml:space="preserve"> </w:t>
      </w:r>
      <w:r>
        <w:t xml:space="preserve">경우, 사용량이 측정되지 않은 경우, 상한이 선언되지 않은 경우, 그리고 선언된 상한을 초과한 경우다.</w:t>
      </w:r>
      <w:r>
        <w:t xml:space="preserve"> </w:t>
      </w:r>
      <w:r>
        <w:t xml:space="preserve">이 규칙을 소급 적용한 결과 과거 에피소드 48건 전부가 채점 불가로 판정됐다.</w:t>
      </w:r>
    </w:p>
    <w:bookmarkEnd w:id="58"/>
    <w:bookmarkStart w:id="64" w:name="실험-조건"/>
    <w:p>
      <w:pPr>
        <w:pStyle w:val="Heading2"/>
      </w:pPr>
      <w:r>
        <w:t xml:space="preserve">6. 실험 조건</w:t>
      </w:r>
    </w:p>
    <w:p>
      <w:pPr>
        <w:pStyle w:val="FirstParagraph"/>
      </w:pPr>
      <w:hyperlink w:anchor="fig-factorial">
        <w:r>
          <w:rPr>
            <w:rStyle w:val="Hyperlink"/>
          </w:rPr>
          <w:t xml:space="preserve">그림 7</w:t>
        </w:r>
      </w:hyperlink>
      <w:r>
        <w:t xml:space="preserve"> </w:t>
      </w:r>
      <w:r>
        <w:t xml:space="preserve">은 2×2 요인 설계와 예산 정합을,</w:t>
      </w:r>
      <w:r>
        <w:t xml:space="preserve"> </w:t>
      </w:r>
      <w:hyperlink w:anchor="tbl-cond">
        <w:r>
          <w:rPr>
            <w:rStyle w:val="Hyperlink"/>
          </w:rPr>
          <w:t xml:space="preserve">표 3</w:t>
        </w:r>
      </w:hyperlink>
      <w:r>
        <w:t xml:space="preserve"> </w:t>
      </w:r>
      <w:r>
        <w:t xml:space="preserve">은 조건별 실행된 에피소드 수를 보인다.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factorial"/>
          <w:p>
            <w:pPr>
              <w:pStyle w:val="Compact"/>
              <w:jc w:val="center"/>
            </w:pPr>
            <w:r>
              <w:drawing>
                <wp:inline>
                  <wp:extent cx="5334000" cy="1833257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../figures/rendered/fig-06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83325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그림 7. Study A 2×2 요인 설계</w:t>
            </w:r>
          </w:p>
          <w:bookmarkEnd w:id="62"/>
        </w:tc>
      </w:tr>
    </w:tbl>
    <w:p>
      <w:pPr>
        <w:pStyle w:val="BodyText"/>
      </w:pPr>
      <w:r>
        <w:t xml:space="preserve">두 요인은 단계 분리형 연구 상태와 동적 검색이며, 네 조건 모두 동일한 예산 상한 아래에서 실행된다.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tbl-co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표 3. 실험 조건과 실행된 에피소드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조건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연구 상태 분리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동적 검색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에피소드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채점 가능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없음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없음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없음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있음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있음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없음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있음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있음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</w:tbl>
          <w:bookmarkEnd w:id="63"/>
          <w:p/>
        </w:tc>
      </w:tr>
    </w:tbl>
    <w:p>
      <w:pPr>
        <w:pStyle w:val="BodyText"/>
      </w:pPr>
      <w:hyperlink w:anchor="tbl-cond">
        <w:r>
          <w:rPr>
            <w:rStyle w:val="Hyperlink"/>
          </w:rPr>
          <w:t xml:space="preserve">표 3</w:t>
        </w:r>
      </w:hyperlink>
      <w:r>
        <w:t xml:space="preserve"> </w:t>
      </w:r>
      <w:r>
        <w:t xml:space="preserve">의 채점 가능 열에서 C11만 하나가 모자라다. 그 에피소드는 선언된 호출 상한을 넘어 승인</w:t>
      </w:r>
      <w:r>
        <w:t xml:space="preserve"> </w:t>
      </w:r>
      <w:r>
        <w:t xml:space="preserve">게이트가 거부한 것으로, 데이터 손실이 아니라</w:t>
      </w:r>
      <w:r>
        <w:t xml:space="preserve"> </w:t>
      </w:r>
      <w:r>
        <w:rPr>
          <w:b/>
          <w:bCs/>
        </w:rPr>
        <w:t xml:space="preserve">결과로 기록</w:t>
      </w:r>
      <w:r>
        <w:t xml:space="preserve">된다. 상한을 올려 거부를 없애지 않는다.</w:t>
      </w:r>
    </w:p>
    <w:bookmarkEnd w:id="64"/>
    <w:bookmarkEnd w:id="65"/>
    <w:bookmarkStart w:id="87" w:name="experimental-results"/>
    <w:p>
      <w:pPr>
        <w:pStyle w:val="Heading1"/>
      </w:pPr>
      <w:r>
        <w:t xml:space="preserve">Ⅳ. Experimental Results</w:t>
      </w:r>
    </w:p>
    <w:bookmarkStart w:id="66" w:name="실행된-블록"/>
    <w:p>
      <w:pPr>
        <w:pStyle w:val="Heading2"/>
      </w:pPr>
      <w:r>
        <w:t xml:space="preserve">1. 실행된 블록</w:t>
      </w:r>
    </w:p>
    <w:p>
      <w:pPr>
        <w:pStyle w:val="FirstParagraph"/>
      </w:pPr>
      <w:r>
        <w:t xml:space="preserve">본 장의 모든 수치는 실행된 에피소드에서 나왔으며, 각 수치는 커밋된 receipt에서 다시 유도된다.</w:t>
      </w:r>
      <w:r>
        <w:t xml:space="preserve"> </w:t>
      </w:r>
      <w:r>
        <w:t xml:space="preserve">확인 블록은 두 과제와 네 조건에 걸쳐 16 에피소드로 구성되며, 그중 15건이 채점 자격을 얻었다.</w:t>
      </w:r>
    </w:p>
    <w:bookmarkEnd w:id="66"/>
    <w:bookmarkStart w:id="71" w:name="채점-도구의-반증과-적대적-검증"/>
    <w:p>
      <w:pPr>
        <w:pStyle w:val="Heading2"/>
      </w:pPr>
      <w:r>
        <w:t xml:space="preserve">2. 채점 도구의 반증과 적대적 검증</w:t>
      </w:r>
    </w:p>
    <w:p>
      <w:pPr>
        <w:pStyle w:val="FirstParagraph"/>
      </w:pPr>
      <w:r>
        <w:t xml:space="preserve">체크리스트 기반 접지 채점</w:t>
      </w:r>
      <w:r>
        <w:t xml:space="preserve"> </w:t>
      </w:r>
      <w:r>
        <w:t xml:space="preserve">[52]</w:t>
      </w:r>
      <w:r>
        <w:t xml:space="preserve"> </w:t>
      </w:r>
      <w:r>
        <w:t xml:space="preserve">방식은 객관적으로 보이지만, 단서 누설과 우회 전략(solution hacking)에 극도로 취약하다</w:t>
      </w:r>
      <w:r>
        <w:t xml:space="preserve"> </w:t>
      </w:r>
      <w:r>
        <w:t xml:space="preserve">[53]</w:t>
      </w:r>
      <w:r>
        <w:t xml:space="preserve">. 의도적으로 심어둔 지름길을 감지하는 적대적 검증</w:t>
      </w:r>
      <w:r>
        <w:t xml:space="preserve"> </w:t>
      </w:r>
      <w:r>
        <w:t xml:space="preserve">[54]</w:t>
      </w:r>
      <w:r>
        <w:t xml:space="preserve">을 통해, 단서 매칭이 실제 설계 속성이 아니라 지시문에 포함된 표현을 재인용한 문장에 점수를 부여하는 구성 타당도(construct validity) 결함을 입증했다</w:t>
      </w:r>
      <w:r>
        <w:t xml:space="preserve"> </w:t>
      </w:r>
      <w:r>
        <w:t xml:space="preserve">[55]</w:t>
      </w:r>
      <w:r>
        <w:t xml:space="preserve">.</w:t>
      </w:r>
    </w:p>
    <w:p>
      <w:pPr>
        <w:pStyle w:val="BodyText"/>
      </w:pPr>
      <w:hyperlink w:anchor="tbl-falsify">
        <w:r>
          <w:rPr>
            <w:rStyle w:val="Hyperlink"/>
          </w:rPr>
          <w:t xml:space="preserve">표 1</w:t>
        </w:r>
      </w:hyperlink>
      <w:r>
        <w:t xml:space="preserve"> </w:t>
      </w:r>
      <w:r>
        <w:t xml:space="preserve">에서 보았듯 파이프라인 부정 판정 18건 중 7건이 전체 산출물 재판정에서 뒤집혔다. 이 오류는 무작위가 아니라 한 방향으로 기운다. 단서 검색이 실패하면 판정은 항상 부정이 되고, 모델은 호출조차 되지 않는다.</w:t>
      </w:r>
      <w:r>
        <w:t xml:space="preserve"> </w:t>
      </w:r>
      <w:hyperlink w:anchor="fig-scoring">
        <w:r>
          <w:rPr>
            <w:rStyle w:val="Hyperlink"/>
          </w:rPr>
          <w:t xml:space="preserve">그림 8</w:t>
        </w:r>
      </w:hyperlink>
      <w:r>
        <w:t xml:space="preserve"> </w:t>
      </w:r>
      <w:r>
        <w:t xml:space="preserve">은 두 채점 경로와 20% 하위표본 드리프트 검사를 보인다.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fig-scoring"/>
          <w:p>
            <w:pPr>
              <w:pStyle w:val="Compact"/>
              <w:jc w:val="center"/>
            </w:pPr>
            <w:r>
              <w:drawing>
                <wp:inline>
                  <wp:extent cx="5334000" cy="573405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../figures/rendered/fig-07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734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그림 8. 채점 도구 비교</w:t>
            </w:r>
          </w:p>
          <w:bookmarkEnd w:id="70"/>
        </w:tc>
      </w:tr>
    </w:tbl>
    <w:p>
      <w:pPr>
        <w:pStyle w:val="BodyText"/>
      </w:pPr>
      <w:r>
        <w:t xml:space="preserve">채점 방식을 바꾸는 것만으로 평균 coverage가 0.542에서 0.729로 이동했다. 이 이동폭 0.188은 설계가 검출하도록 설계된 최소 효과 0.0825의 약 2.3배다.</w:t>
      </w:r>
      <w:r>
        <w:t xml:space="preserve"> </w:t>
      </w:r>
      <w:r>
        <w:rPr>
          <w:b/>
          <w:bCs/>
        </w:rPr>
        <w:t xml:space="preserve">도구 선택이 그것이 재려던 비교를 압도한다.</w:t>
      </w:r>
    </w:p>
    <w:bookmarkEnd w:id="71"/>
    <w:bookmarkStart w:id="72" w:name="판정-신뢰도와-대체-판정기"/>
    <w:p>
      <w:pPr>
        <w:pStyle w:val="Heading2"/>
      </w:pPr>
      <w:r>
        <w:t xml:space="preserve">3. 판정 신뢰도와 대체 판정기</w:t>
      </w:r>
    </w:p>
    <w:p>
      <w:pPr>
        <w:pStyle w:val="FirstParagraph"/>
      </w:pPr>
      <w:r>
        <w:t xml:space="preserve">언어모델 판정기 간의 높은 일치도는 오류가 없음을 보증하지 않으며</w:t>
      </w:r>
      <w:r>
        <w:t xml:space="preserve"> </w:t>
      </w:r>
      <w:r>
        <w:t xml:space="preserve">[56]</w:t>
      </w:r>
      <w:r>
        <w:t xml:space="preserve">, 타당도 검증 없는 일치도 신뢰는 위험한 착시를 낳는다</w:t>
      </w:r>
      <w:r>
        <w:t xml:space="preserve"> </w:t>
      </w:r>
      <w:r>
        <w:t xml:space="preserve">[57]</w:t>
      </w:r>
      <w:r>
        <w:t xml:space="preserve">. 파이프라인의 각 단계(검색, 발췌, 판정)가 누적되며 타당도를 잃는 복합 오차(compounding error)가 발생하며</w:t>
      </w:r>
      <w:r>
        <w:t xml:space="preserve"> </w:t>
      </w:r>
      <w:r>
        <w:t xml:space="preserve">[58]</w:t>
      </w:r>
      <w:r>
        <w:t xml:space="preserve">, 판정기 모델 고유의 편향을 식별해야 한다</w:t>
      </w:r>
      <w:r>
        <w:t xml:space="preserve"> </w:t>
      </w:r>
      <w:r>
        <w:t xml:space="preserve">[59]</w:t>
      </w:r>
      <w:r>
        <w:t xml:space="preserve">. 다수결 투표가 어려운 문제에서 오히려 정확도를 떨어뜨리고</w:t>
      </w:r>
      <w:r>
        <w:t xml:space="preserve"> </w:t>
      </w:r>
      <w:r>
        <w:t xml:space="preserve">[60]</w:t>
      </w:r>
      <w:r>
        <w:t xml:space="preserve">, 잘못된 합의(wrong consensus)에 도달할 위험이 있다</w:t>
      </w:r>
      <w:r>
        <w:t xml:space="preserve"> </w:t>
      </w:r>
      <w:r>
        <w:t xml:space="preserve">[61]</w:t>
      </w:r>
      <w:r>
        <w:t xml:space="preserve">.</w:t>
      </w:r>
    </w:p>
    <w:bookmarkEnd w:id="72"/>
    <w:bookmarkStart w:id="73" w:name="에피소드-비용-측정과-계측기-결함"/>
    <w:p>
      <w:pPr>
        <w:pStyle w:val="Heading2"/>
      </w:pPr>
      <w:r>
        <w:t xml:space="preserve">4. 에피소드 비용 측정과 계측기 결함</w:t>
      </w:r>
    </w:p>
    <w:p>
      <w:pPr>
        <w:pStyle w:val="FirstParagraph"/>
      </w:pPr>
      <w:r>
        <w:t xml:space="preserve">처치 비교는 단순 조건 매칭이 아니라 예산 매칭(budget-matched)이어야 한다</w:t>
      </w:r>
      <w:r>
        <w:t xml:space="preserve"> </w:t>
      </w:r>
      <w:r>
        <w:t xml:space="preserve">[62]</w:t>
      </w:r>
      <w:r>
        <w:t xml:space="preserve">. 캐시 상태에 따른 비용 변동</w:t>
      </w:r>
      <w:r>
        <w:t xml:space="preserve"> </w:t>
      </w:r>
      <w:r>
        <w:t xml:space="preserve">[63]</w:t>
      </w:r>
      <w:r>
        <w:t xml:space="preserve">과 프롬프트 압축 비용</w:t>
      </w:r>
      <w:r>
        <w:t xml:space="preserve"> </w:t>
      </w:r>
      <w:r>
        <w:t xml:space="preserve">[64]</w:t>
      </w:r>
      <w:r>
        <w:t xml:space="preserve">, 그리고 토큰 낭비</w:t>
      </w:r>
      <w:r>
        <w:t xml:space="preserve"> </w:t>
      </w:r>
      <w:r>
        <w:t xml:space="preserve">[65]</w:t>
      </w:r>
      <w:r>
        <w:t xml:space="preserve">를 정밀하게 계측해야 한다. 언어모델 호출의 무작위성</w:t>
      </w:r>
      <w:r>
        <w:t xml:space="preserve"> </w:t>
      </w:r>
      <w:r>
        <w:t xml:space="preserve">[66]</w:t>
      </w:r>
      <w:r>
        <w:t xml:space="preserve">과 단일 실행 복권(one-run lottery) 효과</w:t>
      </w:r>
      <w:r>
        <w:t xml:space="preserve"> </w:t>
      </w:r>
      <w:r>
        <w:t xml:space="preserve">[67]</w:t>
      </w:r>
      <w:r>
        <w:t xml:space="preserve">로 인해 여러 번의 실행 순서 효과</w:t>
      </w:r>
      <w:r>
        <w:t xml:space="preserve"> </w:t>
      </w:r>
      <w:r>
        <w:t xml:space="preserve">[68]</w:t>
      </w:r>
      <w:r>
        <w:t xml:space="preserve">와 실행 간 분산</w:t>
      </w:r>
      <w:r>
        <w:t xml:space="preserve"> </w:t>
      </w:r>
      <w:r>
        <w:t xml:space="preserve">[69]</w:t>
      </w:r>
      <w:r>
        <w:t xml:space="preserve">을 측정하는 토큰 회계 규율이 필수적이다</w:t>
      </w:r>
      <w:r>
        <w:t xml:space="preserve"> </w:t>
      </w:r>
      <w:r>
        <w:t xml:space="preserve">[70]</w:t>
      </w:r>
      <w:r>
        <w:t xml:space="preserve">. 본 연구는 호출 완료 시점의 사용량을 합산하는 계측기 결함을 바로잡고 실측 비용을 도출했다.</w:t>
      </w:r>
      <w:r>
        <w:t xml:space="preserve"> </w:t>
      </w:r>
      <w:r>
        <w:t xml:space="preserve">## 5. 기록된 결과의 재도출과 주석자 분산</w:t>
      </w:r>
    </w:p>
    <w:p>
      <w:pPr>
        <w:pStyle w:val="BodyText"/>
      </w:pPr>
      <w:r>
        <w:t xml:space="preserve">일치도가 곧 정확도를 의미하지 않으며</w:t>
      </w:r>
      <w:r>
        <w:t xml:space="preserve"> </w:t>
      </w:r>
      <w:r>
        <w:t xml:space="preserve">[71]</w:t>
      </w:r>
      <w:r>
        <w:t xml:space="preserve">, 주석 분산은 과제 항목 자체와 주석자 양쪽에서 발생한다</w:t>
      </w:r>
      <w:r>
        <w:t xml:space="preserve"> </w:t>
      </w:r>
      <w:r>
        <w:t xml:space="preserve">[72]</w:t>
      </w:r>
      <w:r>
        <w:t xml:space="preserve">. 사후 추가형 출처 추적</w:t>
      </w:r>
      <w:r>
        <w:t xml:space="preserve"> </w:t>
      </w:r>
      <w:r>
        <w:t xml:space="preserve">[73]</w:t>
      </w:r>
      <w:r>
        <w:t xml:space="preserve">보다는 실행 시점의 근거 원장(evidence ledger)을 구축해야 하며</w:t>
      </w:r>
      <w:r>
        <w:t xml:space="preserve"> </w:t>
      </w:r>
      <w:r>
        <w:t xml:space="preserve">[74]</w:t>
      </w:r>
      <w:r>
        <w:t xml:space="preserve">, 저장된 아티팩트 위에서 0-fit으로 주장을 재현 검증하는 리플레이 검증이 필요하다</w:t>
      </w:r>
      <w:r>
        <w:t xml:space="preserve"> </w:t>
      </w:r>
      <w:r>
        <w:t xml:space="preserve">[75], [76]</w:t>
      </w:r>
      <w:r>
        <w:t xml:space="preserve">. 반복 감사</w:t>
      </w:r>
      <w:r>
        <w:t xml:space="preserve"> </w:t>
      </w:r>
      <w:r>
        <w:t xml:space="preserve">[77]</w:t>
      </w:r>
      <w:r>
        <w:t xml:space="preserve">를 통해, 근거 없는 충실도 주장</w:t>
      </w:r>
      <w:r>
        <w:t xml:space="preserve"> </w:t>
      </w:r>
      <w:r>
        <w:t xml:space="preserve">[78]</w:t>
      </w:r>
      <w:r>
        <w:t xml:space="preserve">과 암묵적 가정</w:t>
      </w:r>
      <w:r>
        <w:t xml:space="preserve"> </w:t>
      </w:r>
      <w:r>
        <w:t xml:space="preserve">[79]</w:t>
      </w:r>
      <w:r>
        <w:t xml:space="preserve">, 부분적 계약</w:t>
      </w:r>
      <w:r>
        <w:t xml:space="preserve"> </w:t>
      </w:r>
      <w:r>
        <w:t xml:space="preserve">[80]</w:t>
      </w:r>
      <w:r>
        <w:t xml:space="preserve">을 배제하고 단계별 사실 검증</w:t>
      </w:r>
      <w:r>
        <w:t xml:space="preserve"> </w:t>
      </w:r>
      <w:r>
        <w:t xml:space="preserve">[81]</w:t>
      </w:r>
      <w:r>
        <w:t xml:space="preserve">을 수립했다.</w:t>
      </w:r>
    </w:p>
    <w:bookmarkEnd w:id="73"/>
    <w:bookmarkStart w:id="74" w:name="변이-감사에-의한-계측기-검증"/>
    <w:p>
      <w:pPr>
        <w:pStyle w:val="Heading2"/>
      </w:pPr>
      <w:r>
        <w:t xml:space="preserve">6. 변이 감사에 의한 계측기 검증</w:t>
      </w:r>
    </w:p>
    <w:p>
      <w:pPr>
        <w:pStyle w:val="FirstParagraph"/>
      </w:pPr>
      <w:r>
        <w:t xml:space="preserve">계측기 자체의 커버리지 동작</w:t>
      </w:r>
      <w:r>
        <w:t xml:space="preserve"> </w:t>
      </w:r>
      <w:r>
        <w:t xml:space="preserve">[82]</w:t>
      </w:r>
      <w:r>
        <w:t xml:space="preserve">과 평가 맹점</w:t>
      </w:r>
      <w:r>
        <w:t xml:space="preserve"> </w:t>
      </w:r>
      <w:r>
        <w:t xml:space="preserve">[83]</w:t>
      </w:r>
      <w:r>
        <w:t xml:space="preserve">을 드러내기 위해 변형 관계(metamorphic relations)에 기반한 변이 감사를 도입했다</w:t>
      </w:r>
      <w:r>
        <w:t xml:space="preserve"> </w:t>
      </w:r>
      <w:r>
        <w:t xml:space="preserve">[84]</w:t>
      </w:r>
      <w:r>
        <w:t xml:space="preserve">. 오라클 가용성</w:t>
      </w:r>
      <w:r>
        <w:t xml:space="preserve"> </w:t>
      </w:r>
      <w:r>
        <w:t xml:space="preserve">[85]</w:t>
      </w:r>
      <w:r>
        <w:t xml:space="preserve">과 오라클 앵커링</w:t>
      </w:r>
      <w:r>
        <w:t xml:space="preserve"> </w:t>
      </w:r>
      <w:r>
        <w:t xml:space="preserve">[86]</w:t>
      </w:r>
      <w:r>
        <w:t xml:space="preserve"> </w:t>
      </w:r>
      <w:r>
        <w:t xml:space="preserve">문제를 방지하고, 감사 자체의 타당성을 다시 점검하는 감사 감사(audit of audits)를 거쳤다</w:t>
      </w:r>
      <w:r>
        <w:t xml:space="preserve"> </w:t>
      </w:r>
      <w:r>
        <w:t xml:space="preserve">[87]</w:t>
      </w:r>
      <w:r>
        <w:t xml:space="preserve">.</w:t>
      </w:r>
    </w:p>
    <w:bookmarkEnd w:id="74"/>
    <w:bookmarkStart w:id="76" w:name="분산-성분과-설계의-한계"/>
    <w:p>
      <w:pPr>
        <w:pStyle w:val="Heading2"/>
      </w:pPr>
      <w:r>
        <w:t xml:space="preserve">7. 분산 성분과 설계의 한계</w:t>
      </w:r>
    </w:p>
    <w:p>
      <w:pPr>
        <w:pStyle w:val="FirstParagraph"/>
      </w:pPr>
      <w:hyperlink w:anchor="tbl-variance">
        <w:r>
          <w:rPr>
            <w:rStyle w:val="Hyperlink"/>
          </w:rPr>
          <w:t xml:space="preserve">표 4</w:t>
        </w:r>
      </w:hyperlink>
      <w:r>
        <w:t xml:space="preserve"> </w:t>
      </w:r>
      <w:r>
        <w:t xml:space="preserve">는 조건·요소·잔차 성분과 dependability를 보인다. 조건 성분은 두 과제에서 각각 0.026과 0이며, 요소 난이도와 잔차가 분산을 지배한다. 탐색 상한 안에서 dependability 0.8에 도달하는 요소 개수는 존재하지 않는다.</w:t>
      </w:r>
      <w:r>
        <w:t xml:space="preserve"> </w:t>
      </w:r>
      <w:r>
        <w:rPr>
          <w:b/>
          <w:bCs/>
        </w:rPr>
        <w:t xml:space="preserve">에피소드를 더 돌려서 해결되는 문제가 아니다.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tbl-varian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표 4. 판정 endpoint의 분산 성분과 dependability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과제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조건 성분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요소 성분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잔차 성분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dependability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</w:tr>
          </w:tbl>
          <w:bookmarkEnd w:id="75"/>
          <w:p/>
        </w:tc>
      </w:tr>
    </w:tbl>
    <w:p>
      <w:pPr>
        <w:pStyle w:val="BodyText"/>
      </w:pPr>
      <w:r>
        <w:t xml:space="preserve">이 결과는 두 가지로 읽힐 수 있다. 조건이 산출물의 질을 바꾸지 않거나, endpoint가 그 변화를 보지 못하거나다. 검색 단계를 제거하고 반복을 추가해 두 번째 해석을 직접 시험했으나 조건 성분은 나타나지 않았다. 다만 이것을 무효과의 증거로 보고하지 않는다. 조건 수가 3~4개이고 반복이 2회이기 때문이다.</w:t>
      </w:r>
    </w:p>
    <w:bookmarkEnd w:id="76"/>
    <w:bookmarkStart w:id="77" w:name="조작-확인과-선행-관찰"/>
    <w:p>
      <w:pPr>
        <w:pStyle w:val="Heading2"/>
      </w:pPr>
      <w:r>
        <w:t xml:space="preserve">8. 조작 확인과 선행 관찰</w:t>
      </w:r>
    </w:p>
    <w:p>
      <w:pPr>
        <w:pStyle w:val="FirstParagraph"/>
      </w:pPr>
      <w:r>
        <w:t xml:space="preserve">과정 지표는 조건을 뚜렷이 구분한다. 그러나 이는</w:t>
      </w:r>
      <w:r>
        <w:t xml:space="preserve"> </w:t>
      </w:r>
      <w:r>
        <w:rPr>
          <w:b/>
          <w:bCs/>
        </w:rPr>
        <w:t xml:space="preserve">조작이 의도대로 작동했다는 확인</w:t>
      </w:r>
      <w:r>
        <w:t xml:space="preserve">이지 결과가 아니다. 더 많은 문맥과 도구를 주는 조건이 호출을 더 많이 하는 것은 구성상 당연하기 때문이다. 본 연구는 이 수치를 주 endpoint로 승격하지 않는다.</w:t>
      </w:r>
    </w:p>
    <w:p>
      <w:pPr>
        <w:pStyle w:val="BodyText"/>
      </w:pPr>
      <w:r>
        <w:t xml:space="preserve">이 방향은 선행 관찰과 일치한다. 표현력 하네스 보고는 nanoGPT speedrun에서</w:t>
      </w:r>
      <w:r>
        <w:t xml:space="preserve"> </w:t>
      </w:r>
      <w:r>
        <w:rPr>
          <w:b/>
          <w:bCs/>
        </w:rPr>
        <w:t xml:space="preserve">하네스 선택이 최종 기록에 미치는 영향이 실험 잡음에 비해 작다</w:t>
      </w:r>
      <w:r>
        <w:t xml:space="preserve">고 적었다</w:t>
      </w:r>
      <w:r>
        <w:t xml:space="preserve"> </w:t>
      </w:r>
      <w:r>
        <w:t xml:space="preserve">[45]</w:t>
      </w:r>
      <w:r>
        <w:t xml:space="preserve">. 본 연구의 조건 성분 결과는 그 관찰과 방향이 같으나,</w:t>
      </w:r>
      <w:r>
        <w:t xml:space="preserve"> </w:t>
      </w:r>
      <w:r>
        <w:rPr>
          <w:b/>
          <w:bCs/>
        </w:rPr>
        <w:t xml:space="preserve">재현이 아니다.</w:t>
      </w:r>
      <w:r>
        <w:t xml:space="preserve"> </w:t>
      </w:r>
      <w:r>
        <w:t xml:space="preserve">과제도 지표도 다르고, 인용한 보고에는 신뢰구간과 절제 실험이 없다. 두 결과가 함께 시사하는 것은 하네스 차이가 없다는 결론이 아니라,</w:t>
      </w:r>
      <w:r>
        <w:t xml:space="preserve"> </w:t>
      </w:r>
      <w:r>
        <w:rPr>
          <w:b/>
          <w:bCs/>
        </w:rPr>
        <w:t xml:space="preserve">하네스 차이를 보려는 지표가 그 차이를 담아내지 못할 수 있다</w:t>
      </w:r>
      <w:r>
        <w:t xml:space="preserve">는 점이다.</w:t>
      </w:r>
    </w:p>
    <w:bookmarkEnd w:id="77"/>
    <w:bookmarkStart w:id="79" w:name="예산-완료율"/>
    <w:p>
      <w:pPr>
        <w:pStyle w:val="Heading2"/>
      </w:pPr>
      <w:r>
        <w:t xml:space="preserve">9. 예산 완료율</w:t>
      </w:r>
    </w:p>
    <w:p>
      <w:pPr>
        <w:pStyle w:val="FirstParagraph"/>
      </w:pPr>
      <w:hyperlink w:anchor="tbl-completion">
        <w:r>
          <w:rPr>
            <w:rStyle w:val="Hyperlink"/>
          </w:rPr>
          <w:t xml:space="preserve">표 5</w:t>
        </w:r>
      </w:hyperlink>
      <w:r>
        <w:t xml:space="preserve"> </w:t>
      </w:r>
      <w:r>
        <w:t xml:space="preserve">은 조건별 완료율과 Wilson 구간을 보인다.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tbl-comple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표 5. 조건별 예산 완료율과 Wilson 95% 구간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조건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완료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에피소드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완료율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Wilson 95% 하한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상한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</w:tr>
          </w:tbl>
          <w:bookmarkEnd w:id="78"/>
          <w:p/>
        </w:tc>
      </w:tr>
    </w:tbl>
    <w:p>
      <w:pPr>
        <w:pStyle w:val="BodyText"/>
      </w:pPr>
      <w:r>
        <w:t xml:space="preserve">네 조건의 구간이 모두 겹친다. 에피소드 네 건으로는 조건 간 완료율 차이를 말할 수 없으며, 본 연구는 그 차이를 주장하지 않는다.</w:t>
      </w:r>
    </w:p>
    <w:bookmarkEnd w:id="79"/>
    <w:bookmarkStart w:id="84" w:name="근거-사슬"/>
    <w:p>
      <w:pPr>
        <w:pStyle w:val="Heading2"/>
      </w:pPr>
      <w:r>
        <w:t xml:space="preserve">10. 근거 사슬</w:t>
      </w:r>
    </w:p>
    <w:p>
      <w:pPr>
        <w:pStyle w:val="FirstParagraph"/>
      </w:pPr>
      <w:hyperlink w:anchor="fig-evidence">
        <w:r>
          <w:rPr>
            <w:rStyle w:val="Hyperlink"/>
          </w:rPr>
          <w:t xml:space="preserve">그림 9</w:t>
        </w:r>
      </w:hyperlink>
      <w:r>
        <w:t xml:space="preserve"> </w:t>
      </w:r>
      <w:r>
        <w:t xml:space="preserve">는 근거가 원고에 도달하기까지 통과하는 검사를 보인다. 모든 인용 근거는 파일 해시와 지정된 줄 범위의 발췌 해시로 확인되고, 원고의 각 수치는 receipt와 양방향으로 결속된다.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evidence"/>
          <w:p>
            <w:pPr>
              <w:pStyle w:val="Compact"/>
              <w:jc w:val="center"/>
            </w:pPr>
            <w:r>
              <w:drawing>
                <wp:inline>
                  <wp:extent cx="5334000" cy="11220417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../figures/rendered/fig-08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122041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그림 9. 근거 사슬과 검증</w:t>
            </w:r>
          </w:p>
          <w:bookmarkEnd w:id="83"/>
        </w:tc>
      </w:tr>
    </w:tbl>
    <w:bookmarkEnd w:id="84"/>
    <w:bookmarkStart w:id="86" w:name="의사결정-인구조사와-위협-요인"/>
    <w:p>
      <w:pPr>
        <w:pStyle w:val="Heading2"/>
      </w:pPr>
      <w:r>
        <w:t xml:space="preserve">11. 의사결정 인구조사와 위협 요인</w:t>
      </w:r>
    </w:p>
    <w:p>
      <w:pPr>
        <w:pStyle w:val="FirstParagraph"/>
      </w:pPr>
      <w:r>
        <w:t xml:space="preserve">단일 최종 점수만을 보는 것을 넘어</w:t>
      </w:r>
      <w:r>
        <w:t xml:space="preserve"> </w:t>
      </w:r>
      <w:r>
        <w:t xml:space="preserve">[88]</w:t>
      </w:r>
      <w:r>
        <w:t xml:space="preserve"> </w:t>
      </w:r>
      <w:r>
        <w:t xml:space="preserve">순차적 의사결정 과정(sequential meta-decisions)을 감사하고</w:t>
      </w:r>
      <w:r>
        <w:t xml:space="preserve"> </w:t>
      </w:r>
      <w:r>
        <w:t xml:space="preserve">[89]</w:t>
      </w:r>
      <w:r>
        <w:t xml:space="preserve">, AI 연구의 엄밀성(rigor)을 세우기 위해</w:t>
      </w:r>
      <w:r>
        <w:t xml:space="preserve"> </w:t>
      </w:r>
      <w:r>
        <w:t xml:space="preserve">[90]</w:t>
      </w:r>
      <w:r>
        <w:t xml:space="preserve"> </w:t>
      </w:r>
      <w:r>
        <w:t xml:space="preserve">사전등록(preregistration)을 동결했다</w:t>
      </w:r>
      <w:r>
        <w:t xml:space="preserve"> </w:t>
      </w:r>
      <w:r>
        <w:t xml:space="preserve">[91]</w:t>
      </w:r>
      <w:r>
        <w:t xml:space="preserve">. 소규모 스크리닝의 한계</w:t>
      </w:r>
      <w:r>
        <w:t xml:space="preserve"> </w:t>
      </w:r>
      <w:r>
        <w:t xml:space="preserve">[92]</w:t>
      </w:r>
      <w:r>
        <w:t xml:space="preserve">와 부정적 결과(negative results)의 정직한 보고</w:t>
      </w:r>
      <w:r>
        <w:t xml:space="preserve"> </w:t>
      </w:r>
      <w:r>
        <w:t xml:space="preserve">[93]</w:t>
      </w:r>
      <w:r>
        <w:t xml:space="preserve">를 통해 체계적 편향을 차단했다.</w:t>
      </w:r>
      <w:r>
        <w:t xml:space="preserve"> </w:t>
      </w:r>
      <w:hyperlink w:anchor="tbl-threats">
        <w:r>
          <w:rPr>
            <w:rStyle w:val="Hyperlink"/>
          </w:rPr>
          <w:t xml:space="preserve">표 6</w:t>
        </w:r>
      </w:hyperlink>
      <w:r>
        <w:t xml:space="preserve"> </w:t>
      </w:r>
      <w:r>
        <w:t xml:space="preserve">는 본 연구의 결론을 제한하는 요인을 정리한다</w:t>
      </w:r>
      <w:r>
        <w:t xml:space="preserve"> </w:t>
      </w:r>
      <w:r>
        <w:t xml:space="preserve">[34]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tbl-thr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표 6. 위협과 한계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구분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내용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교정 기준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교정 세트의 라벨러가 사람이 아니라 언어모델이다. 제공자 계열은 다르지만 모델 공통의 체계적 오독은 검출되지 않는다.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교정 세트 크기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판정 가능한 라벨이 19건으로 프로토콜 요건 25건에 미달한다. 판정 채점은 불인정 상태다.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설계 규모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과제 2개, 조건 4개, 반복 2회다. 분산 성분 추정의 자유도가 매우 작다.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endpoint 타당도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설계 품질을 산출물 요소 점검표로 재며, 실제 실행 결과로 재지 않는다.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판정기 독립성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두 판정기가 같은 근거를 받았으므로 공유된 검색 실패는 일치로 보인다.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일반화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측정된 값은 이 과제·이 하네스·이 모델 구성에 붙는다.</w:t>
                  </w:r>
                </w:p>
              </w:tc>
            </w:tr>
          </w:tbl>
          <w:bookmarkEnd w:id="85"/>
          <w:p/>
        </w:tc>
      </w:tr>
    </w:tbl>
    <w:bookmarkEnd w:id="86"/>
    <w:bookmarkEnd w:id="87"/>
    <w:bookmarkStart w:id="88" w:name="conclusions"/>
    <w:p>
      <w:pPr>
        <w:pStyle w:val="Heading1"/>
      </w:pPr>
      <w:r>
        <w:t xml:space="preserve">Ⅴ. Conclusions</w:t>
      </w:r>
    </w:p>
    <w:p>
      <w:pPr>
        <w:pStyle w:val="FirstParagraph"/>
      </w:pPr>
      <w:r>
        <w:t xml:space="preserve">본 연구는 장기 자율 연구개발을 위한 하네스를 설계하고, 그 하네스가 만든 산출물을 재기 위한 계측을</w:t>
      </w:r>
      <w:r>
        <w:t xml:space="preserve"> </w:t>
      </w:r>
      <w:r>
        <w:t xml:space="preserve">함께 만들었다. 자율 연구 시스템이 단일 종단 점수만을 추구할 때 자주 겪는 실패 양식</w:t>
      </w:r>
      <w:r>
        <w:t xml:space="preserve"> </w:t>
      </w:r>
      <w:r>
        <w:t xml:space="preserve">[94]</w:t>
      </w:r>
      <w:r>
        <w:t xml:space="preserve">을</w:t>
      </w:r>
      <w:r>
        <w:t xml:space="preserve"> </w:t>
      </w:r>
      <w:r>
        <w:t xml:space="preserve">극복하기 위해 검증 비용이 생성 비용을 초과할 수 있음을 인정하고 감내했다</w:t>
      </w:r>
      <w:r>
        <w:t xml:space="preserve"> </w:t>
      </w:r>
      <w:r>
        <w:t xml:space="preserve">[95]</w:t>
      </w:r>
      <w:r>
        <w:t xml:space="preserve">. 보고하는 결과는 처치 효과가 아니라</w:t>
      </w:r>
      <w:r>
        <w:t xml:space="preserve"> </w:t>
      </w:r>
      <w:r>
        <w:rPr>
          <w:b/>
          <w:bCs/>
        </w:rPr>
        <w:t xml:space="preserve">계측 규율과 그것이 드러낸 실패</w:t>
      </w:r>
      <w:r>
        <w:t xml:space="preserve">다.</w:t>
      </w:r>
    </w:p>
    <w:p>
      <w:pPr>
        <w:pStyle w:val="BodyText"/>
      </w:pPr>
      <w:r>
        <w:t xml:space="preserve">세 가지가 실행된 근거로 확인됐다. 첫째, 단서 기반 채점기는 부정 판정 18건 중 7건을 잘못 냈으며 그</w:t>
      </w:r>
      <w:r>
        <w:t xml:space="preserve"> </w:t>
      </w:r>
      <w:r>
        <w:t xml:space="preserve">오류는 한 방향으로 기운다. 둘째, 채점 방식을 바꾸는 것만으로 endpoint가 설계 검출 한계의 약 2.3배만큼</w:t>
      </w:r>
      <w:r>
        <w:t xml:space="preserve"> </w:t>
      </w:r>
      <w:r>
        <w:t xml:space="preserve">이동한다. 셋째, 판정 endpoint의 조건 성분은 사실상 0이어서 표본을 늘려도 조건을 구분할 수 없다.</w:t>
      </w:r>
    </w:p>
    <w:p>
      <w:pPr>
        <w:pStyle w:val="BodyText"/>
      </w:pPr>
      <w:r>
        <w:t xml:space="preserve">교정 세트에 대해서는 사실을 그대로 적는다. 25건의 라벨이 기입됐고 2차 blind 일치도는 25건 중 24건,</w:t>
      </w:r>
      <w:r>
        <w:t xml:space="preserve"> </w:t>
      </w:r>
      <w:r>
        <w:t xml:space="preserve">판정 가능한 쌍에서는 18건 중 18건이다. 그러나</w:t>
      </w:r>
      <w:r>
        <w:t xml:space="preserve"> </w:t>
      </w:r>
      <w:r>
        <w:rPr>
          <w:b/>
          <w:bCs/>
        </w:rPr>
        <w:t xml:space="preserve">두 라벨러 모두 사람이 아니라 언어모델</w:t>
      </w:r>
      <w:r>
        <w:t xml:space="preserve">이므로 이</w:t>
      </w:r>
      <w:r>
        <w:t xml:space="preserve"> </w:t>
      </w:r>
      <w:r>
        <w:t xml:space="preserve">세트를 사람 기준 교정 세트라 부르지 않으며, 판정 채점은 여전히 불인정이다. 사람 기준을 이 시스템이</w:t>
      </w:r>
      <w:r>
        <w:t xml:space="preserve"> </w:t>
      </w:r>
      <w:r>
        <w:t xml:space="preserve">스스로 만들 수 없다는 진술은 유지되지만, 모델 기준 세트가 존재한다는 사실은 함께 기록한다.</w:t>
      </w:r>
    </w:p>
    <w:p>
      <w:pPr>
        <w:pStyle w:val="BodyText"/>
      </w:pPr>
      <w:r>
        <w:t xml:space="preserve">향후 과제는 두 가지다. 하나는 결정론적 검증기로 채점 가능한 과제에서 하네스 대 하네스를 비교하는</w:t>
      </w:r>
      <w:r>
        <w:t xml:space="preserve"> </w:t>
      </w:r>
      <w:r>
        <w:t xml:space="preserve">것이고, 다른 하나는 사람 기준 교정을 확보해 판정 채점의 오류 상한을 인증하는 것이다. 두 과제 모두</w:t>
      </w:r>
      <w:r>
        <w:t xml:space="preserve"> </w:t>
      </w:r>
      <w:r>
        <w:t xml:space="preserve">본 논문이 세운 원칙, 즉</w:t>
      </w:r>
      <w:r>
        <w:t xml:space="preserve"> </w:t>
      </w:r>
      <w:r>
        <w:rPr>
          <w:b/>
          <w:bCs/>
        </w:rPr>
        <w:t xml:space="preserve">측정 도구의 인정 가능성이 효과 추정에 선행한다</w:t>
      </w:r>
      <w:r>
        <w:t xml:space="preserve">는 원칙 아래에서 수행된다.</w:t>
      </w:r>
    </w:p>
    <w:bookmarkEnd w:id="88"/>
    <w:bookmarkStart w:id="243" w:name="참-고-문-헌-references"/>
    <w:p>
      <w:pPr>
        <w:pStyle w:val="Heading1"/>
      </w:pPr>
      <w:r>
        <w:t xml:space="preserve">참 고 문 헌 (References)</w:t>
      </w:r>
    </w:p>
    <w:bookmarkStart w:id="242" w:name="refs"/>
    <w:bookmarkStart w:id="90" w:name="ref-react2023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D. Y. Shunyu Yao Jeffrey Zhao 와/과 Y. Cao,</w:t>
      </w:r>
      <w:r>
        <w:t xml:space="preserve"> </w:t>
      </w:r>
      <w:r>
        <w:t xml:space="preserve">“ReAct: Synergizing Reasoning and Acting in Language Models”</w:t>
      </w:r>
      <w:r>
        <w:t xml:space="preserve">. ArXiv preprint arXiv:2210.03629v3, 2023., 2023년. Available at:</w:t>
      </w:r>
      <w:r>
        <w:t xml:space="preserve"> </w:t>
      </w:r>
      <w:hyperlink r:id="rId89">
        <w:r>
          <w:rPr>
            <w:rStyle w:val="Hyperlink"/>
          </w:rPr>
          <w:t xml:space="preserve">https://arxiv.org/abs/2210.03629v3</w:t>
        </w:r>
      </w:hyperlink>
    </w:p>
    <w:bookmarkEnd w:id="90"/>
    <w:bookmarkStart w:id="92" w:name="ref-memgpt202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L. Charles Packer Sarah Wooders 와/과 J. E. Gonzalez,</w:t>
      </w:r>
      <w:r>
        <w:t xml:space="preserve"> </w:t>
      </w:r>
      <w:r>
        <w:t xml:space="preserve">“MemGPT: Towards LLMs as Operating Systems”</w:t>
      </w:r>
      <w:r>
        <w:t xml:space="preserve">. ArXiv preprint arXiv:2310.08560v2, 2023., 2023년. Available at:</w:t>
      </w:r>
      <w:r>
        <w:t xml:space="preserve"> </w:t>
      </w:r>
      <w:hyperlink r:id="rId91">
        <w:r>
          <w:rPr>
            <w:rStyle w:val="Hyperlink"/>
          </w:rPr>
          <w:t xml:space="preserve">https://arxiv.org/abs/2310.08560v2</w:t>
        </w:r>
      </w:hyperlink>
    </w:p>
    <w:bookmarkEnd w:id="92"/>
    <w:bookmarkStart w:id="94" w:name="ref-rlm202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Alex L. Zhang Tim Kraska 와/과 O. Khattab,</w:t>
      </w:r>
      <w:r>
        <w:t xml:space="preserve"> </w:t>
      </w:r>
      <w:r>
        <w:t xml:space="preserve">“Recursive Language Models”</w:t>
      </w:r>
      <w:r>
        <w:t xml:space="preserve">. ArXiv preprint arXiv:2512.24601v3, 2025., 2025년. Available at:</w:t>
      </w:r>
      <w:r>
        <w:t xml:space="preserve"> </w:t>
      </w:r>
      <w:hyperlink r:id="rId93">
        <w:r>
          <w:rPr>
            <w:rStyle w:val="Hyperlink"/>
          </w:rPr>
          <w:t xml:space="preserve">https://arxiv.org/abs/2512.24601v3</w:t>
        </w:r>
      </w:hyperlink>
    </w:p>
    <w:bookmarkEnd w:id="94"/>
    <w:bookmarkStart w:id="96" w:name="ref-autogen2023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Z. Qingyun Wu Gagan Bansal 와/과 C. Wang,</w:t>
      </w:r>
      <w:r>
        <w:t xml:space="preserve"> </w:t>
      </w:r>
      <w:r>
        <w:t xml:space="preserve">“AutoGen: Enabling Next-Gen LLM Applications via Multi-Agent Conversation”</w:t>
      </w:r>
      <w:r>
        <w:t xml:space="preserve">. ArXiv preprint arXiv:2308.08155v2, 2023., 2023년. Available at:</w:t>
      </w:r>
      <w:r>
        <w:t xml:space="preserve"> </w:t>
      </w:r>
      <w:hyperlink r:id="rId95">
        <w:r>
          <w:rPr>
            <w:rStyle w:val="Hyperlink"/>
          </w:rPr>
          <w:t xml:space="preserve">https://arxiv.org/abs/2308.08155v2</w:t>
        </w:r>
      </w:hyperlink>
    </w:p>
    <w:bookmarkEnd w:id="96"/>
    <w:bookmarkStart w:id="98" w:name="ref-genaimeasurement2025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F. C. et al Hanna Wallach Meera Desai,</w:t>
      </w:r>
      <w:r>
        <w:t xml:space="preserve"> </w:t>
      </w:r>
      <w:r>
        <w:t xml:space="preserve">“Position: Evaluating Generative AI Systems Is a Social Science Measurement Challenge”</w:t>
      </w:r>
      <w:r>
        <w:t xml:space="preserve">. ArXiv preprint arXiv:2502.00561v2, 2025., 2025년. Available at:</w:t>
      </w:r>
      <w:r>
        <w:t xml:space="preserve"> </w:t>
      </w:r>
      <w:hyperlink r:id="rId97">
        <w:r>
          <w:rPr>
            <w:rStyle w:val="Hyperlink"/>
          </w:rPr>
          <w:t xml:space="preserve">https://arxiv.org/abs/2502.00561v2</w:t>
        </w:r>
      </w:hyperlink>
    </w:p>
    <w:bookmarkEnd w:id="98"/>
    <w:bookmarkStart w:id="100" w:name="ref-whogrades202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Y. C. et al Xing Zhang Guanghui Wang,</w:t>
      </w:r>
      <w:r>
        <w:t xml:space="preserve"> </w:t>
      </w:r>
      <w:r>
        <w:t xml:space="preserve">“Who Grades the Grader? Co-Evolving Evaluation Metrics and Skills for Self-Improving LLM Agents”</w:t>
      </w:r>
      <w:r>
        <w:t xml:space="preserve">. ArXiv preprint arXiv:2607.12790v2, 2026., 2607년. Available at:</w:t>
      </w:r>
      <w:r>
        <w:t xml:space="preserve"> </w:t>
      </w:r>
      <w:hyperlink r:id="rId99">
        <w:r>
          <w:rPr>
            <w:rStyle w:val="Hyperlink"/>
          </w:rPr>
          <w:t xml:space="preserve">https://arxiv.org/abs/2607.12790v2</w:t>
        </w:r>
      </w:hyperlink>
    </w:p>
    <w:bookmarkEnd w:id="100"/>
    <w:bookmarkStart w:id="102" w:name="ref-verifiergap2026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F. Y. et al Diandian Guo Cong Cao,</w:t>
      </w:r>
      <w:r>
        <w:t xml:space="preserve"> </w:t>
      </w:r>
      <w:r>
        <w:t xml:space="preserve">“Self-Authored Verification Is Unreliable in Heuristic Self-Improving Agents”</w:t>
      </w:r>
      <w:r>
        <w:t xml:space="preserve">. ArXiv preprint arXiv:2607.24300v1, 2026., 2607년. Available at:</w:t>
      </w:r>
      <w:r>
        <w:t xml:space="preserve"> </w:t>
      </w:r>
      <w:hyperlink r:id="rId101">
        <w:r>
          <w:rPr>
            <w:rStyle w:val="Hyperlink"/>
          </w:rPr>
          <w:t xml:space="preserve">https://arxiv.org/abs/2607.24300v1</w:t>
        </w:r>
      </w:hyperlink>
    </w:p>
    <w:bookmarkEnd w:id="102"/>
    <w:bookmarkStart w:id="104" w:name="ref-harnesstamper2026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S. Xing Wang Xiaoyi Zhang,</w:t>
      </w:r>
      <w:r>
        <w:t xml:space="preserve"> </w:t>
      </w:r>
      <w:r>
        <w:t xml:space="preserve">“Auditing Harness Tampering in Self-Improving Agents”</w:t>
      </w:r>
      <w:r>
        <w:t xml:space="preserve">. ArXiv preprint arXiv:2609.00069v1, 2026., 2609년. Available at:</w:t>
      </w:r>
      <w:r>
        <w:t xml:space="preserve"> </w:t>
      </w:r>
      <w:hyperlink r:id="rId103">
        <w:r>
          <w:rPr>
            <w:rStyle w:val="Hyperlink"/>
          </w:rPr>
          <w:t xml:space="preserve">https://arxiv.org/abs/2609.00069v1</w:t>
        </w:r>
      </w:hyperlink>
    </w:p>
    <w:bookmarkEnd w:id="104"/>
    <w:bookmarkStart w:id="106" w:name="ref-auditablewriting2026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C. Y. Yang Zhou,</w:t>
      </w:r>
      <w:r>
        <w:t xml:space="preserve"> </w:t>
      </w:r>
      <w:r>
        <w:t xml:space="preserve">“Auditable AI-Assisted Research Writing: An Engineering Discipline with Pre-Registered Process Observation”</w:t>
      </w:r>
      <w:r>
        <w:t xml:space="preserve">. ArXiv preprint arXiv:2608.10858v1, 2026., 2608년. Available at:</w:t>
      </w:r>
      <w:r>
        <w:t xml:space="preserve"> </w:t>
      </w:r>
      <w:hyperlink r:id="rId105">
        <w:r>
          <w:rPr>
            <w:rStyle w:val="Hyperlink"/>
          </w:rPr>
          <w:t xml:space="preserve">https://arxiv.org/abs/2608.10858v1</w:t>
        </w:r>
      </w:hyperlink>
    </w:p>
    <w:bookmarkEnd w:id="106"/>
    <w:bookmarkStart w:id="108" w:name="ref-reflexion202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E. B. Noah Shinn Federico Cassano 와/과 S. Yao,</w:t>
      </w:r>
      <w:r>
        <w:t xml:space="preserve"> </w:t>
      </w:r>
      <w:r>
        <w:t xml:space="preserve">“Reflexion: Language Agents with Verbal Reinforcement Learning”</w:t>
      </w:r>
      <w:r>
        <w:t xml:space="preserve">. ArXiv preprint arXiv:2303.11366v4, 2023., 2023년. Available at:</w:t>
      </w:r>
      <w:r>
        <w:t xml:space="preserve"> </w:t>
      </w:r>
      <w:hyperlink r:id="rId107">
        <w:r>
          <w:rPr>
            <w:rStyle w:val="Hyperlink"/>
          </w:rPr>
          <w:t xml:space="preserve">https://arxiv.org/abs/2303.11366v4</w:t>
        </w:r>
      </w:hyperlink>
    </w:p>
    <w:bookmarkEnd w:id="108"/>
    <w:bookmarkStart w:id="110" w:name="ref-rag202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P. Patrick Lewis Ethan Perez 와/과 D. Kiela,</w:t>
      </w:r>
      <w:r>
        <w:t xml:space="preserve"> </w:t>
      </w:r>
      <w:r>
        <w:t xml:space="preserve">“Retrieval-Augmented Generation for Knowledge-Intensive NLP Tasks”</w:t>
      </w:r>
      <w:r>
        <w:t xml:space="preserve">. ArXiv preprint arXiv:2005.11401v4, 2020., 2005년. Available at:</w:t>
      </w:r>
      <w:r>
        <w:t xml:space="preserve"> </w:t>
      </w:r>
      <w:hyperlink r:id="rId109">
        <w:r>
          <w:rPr>
            <w:rStyle w:val="Hyperlink"/>
          </w:rPr>
          <w:t xml:space="preserve">https://arxiv.org/abs/2005.11401v4</w:t>
        </w:r>
      </w:hyperlink>
    </w:p>
    <w:bookmarkEnd w:id="110"/>
    <w:bookmarkStart w:id="112" w:name="ref-codeharness2026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X. N. et al</w:t>
      </w:r>
      <w:r>
        <w:t xml:space="preserve">,</w:t>
      </w:r>
      <w:r>
        <w:t xml:space="preserve"> </w:t>
      </w:r>
      <w:r>
        <w:t xml:space="preserve">“Code as Agent Harness”</w:t>
      </w:r>
      <w:r>
        <w:t xml:space="preserve">. ArXiv preprint arXiv:2605.18747v1, 2026., 2605년. Available at:</w:t>
      </w:r>
      <w:r>
        <w:t xml:space="preserve"> </w:t>
      </w:r>
      <w:hyperlink r:id="rId111">
        <w:r>
          <w:rPr>
            <w:rStyle w:val="Hyperlink"/>
          </w:rPr>
          <w:t xml:space="preserve">https://arxiv.org/abs/2605.18747v1</w:t>
        </w:r>
      </w:hyperlink>
    </w:p>
    <w:bookmarkEnd w:id="112"/>
    <w:bookmarkStart w:id="114" w:name="ref-dive2026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X. S. Jiacheng Liu Xiaohan Zhao 와/과 Z. Shen,</w:t>
      </w:r>
      <w:r>
        <w:t xml:space="preserve"> </w:t>
      </w:r>
      <w:r>
        <w:t xml:space="preserve">“Dive into Claude Code: The Design Space of Today’s and Future AI Agent Systems”</w:t>
      </w:r>
      <w:r>
        <w:t xml:space="preserve">. ArXiv preprint arXiv:2604.14228v2, 2026., 2604년. Available at:</w:t>
      </w:r>
      <w:r>
        <w:t xml:space="preserve"> </w:t>
      </w:r>
      <w:hyperlink r:id="rId113">
        <w:r>
          <w:rPr>
            <w:rStyle w:val="Hyperlink"/>
          </w:rPr>
          <w:t xml:space="preserve">https://arxiv.org/abs/2604.14228v2</w:t>
        </w:r>
      </w:hyperlink>
    </w:p>
    <w:bookmarkEnd w:id="114"/>
    <w:bookmarkStart w:id="116" w:name="ref-longhorizon2026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Z. Ziyu Ma Hailang Huang 와/과 X. Chu,</w:t>
      </w:r>
      <w:r>
        <w:t xml:space="preserve"> </w:t>
      </w:r>
      <w:r>
        <w:t xml:space="preserve">“LongHorizon-Harness: Advancing Long-Horizon Agents for Real-World Tasks”</w:t>
      </w:r>
      <w:r>
        <w:t xml:space="preserve">. ArXiv preprint arXiv:2608.01964v1, 2026., 2608년. Available at:</w:t>
      </w:r>
      <w:r>
        <w:t xml:space="preserve"> </w:t>
      </w:r>
      <w:hyperlink r:id="rId115">
        <w:r>
          <w:rPr>
            <w:rStyle w:val="Hyperlink"/>
          </w:rPr>
          <w:t xml:space="preserve">https://arxiv.org/abs/2608.01964v1</w:t>
        </w:r>
      </w:hyperlink>
    </w:p>
    <w:bookmarkEnd w:id="116"/>
    <w:bookmarkStart w:id="118" w:name="ref-loopsbench2026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H. L. et al</w:t>
      </w:r>
      <w:r>
        <w:t xml:space="preserve">,</w:t>
      </w:r>
      <w:r>
        <w:t xml:space="preserve"> </w:t>
      </w:r>
      <w:r>
        <w:t xml:space="preserve">“LoopsBench: From Harness Engineering to Loop Engineering in Coding Agent Evaluation”</w:t>
      </w:r>
      <w:r>
        <w:t xml:space="preserve">. ArXiv preprint arXiv:2608.00267v2, 2026., 2608년. Available at:</w:t>
      </w:r>
      <w:r>
        <w:t xml:space="preserve"> </w:t>
      </w:r>
      <w:hyperlink r:id="rId117">
        <w:r>
          <w:rPr>
            <w:rStyle w:val="Hyperlink"/>
          </w:rPr>
          <w:t xml:space="preserve">https://arxiv.org/abs/2608.00267v2</w:t>
        </w:r>
      </w:hyperlink>
    </w:p>
    <w:bookmarkEnd w:id="118"/>
    <w:bookmarkStart w:id="120" w:name="ref-scroll2026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Z. Yin Lin Elaine Ang 와/과 J. Zhou,</w:t>
      </w:r>
      <w:r>
        <w:t xml:space="preserve"> </w:t>
      </w:r>
      <w:r>
        <w:t xml:space="preserve">“Context as an Environment: Programmatic Context Management for Long-Horizon Agents”</w:t>
      </w:r>
      <w:r>
        <w:t xml:space="preserve">. ArXiv preprint arXiv:2608.21690v1, 2026., 2608년. Available at:</w:t>
      </w:r>
      <w:r>
        <w:t xml:space="preserve"> </w:t>
      </w:r>
      <w:hyperlink r:id="rId119">
        <w:r>
          <w:rPr>
            <w:rStyle w:val="Hyperlink"/>
          </w:rPr>
          <w:t xml:space="preserve">https://arxiv.org/abs/2608.21690v1</w:t>
        </w:r>
      </w:hyperlink>
    </w:p>
    <w:bookmarkEnd w:id="120"/>
    <w:bookmarkStart w:id="122" w:name="ref-protocoltaxonomy2026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A. L. Linus Sander Habtom Kahsay Gidey 와/과 A. Knoll,</w:t>
      </w:r>
      <w:r>
        <w:t xml:space="preserve"> </w:t>
      </w:r>
      <w:r>
        <w:t xml:space="preserve">“A Technical Taxonomy of LLM Agent Communication Protocols”</w:t>
      </w:r>
      <w:r>
        <w:t xml:space="preserve">. ArXiv preprint arXiv:2606.19135v1, 2026., 2606년. Available at:</w:t>
      </w:r>
      <w:r>
        <w:t xml:space="preserve"> </w:t>
      </w:r>
      <w:hyperlink r:id="rId121">
        <w:r>
          <w:rPr>
            <w:rStyle w:val="Hyperlink"/>
          </w:rPr>
          <w:t xml:space="preserve">https://arxiv.org/abs/2606.19135v1</w:t>
        </w:r>
      </w:hyperlink>
    </w:p>
    <w:bookmarkEnd w:id="122"/>
    <w:bookmarkStart w:id="124" w:name="ref-chap2026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Arsalan Shahid Gordon Suttie 와/과 P. Black,</w:t>
      </w:r>
      <w:r>
        <w:t xml:space="preserve"> </w:t>
      </w:r>
      <w:r>
        <w:t xml:space="preserve">“Collaborative Human-Agent Protocol (CHAP)”</w:t>
      </w:r>
      <w:r>
        <w:t xml:space="preserve">. ArXiv preprint arXiv:2606.09751v2, 2026., 2606년. Available at:</w:t>
      </w:r>
      <w:r>
        <w:t xml:space="preserve"> </w:t>
      </w:r>
      <w:hyperlink r:id="rId123">
        <w:r>
          <w:rPr>
            <w:rStyle w:val="Hyperlink"/>
          </w:rPr>
          <w:t xml:space="preserve">https://arxiv.org/abs/2606.09751v2</w:t>
        </w:r>
      </w:hyperlink>
    </w:p>
    <w:bookmarkEnd w:id="124"/>
    <w:bookmarkStart w:id="126" w:name="ref-insemrag2026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F. D. P. et al</w:t>
      </w:r>
      <w:r>
        <w:t xml:space="preserve">,</w:t>
      </w:r>
      <w:r>
        <w:t xml:space="preserve"> </w:t>
      </w:r>
      <w:r>
        <w:t xml:space="preserve">“Efficient RAG with Intent-Aware Retrieval and Semantics-Preserving Chunking”</w:t>
      </w:r>
      <w:r>
        <w:t xml:space="preserve">. ArXiv preprint arXiv:2606.01240v1, 2026., 2606년. Available at:</w:t>
      </w:r>
      <w:r>
        <w:t xml:space="preserve"> </w:t>
      </w:r>
      <w:hyperlink r:id="rId125">
        <w:r>
          <w:rPr>
            <w:rStyle w:val="Hyperlink"/>
          </w:rPr>
          <w:t xml:space="preserve">https://arxiv.org/abs/2606.01240v1</w:t>
        </w:r>
      </w:hyperlink>
    </w:p>
    <w:bookmarkEnd w:id="126"/>
    <w:bookmarkStart w:id="128" w:name="ref-sciret2026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R. A. S. Kaysarul Anas Apurba Md. Hasibul Hasan 와/과 A. Azad,</w:t>
      </w:r>
      <w:r>
        <w:t xml:space="preserve"> </w:t>
      </w:r>
      <w:r>
        <w:t xml:space="preserve">“SciRet: A Compute-Aware Empirical Study of Retrieval and Reranking for Scientific RAG”</w:t>
      </w:r>
      <w:r>
        <w:t xml:space="preserve">. ArXiv preprint arXiv:2608.03860v1, 2026., 2608년. Available at:</w:t>
      </w:r>
      <w:r>
        <w:t xml:space="preserve"> </w:t>
      </w:r>
      <w:hyperlink r:id="rId127">
        <w:r>
          <w:rPr>
            <w:rStyle w:val="Hyperlink"/>
          </w:rPr>
          <w:t xml:space="preserve">https://arxiv.org/abs/2608.03860v1</w:t>
        </w:r>
      </w:hyperlink>
    </w:p>
    <w:bookmarkEnd w:id="128"/>
    <w:bookmarkStart w:id="130" w:name="ref-adaptiverag2026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Anuj Maharjan Devinder Kaur 와/과 R. Molyet,</w:t>
      </w:r>
      <w:r>
        <w:t xml:space="preserve"> </w:t>
      </w:r>
      <w:r>
        <w:t xml:space="preserve">“Agent-Orchestrated Adaptive RAG: A Comparative Study on Structured and Multi-Hop Retrieval”</w:t>
      </w:r>
      <w:r>
        <w:t xml:space="preserve">. ArXiv preprint arXiv:2606.05658v1, 2026., 2606년. Available at:</w:t>
      </w:r>
      <w:r>
        <w:t xml:space="preserve"> </w:t>
      </w:r>
      <w:hyperlink r:id="rId129">
        <w:r>
          <w:rPr>
            <w:rStyle w:val="Hyperlink"/>
          </w:rPr>
          <w:t xml:space="preserve">https://arxiv.org/abs/2606.05658v1</w:t>
        </w:r>
      </w:hyperlink>
    </w:p>
    <w:bookmarkEnd w:id="130"/>
    <w:bookmarkStart w:id="132" w:name="ref-llmrouter2026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F. et al</w:t>
      </w:r>
      <w:r>
        <w:t xml:space="preserve">,</w:t>
      </w:r>
      <w:r>
        <w:t xml:space="preserve"> </w:t>
      </w:r>
      <w:r>
        <w:t xml:space="preserve">“LLMRouter: Unified Infrastructure for Developing, Evaluating, and Deploying LLM Routers”</w:t>
      </w:r>
      <w:r>
        <w:t xml:space="preserve">. ArXiv preprint arXiv:2608.06867v1, 2026., 2608년. Available at:</w:t>
      </w:r>
      <w:r>
        <w:t xml:space="preserve"> </w:t>
      </w:r>
      <w:hyperlink r:id="rId131">
        <w:r>
          <w:rPr>
            <w:rStyle w:val="Hyperlink"/>
          </w:rPr>
          <w:t xml:space="preserve">https://arxiv.org/abs/2608.06867v1</w:t>
        </w:r>
      </w:hyperlink>
    </w:p>
    <w:bookmarkEnd w:id="132"/>
    <w:bookmarkStart w:id="134" w:name="ref-resamplereroute2026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T.-R. Chen,</w:t>
      </w:r>
      <w:r>
        <w:t xml:space="preserve"> </w:t>
      </w:r>
      <w:r>
        <w:t xml:space="preserve">“Resample or Reroute? Budget-Aware Test-Time Model Selection for Large Language Models”</w:t>
      </w:r>
      <w:r>
        <w:t xml:space="preserve">. ArXiv preprint arXiv:2607.08665v1, 2026., 2607년. Available at:</w:t>
      </w:r>
      <w:r>
        <w:t xml:space="preserve"> </w:t>
      </w:r>
      <w:hyperlink r:id="rId133">
        <w:r>
          <w:rPr>
            <w:rStyle w:val="Hyperlink"/>
          </w:rPr>
          <w:t xml:space="preserve">https://arxiv.org/abs/2607.08665v1</w:t>
        </w:r>
      </w:hyperlink>
    </w:p>
    <w:bookmarkEnd w:id="134"/>
    <w:bookmarkStart w:id="136" w:name="ref-controlledorchestration2026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G.-M. Nicolas Leins Nico Pelleriti 와/과 S. Pokutta,</w:t>
      </w:r>
      <w:r>
        <w:t xml:space="preserve"> </w:t>
      </w:r>
      <w:r>
        <w:t xml:space="preserve">“When Does LLM Orchestration Pay Off? A Controlled Evaluation of Accuracy, Cost, and Task Difficulty”</w:t>
      </w:r>
      <w:r>
        <w:t xml:space="preserve">. ArXiv preprint arXiv:2608.00685v1, 2026., 2608년. Available at:</w:t>
      </w:r>
      <w:r>
        <w:t xml:space="preserve"> </w:t>
      </w:r>
      <w:hyperlink r:id="rId135">
        <w:r>
          <w:rPr>
            <w:rStyle w:val="Hyperlink"/>
          </w:rPr>
          <w:t xml:space="preserve">https://arxiv.org/abs/2608.00685v1</w:t>
        </w:r>
      </w:hyperlink>
    </w:p>
    <w:bookmarkEnd w:id="136"/>
    <w:bookmarkStart w:id="138" w:name="ref-agora2026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Kaiji Zhou AleLeonardis 와/과 Y. Feng,</w:t>
      </w:r>
      <w:r>
        <w:t xml:space="preserve"> </w:t>
      </w:r>
      <w:r>
        <w:t xml:space="preserve">“Agora: Enhancing LLM Agent Reasoning Via Auction-Based Task Allocation”</w:t>
      </w:r>
      <w:r>
        <w:t xml:space="preserve">. ArXiv preprint arXiv:2607.09600v2, 2026., 2607년. Available at:</w:t>
      </w:r>
      <w:r>
        <w:t xml:space="preserve"> </w:t>
      </w:r>
      <w:hyperlink r:id="rId137">
        <w:r>
          <w:rPr>
            <w:rStyle w:val="Hyperlink"/>
          </w:rPr>
          <w:t xml:space="preserve">https://arxiv.org/abs/2607.09600v2</w:t>
        </w:r>
      </w:hyperlink>
    </w:p>
    <w:bookmarkEnd w:id="138"/>
    <w:bookmarkStart w:id="140" w:name="ref-aiscientist2024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R. T. L. Chris Lu Cong Lu 와/과 D. Ha,</w:t>
      </w:r>
      <w:r>
        <w:t xml:space="preserve"> </w:t>
      </w:r>
      <w:r>
        <w:t xml:space="preserve">“The AI Scientist: Towards Fully Automated Open-Ended Scientific Discovery”</w:t>
      </w:r>
      <w:r>
        <w:t xml:space="preserve">. ArXiv preprint arXiv:2408.06292v3, 2024., 2024년. Available at:</w:t>
      </w:r>
      <w:r>
        <w:t xml:space="preserve"> </w:t>
      </w:r>
      <w:hyperlink r:id="rId139">
        <w:r>
          <w:rPr>
            <w:rStyle w:val="Hyperlink"/>
          </w:rPr>
          <w:t xml:space="preserve">https://arxiv.org/abs/2408.06292v3</w:t>
        </w:r>
      </w:hyperlink>
    </w:p>
    <w:bookmarkEnd w:id="140"/>
    <w:bookmarkStart w:id="142" w:name="ref-coscientist2025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J. G. et al</w:t>
      </w:r>
      <w:r>
        <w:t xml:space="preserve">,</w:t>
      </w:r>
      <w:r>
        <w:t xml:space="preserve"> </w:t>
      </w:r>
      <w:r>
        <w:t xml:space="preserve">“Accelerating scientific discovery with Co-Scientist”</w:t>
      </w:r>
      <w:r>
        <w:t xml:space="preserve">. ArXiv preprint arXiv:2502.18864v2, 2025., 2025년. Available at:</w:t>
      </w:r>
      <w:r>
        <w:t xml:space="preserve"> </w:t>
      </w:r>
      <w:hyperlink r:id="rId141">
        <w:r>
          <w:rPr>
            <w:rStyle w:val="Hyperlink"/>
          </w:rPr>
          <w:t xml:space="preserve">https://arxiv.org/abs/2502.18864v2</w:t>
        </w:r>
      </w:hyperlink>
    </w:p>
    <w:bookmarkEnd w:id="142"/>
    <w:bookmarkStart w:id="144" w:name="ref-sciagents2024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A. Ghafarollahi 와/과 M. J. Buehler,</w:t>
      </w:r>
      <w:r>
        <w:t xml:space="preserve"> </w:t>
      </w:r>
      <w:r>
        <w:t xml:space="preserve">“SciAgents: Automating scientific discovery through multi-agent intelligent graph reasoning”</w:t>
      </w:r>
      <w:r>
        <w:t xml:space="preserve">. ArXiv preprint arXiv:2409.05556v1, 2024., 2024년. Available at:</w:t>
      </w:r>
      <w:r>
        <w:t xml:space="preserve"> </w:t>
      </w:r>
      <w:hyperlink r:id="rId143">
        <w:r>
          <w:rPr>
            <w:rStyle w:val="Hyperlink"/>
          </w:rPr>
          <w:t xml:space="preserve">https://arxiv.org/abs/2409.05556v1</w:t>
        </w:r>
      </w:hyperlink>
    </w:p>
    <w:bookmarkEnd w:id="144"/>
    <w:bookmarkStart w:id="146" w:name="ref-evigraph2026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X. Z. Zhenjiang Ren Ruiji Li 와/과 J. Zhang,</w:t>
      </w:r>
      <w:r>
        <w:t xml:space="preserve"> </w:t>
      </w:r>
      <w:r>
        <w:t xml:space="preserve">“EviGraph: Evidence-Guided Autonomous Research Agents”</w:t>
      </w:r>
      <w:r>
        <w:t xml:space="preserve">. ArXiv preprint arXiv:2608.04738v2, 2026., 2608년. Available at:</w:t>
      </w:r>
      <w:r>
        <w:t xml:space="preserve"> </w:t>
      </w:r>
      <w:hyperlink r:id="rId145">
        <w:r>
          <w:rPr>
            <w:rStyle w:val="Hyperlink"/>
          </w:rPr>
          <w:t xml:space="preserve">https://arxiv.org/abs/2608.04738v2</w:t>
        </w:r>
      </w:hyperlink>
    </w:p>
    <w:bookmarkEnd w:id="146"/>
    <w:bookmarkStart w:id="148" w:name="ref-xscientist2026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J. Luo,</w:t>
      </w:r>
      <w:r>
        <w:t xml:space="preserve"> </w:t>
      </w:r>
      <w:r>
        <w:t xml:space="preserve">“XScientist: A Git-Like Research Protocol for Long-Running Autonomous Scientific Discovery”</w:t>
      </w:r>
      <w:r>
        <w:t xml:space="preserve">. ArXiv preprint arXiv:2607.12301v1, 2026., 2607년. Available at:</w:t>
      </w:r>
      <w:r>
        <w:t xml:space="preserve"> </w:t>
      </w:r>
      <w:hyperlink r:id="rId147">
        <w:r>
          <w:rPr>
            <w:rStyle w:val="Hyperlink"/>
          </w:rPr>
          <w:t xml:space="preserve">https://arxiv.org/abs/2607.12301v1</w:t>
        </w:r>
      </w:hyperlink>
    </w:p>
    <w:bookmarkEnd w:id="148"/>
    <w:bookmarkStart w:id="150" w:name="ref-scientistone2026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J. C. Rui Meng Bhavana Dalvi Mishra 와/과 T. Pfister,</w:t>
      </w:r>
      <w:r>
        <w:t xml:space="preserve"> </w:t>
      </w:r>
      <w:r>
        <w:t xml:space="preserve">“ScientistOne: Towards Human-Level Autonomous Research via Chain-of-Evidence”</w:t>
      </w:r>
      <w:r>
        <w:t xml:space="preserve">. ArXiv preprint arXiv:2605.26340v1, 2026., 2605년. Available at:</w:t>
      </w:r>
      <w:r>
        <w:t xml:space="preserve"> </w:t>
      </w:r>
      <w:hyperlink r:id="rId149">
        <w:r>
          <w:rPr>
            <w:rStyle w:val="Hyperlink"/>
          </w:rPr>
          <w:t xml:space="preserve">https://arxiv.org/abs/2605.26340v1</w:t>
        </w:r>
      </w:hyperlink>
    </w:p>
    <w:bookmarkEnd w:id="150"/>
    <w:bookmarkStart w:id="152" w:name="ref-scope2026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Z. L. et al</w:t>
      </w:r>
      <w:r>
        <w:t xml:space="preserve">,</w:t>
      </w:r>
      <w:r>
        <w:t xml:space="preserve"> </w:t>
      </w:r>
      <w:r>
        <w:t xml:space="preserve">“Can LLM Design High-Quality Experiments? A Comprehensive and Systematic Benchmark on Autonomous Experimental Design”</w:t>
      </w:r>
      <w:r>
        <w:t xml:space="preserve">. ArXiv preprint arXiv:2608.03501v1, 2026., 2608년. Available at:</w:t>
      </w:r>
      <w:r>
        <w:t xml:space="preserve"> </w:t>
      </w:r>
      <w:hyperlink r:id="rId151">
        <w:r>
          <w:rPr>
            <w:rStyle w:val="Hyperlink"/>
          </w:rPr>
          <w:t xml:space="preserve">https://arxiv.org/abs/2608.03501v1</w:t>
        </w:r>
      </w:hyperlink>
    </w:p>
    <w:bookmarkEnd w:id="152"/>
    <w:bookmarkStart w:id="154" w:name="ref-searchdiagnosis2026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F. Z. Qi Liu Jiaxin Mao 와/과 T.-S. Chua,</w:t>
      </w:r>
      <w:r>
        <w:t xml:space="preserve"> </w:t>
      </w:r>
      <w:r>
        <w:t xml:space="preserve">“Diagnosing Search Behavior and Failure Modes in Long-Horizon Search Agents”</w:t>
      </w:r>
      <w:r>
        <w:t xml:space="preserve">. ArXiv preprint arXiv:2608.01913v1, 2026., 2608년. Available at:</w:t>
      </w:r>
      <w:r>
        <w:t xml:space="preserve"> </w:t>
      </w:r>
      <w:hyperlink r:id="rId153">
        <w:r>
          <w:rPr>
            <w:rStyle w:val="Hyperlink"/>
          </w:rPr>
          <w:t xml:space="preserve">https://arxiv.org/abs/2608.01913v1</w:t>
        </w:r>
      </w:hyperlink>
    </w:p>
    <w:bookmarkEnd w:id="154"/>
    <w:bookmarkStart w:id="156" w:name="ref-researchclawbench2026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W. X. et al</w:t>
      </w:r>
      <w:r>
        <w:t xml:space="preserve">,</w:t>
      </w:r>
      <w:r>
        <w:t xml:space="preserve"> </w:t>
      </w:r>
      <w:r>
        <w:t xml:space="preserve">“ResearchClawBench: A Benchmark for End-to-End Autonomous Scientific Research”</w:t>
      </w:r>
      <w:r>
        <w:t xml:space="preserve">. ArXiv preprint arXiv:2606.07591v5, 2026., 2606년. Available at:</w:t>
      </w:r>
      <w:r>
        <w:t xml:space="preserve"> </w:t>
      </w:r>
      <w:hyperlink r:id="rId155">
        <w:r>
          <w:rPr>
            <w:rStyle w:val="Hyperlink"/>
          </w:rPr>
          <w:t xml:space="preserve">https://arxiv.org/abs/2606.07591v5</w:t>
        </w:r>
      </w:hyperlink>
    </w:p>
    <w:bookmarkEnd w:id="156"/>
    <w:bookmarkStart w:id="158" w:name="ref-arbor2026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J. J. et al</w:t>
      </w:r>
      <w:r>
        <w:t xml:space="preserve">,</w:t>
      </w:r>
      <w:r>
        <w:t xml:space="preserve"> </w:t>
      </w:r>
      <w:r>
        <w:t xml:space="preserve">“Toward Generalist Autonomous Research via Hypothesis-Tree Refinement”</w:t>
      </w:r>
      <w:r>
        <w:t xml:space="preserve">. ArXiv preprint arXiv:2606.11926v1, 2026., 2606년. Available at:</w:t>
      </w:r>
      <w:r>
        <w:t xml:space="preserve"> </w:t>
      </w:r>
      <w:hyperlink r:id="rId157">
        <w:r>
          <w:rPr>
            <w:rStyle w:val="Hyperlink"/>
          </w:rPr>
          <w:t xml:space="preserve">https://arxiv.org/abs/2606.11926v1</w:t>
        </w:r>
      </w:hyperlink>
    </w:p>
    <w:bookmarkEnd w:id="158"/>
    <w:bookmarkStart w:id="160" w:name="ref-hep2026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I. Takahara 와/과 T. Mizoguchi,</w:t>
      </w:r>
      <w:r>
        <w:t xml:space="preserve"> </w:t>
      </w:r>
      <w:r>
        <w:t xml:space="preserve">“Toward Auditable AI Scientists: A Hypothesis Evolution Protocol for LLM Agents”</w:t>
      </w:r>
      <w:r>
        <w:t xml:space="preserve">. ArXiv preprint arXiv:2607.09195v1, 2026., 2607년. Available at:</w:t>
      </w:r>
      <w:r>
        <w:t xml:space="preserve"> </w:t>
      </w:r>
      <w:hyperlink r:id="rId159">
        <w:r>
          <w:rPr>
            <w:rStyle w:val="Hyperlink"/>
          </w:rPr>
          <w:t xml:space="preserve">https://arxiv.org/abs/2607.09195v1</w:t>
        </w:r>
      </w:hyperlink>
    </w:p>
    <w:bookmarkEnd w:id="160"/>
    <w:bookmarkStart w:id="162" w:name="ref-continual2026"/>
    <w:p>
      <w:pPr>
        <w:pStyle w:val="Bibliography"/>
      </w:pPr>
      <w:r>
        <w:t xml:space="preserve">[37]</w:t>
      </w:r>
      <w:r>
        <w:t xml:space="preserve"> </w:t>
      </w:r>
      <w:r>
        <w:t xml:space="preserve">	</w:t>
      </w:r>
      <w:r>
        <w:t xml:space="preserve">T. U. Seth Karten Joel Zhang 와/과 K. Vodrahalli,</w:t>
      </w:r>
      <w:r>
        <w:t xml:space="preserve"> </w:t>
      </w:r>
      <w:r>
        <w:t xml:space="preserve">“Continual Harness: Online Adaptation for Self-Improving Foundation Agents”</w:t>
      </w:r>
      <w:r>
        <w:t xml:space="preserve">. ArXiv preprint arXiv:2605.09998v1, 2026., 2605년. Available at:</w:t>
      </w:r>
      <w:r>
        <w:t xml:space="preserve"> </w:t>
      </w:r>
      <w:hyperlink r:id="rId161">
        <w:r>
          <w:rPr>
            <w:rStyle w:val="Hyperlink"/>
          </w:rPr>
          <w:t xml:space="preserve">https://arxiv.org/abs/2605.09998v1</w:t>
        </w:r>
      </w:hyperlink>
    </w:p>
    <w:bookmarkEnd w:id="162"/>
    <w:bookmarkStart w:id="164" w:name="ref-rsea2026"/>
    <w:p>
      <w:pPr>
        <w:pStyle w:val="Bibliography"/>
      </w:pPr>
      <w:r>
        <w:t xml:space="preserve">[38]</w:t>
      </w:r>
      <w:r>
        <w:t xml:space="preserve"> </w:t>
      </w:r>
      <w:r>
        <w:t xml:space="preserve">	</w:t>
      </w:r>
      <w:r>
        <w:t xml:space="preserve">Michael Nguyen Quoc Nguyen 와/과 P. Vuong,</w:t>
      </w:r>
      <w:r>
        <w:t xml:space="preserve"> </w:t>
      </w:r>
      <w:r>
        <w:t xml:space="preserve">“Recursive Self-Evolving Agents via Held-Out Selection”</w:t>
      </w:r>
      <w:r>
        <w:t xml:space="preserve">. ArXiv preprint arXiv:2606.28374v1, 2026., 2606년. Available at:</w:t>
      </w:r>
      <w:r>
        <w:t xml:space="preserve"> </w:t>
      </w:r>
      <w:hyperlink r:id="rId163">
        <w:r>
          <w:rPr>
            <w:rStyle w:val="Hyperlink"/>
          </w:rPr>
          <w:t xml:space="preserve">https://arxiv.org/abs/2606.28374v1</w:t>
        </w:r>
      </w:hyperlink>
    </w:p>
    <w:bookmarkEnd w:id="164"/>
    <w:bookmarkStart w:id="166" w:name="ref-regimes2026"/>
    <w:p>
      <w:pPr>
        <w:pStyle w:val="Bibliography"/>
      </w:pPr>
      <w:r>
        <w:t xml:space="preserve">[39]</w:t>
      </w:r>
      <w:r>
        <w:t xml:space="preserve"> </w:t>
      </w:r>
      <w:r>
        <w:t xml:space="preserve">	</w:t>
      </w:r>
      <w:r>
        <w:t xml:space="preserve">Y. Nakajima,</w:t>
      </w:r>
      <w:r>
        <w:t xml:space="preserve"> </w:t>
      </w:r>
      <w:r>
        <w:t xml:space="preserve">“Regimes: An Auditable, Held-Out-Gated Improvement Loop Demonstrated on LongMemEval with ActiveGraph”</w:t>
      </w:r>
      <w:r>
        <w:t xml:space="preserve">. ArXiv preprint arXiv:2606.10241v1, 2026., 2606년. Available at:</w:t>
      </w:r>
      <w:r>
        <w:t xml:space="preserve"> </w:t>
      </w:r>
      <w:hyperlink r:id="rId165">
        <w:r>
          <w:rPr>
            <w:rStyle w:val="Hyperlink"/>
          </w:rPr>
          <w:t xml:space="preserve">https://arxiv.org/abs/2606.10241v1</w:t>
        </w:r>
      </w:hyperlink>
    </w:p>
    <w:bookmarkEnd w:id="166"/>
    <w:bookmarkStart w:id="168" w:name="ref-autogenesis2026"/>
    <w:p>
      <w:pPr>
        <w:pStyle w:val="Bibliography"/>
      </w:pPr>
      <w:r>
        <w:t xml:space="preserve">[40]</w:t>
      </w:r>
      <w:r>
        <w:t xml:space="preserve"> </w:t>
      </w:r>
      <w:r>
        <w:t xml:space="preserve">	</w:t>
      </w:r>
      <w:r>
        <w:t xml:space="preserve">H. W. Wentao Zhang Zhe Zhao 와/과 B. An,</w:t>
      </w:r>
      <w:r>
        <w:t xml:space="preserve"> </w:t>
      </w:r>
      <w:r>
        <w:t xml:space="preserve">“Autogenesis: A Self-Evolving Agent Protocol”</w:t>
      </w:r>
      <w:r>
        <w:t xml:space="preserve">. ArXiv preprint arXiv:2604.15034v5, 2026., 2604년. Available at:</w:t>
      </w:r>
      <w:r>
        <w:t xml:space="preserve"> </w:t>
      </w:r>
      <w:hyperlink r:id="rId167">
        <w:r>
          <w:rPr>
            <w:rStyle w:val="Hyperlink"/>
          </w:rPr>
          <w:t xml:space="preserve">https://arxiv.org/abs/2604.15034v5</w:t>
        </w:r>
      </w:hyperlink>
    </w:p>
    <w:bookmarkEnd w:id="168"/>
    <w:bookmarkStart w:id="170" w:name="ref-evobench2026"/>
    <w:p>
      <w:pPr>
        <w:pStyle w:val="Bibliography"/>
      </w:pPr>
      <w:r>
        <w:t xml:space="preserve">[41]</w:t>
      </w:r>
      <w:r>
        <w:t xml:space="preserve"> </w:t>
      </w:r>
      <w:r>
        <w:t xml:space="preserve">	</w:t>
      </w:r>
      <w:r>
        <w:t xml:space="preserve">H. Z. Lisheng Huang Chen Yang 와/과 T. Zhang,</w:t>
      </w:r>
      <w:r>
        <w:t xml:space="preserve"> </w:t>
      </w:r>
      <w:r>
        <w:t xml:space="preserve">“Evo-Bench: Can Language Models Improve Agent Harness?”</w:t>
      </w:r>
      <w:r>
        <w:t xml:space="preserve"> ArXiv preprint arXiv:2608.09096v2, 2026., 2608년. Available at:</w:t>
      </w:r>
      <w:r>
        <w:t xml:space="preserve"> </w:t>
      </w:r>
      <w:hyperlink r:id="rId169">
        <w:r>
          <w:rPr>
            <w:rStyle w:val="Hyperlink"/>
          </w:rPr>
          <w:t xml:space="preserve">https://arxiv.org/abs/2608.09096v2</w:t>
        </w:r>
      </w:hyperlink>
    </w:p>
    <w:bookmarkEnd w:id="170"/>
    <w:bookmarkStart w:id="172" w:name="ref-harnessopt2026"/>
    <w:p>
      <w:pPr>
        <w:pStyle w:val="Bibliography"/>
      </w:pPr>
      <w:r>
        <w:t xml:space="preserve">[42]</w:t>
      </w:r>
      <w:r>
        <w:t xml:space="preserve"> </w:t>
      </w:r>
      <w:r>
        <w:t xml:space="preserve">	</w:t>
      </w:r>
      <w:r>
        <w:t xml:space="preserve">Y. M. Varun Ursekar Apaar Shanker 와/과 Y. Xue,</w:t>
      </w:r>
      <w:r>
        <w:t xml:space="preserve"> </w:t>
      </w:r>
      <w:r>
        <w:t xml:space="preserve">“HarnessOpt-Bench: Evaluating LLMs at Harness Optimization”</w:t>
      </w:r>
      <w:r>
        <w:t xml:space="preserve">. ArXiv preprint arXiv:2608.06301v1, 2026., 2608년. Available at:</w:t>
      </w:r>
      <w:r>
        <w:t xml:space="preserve"> </w:t>
      </w:r>
      <w:hyperlink r:id="rId171">
        <w:r>
          <w:rPr>
            <w:rStyle w:val="Hyperlink"/>
          </w:rPr>
          <w:t xml:space="preserve">https://arxiv.org/abs/2608.06301v1</w:t>
        </w:r>
      </w:hyperlink>
    </w:p>
    <w:bookmarkEnd w:id="172"/>
    <w:bookmarkStart w:id="174" w:name="ref-rethinkingharness2026"/>
    <w:p>
      <w:pPr>
        <w:pStyle w:val="Bibliography"/>
      </w:pPr>
      <w:r>
        <w:t xml:space="preserve">[43]</w:t>
      </w:r>
      <w:r>
        <w:t xml:space="preserve"> </w:t>
      </w:r>
      <w:r>
        <w:t xml:space="preserve">	</w:t>
      </w:r>
      <w:r>
        <w:t xml:space="preserve">Z. H. Yike Wang Huaisheng Zhu 와/과 T. Xiao,</w:t>
      </w:r>
      <w:r>
        <w:t xml:space="preserve"> </w:t>
      </w:r>
      <w:r>
        <w:t xml:space="preserve">“Rethinking the Evaluation of Harness Evolution for Agents”</w:t>
      </w:r>
      <w:r>
        <w:t xml:space="preserve">. ArXiv preprint arXiv:2607.12227v2, 2026., 2607년. Available at:</w:t>
      </w:r>
      <w:r>
        <w:t xml:space="preserve"> </w:t>
      </w:r>
      <w:hyperlink r:id="rId173">
        <w:r>
          <w:rPr>
            <w:rStyle w:val="Hyperlink"/>
          </w:rPr>
          <w:t xml:space="preserve">https://arxiv.org/abs/2607.12227v2</w:t>
        </w:r>
      </w:hyperlink>
    </w:p>
    <w:bookmarkEnd w:id="174"/>
    <w:bookmarkStart w:id="175" w:name="ref-minimalharness2026"/>
    <w:p>
      <w:pPr>
        <w:pStyle w:val="Bibliography"/>
      </w:pPr>
      <w:r>
        <w:t xml:space="preserve">[44]</w:t>
      </w:r>
      <w:r>
        <w:t xml:space="preserve"> </w:t>
      </w:r>
      <w:r>
        <w:t xml:space="preserve">	</w:t>
      </w:r>
      <w:r>
        <w:t xml:space="preserve">Pi,</w:t>
      </w:r>
      <w:r>
        <w:t xml:space="preserve"> </w:t>
      </w:r>
      <w:r>
        <w:t xml:space="preserve">“A minimal agent harness with four primitive tools and a short system prompt”</w:t>
      </w:r>
      <w:r>
        <w:t xml:space="preserve">. Public leaderboard results and technical documentation; grey literature, not peer reviewed, 2026년.</w:t>
      </w:r>
    </w:p>
    <w:bookmarkEnd w:id="175"/>
    <w:bookmarkStart w:id="177" w:name="ref-primeagent2026"/>
    <w:p>
      <w:pPr>
        <w:pStyle w:val="Bibliography"/>
      </w:pPr>
      <w:r>
        <w:t xml:space="preserve">[45]</w:t>
      </w:r>
      <w:r>
        <w:t xml:space="preserve"> </w:t>
      </w:r>
      <w:r>
        <w:t xml:space="preserve">	</w:t>
      </w:r>
      <w:r>
        <w:t xml:space="preserve">K. T. Seth Karten Alex L. Zhang 와/과 S. Jaghouar,</w:t>
      </w:r>
      <w:r>
        <w:t xml:space="preserve"> </w:t>
      </w:r>
      <w:r>
        <w:t xml:space="preserve">“Prime Agent: A Self-Improving RLM Harness”</w:t>
      </w:r>
      <w:r>
        <w:t xml:space="preserve">. ArXiv preprint arXiv:2608.23552, 2026년. Available at:</w:t>
      </w:r>
      <w:r>
        <w:t xml:space="preserve"> </w:t>
      </w:r>
      <w:hyperlink r:id="rId176">
        <w:r>
          <w:rPr>
            <w:rStyle w:val="Hyperlink"/>
          </w:rPr>
          <w:t xml:space="preserve">https://arxiv.org/abs/2608.23552</w:t>
        </w:r>
      </w:hyperlink>
    </w:p>
    <w:bookmarkEnd w:id="177"/>
    <w:bookmarkStart w:id="179" w:name="ref-claimlocked2026"/>
    <w:p>
      <w:pPr>
        <w:pStyle w:val="Bibliography"/>
      </w:pPr>
      <w:r>
        <w:t xml:space="preserve">[46]</w:t>
      </w:r>
      <w:r>
        <w:t xml:space="preserve"> </w:t>
      </w:r>
      <w:r>
        <w:t xml:space="preserve">	</w:t>
      </w:r>
      <w:r>
        <w:t xml:space="preserve">H. G. Xiao Fan Jingyuan Li 와/과 Y. Zhang,</w:t>
      </w:r>
      <w:r>
        <w:t xml:space="preserve"> </w:t>
      </w:r>
      <w:r>
        <w:t xml:space="preserve">“Provenance Before Prose: Claim-Locked Reporting”</w:t>
      </w:r>
      <w:r>
        <w:t xml:space="preserve">. ArXiv preprint arXiv:2608.25336v1, 2026., 2608년. Available at:</w:t>
      </w:r>
      <w:r>
        <w:t xml:space="preserve"> </w:t>
      </w:r>
      <w:hyperlink r:id="rId178">
        <w:r>
          <w:rPr>
            <w:rStyle w:val="Hyperlink"/>
          </w:rPr>
          <w:t xml:space="preserve">https://arxiv.org/abs/2608.25336v1</w:t>
        </w:r>
      </w:hyperlink>
    </w:p>
    <w:bookmarkEnd w:id="179"/>
    <w:bookmarkStart w:id="181" w:name="ref-claimobservability2026"/>
    <w:p>
      <w:pPr>
        <w:pStyle w:val="Bibliography"/>
      </w:pPr>
      <w:r>
        <w:t xml:space="preserve">[47]</w:t>
      </w:r>
      <w:r>
        <w:t xml:space="preserve"> </w:t>
      </w:r>
      <w:r>
        <w:t xml:space="preserve">	</w:t>
      </w:r>
      <w:r>
        <w:t xml:space="preserve">M. H. P. Xiangyu Yin Ming Du 와/과 M. J. Cherukara,</w:t>
      </w:r>
      <w:r>
        <w:t xml:space="preserve"> </w:t>
      </w:r>
      <w:r>
        <w:t xml:space="preserve">“Artifact-centered Claim-aware Observability for Autonomous Scientific Agents”</w:t>
      </w:r>
      <w:r>
        <w:t xml:space="preserve">. ArXiv preprint arXiv:2608.18312v1, 2026., 2608년. Available at:</w:t>
      </w:r>
      <w:r>
        <w:t xml:space="preserve"> </w:t>
      </w:r>
      <w:hyperlink r:id="rId180">
        <w:r>
          <w:rPr>
            <w:rStyle w:val="Hyperlink"/>
          </w:rPr>
          <w:t xml:space="preserve">https://arxiv.org/abs/2608.18312v1</w:t>
        </w:r>
      </w:hyperlink>
    </w:p>
    <w:bookmarkEnd w:id="181"/>
    <w:bookmarkStart w:id="182" w:name="ref-controlprimitives2026"/>
    <w:p>
      <w:pPr>
        <w:pStyle w:val="Bibliography"/>
      </w:pPr>
      <w:r>
        <w:t xml:space="preserve">[48]</w:t>
      </w:r>
      <w:r>
        <w:t xml:space="preserve"> </w:t>
      </w:r>
      <w:r>
        <w:t xml:space="preserve">	</w:t>
      </w:r>
      <w:r>
        <w:t xml:space="preserve">S,</w:t>
      </w:r>
      <w:r>
        <w:t xml:space="preserve"> </w:t>
      </w:r>
      <w:r>
        <w:t xml:space="preserve">“S. Khan et al.,</w:t>
      </w:r>
      <w:r>
        <w:t xml:space="preserve"> </w:t>
      </w:r>
      <w:r>
        <w:t xml:space="preserve">‘Stop Means Stop: Measuring and Repairing the Enforcement Gap in Agent Control Primitives,’</w:t>
      </w:r>
      <w:r>
        <w:t xml:space="preserve"> </w:t>
      </w:r>
      <w:r>
        <w:t xml:space="preserve">arXiv:2607.14166v3, 2026.”</w:t>
      </w:r>
      <w:r>
        <w:t xml:space="preserve"> 2607년.</w:t>
      </w:r>
    </w:p>
    <w:bookmarkEnd w:id="182"/>
    <w:bookmarkStart w:id="183" w:name="ref-perrequestlimit2026"/>
    <w:p>
      <w:pPr>
        <w:pStyle w:val="Bibliography"/>
      </w:pPr>
      <w:r>
        <w:t xml:space="preserve">[49]</w:t>
      </w:r>
      <w:r>
        <w:t xml:space="preserve"> </w:t>
      </w:r>
      <w:r>
        <w:t xml:space="preserve">	</w:t>
      </w:r>
      <w:r>
        <w:t xml:space="preserve">M,</w:t>
      </w:r>
      <w:r>
        <w:t xml:space="preserve"> </w:t>
      </w:r>
      <w:r>
        <w:t xml:space="preserve">“M. Fernandez et al.,</w:t>
      </w:r>
      <w:r>
        <w:t xml:space="preserve"> </w:t>
      </w:r>
      <w:r>
        <w:t xml:space="preserve">‘Agent Control Protocol: Admission Control for Agent Actions,’</w:t>
      </w:r>
      <w:r>
        <w:t xml:space="preserve"> </w:t>
      </w:r>
      <w:r>
        <w:t xml:space="preserve">arXiv:2603.18829v10, 2026.”</w:t>
      </w:r>
      <w:r>
        <w:t xml:space="preserve"> 2603년.</w:t>
      </w:r>
    </w:p>
    <w:bookmarkEnd w:id="183"/>
    <w:bookmarkStart w:id="184" w:name="ref-openendedgroundtruth2026"/>
    <w:p>
      <w:pPr>
        <w:pStyle w:val="Bibliography"/>
      </w:pPr>
      <w:r>
        <w:t xml:space="preserve">[50]</w:t>
      </w:r>
      <w:r>
        <w:t xml:space="preserve"> </w:t>
      </w:r>
      <w:r>
        <w:t xml:space="preserve">	</w:t>
      </w:r>
      <w:r>
        <w:t xml:space="preserve">J,</w:t>
      </w:r>
      <w:r>
        <w:t xml:space="preserve"> </w:t>
      </w:r>
      <w:r>
        <w:t xml:space="preserve">“J. Huang et al.,</w:t>
      </w:r>
      <w:r>
        <w:t xml:space="preserve"> </w:t>
      </w:r>
      <w:r>
        <w:t xml:space="preserve">‘From Final Artifacts to Trajectories: Retrospective Process Supervision,’</w:t>
      </w:r>
      <w:r>
        <w:t xml:space="preserve"> </w:t>
      </w:r>
      <w:r>
        <w:t xml:space="preserve">arXiv:2608.30461v1, 2026.”</w:t>
      </w:r>
      <w:r>
        <w:t xml:space="preserve"> 2608년.</w:t>
      </w:r>
    </w:p>
    <w:bookmarkEnd w:id="184"/>
    <w:bookmarkStart w:id="185" w:name="ref-harnesslabels2026"/>
    <w:p>
      <w:pPr>
        <w:pStyle w:val="Bibliography"/>
      </w:pPr>
      <w:r>
        <w:t xml:space="preserve">[51]</w:t>
      </w:r>
      <w:r>
        <w:t xml:space="preserve"> </w:t>
      </w:r>
      <w:r>
        <w:t xml:space="preserve">	</w:t>
      </w:r>
      <w:r>
        <w:t xml:space="preserve">W,</w:t>
      </w:r>
      <w:r>
        <w:t xml:space="preserve"> </w:t>
      </w:r>
      <w:r>
        <w:t xml:space="preserve">“W. Pan et al.,</w:t>
      </w:r>
      <w:r>
        <w:t xml:space="preserve"> </w:t>
      </w:r>
      <w:r>
        <w:t xml:space="preserve">‘Evolving Agents in the Dark: Retrospective Harness Optimization,’</w:t>
      </w:r>
      <w:r>
        <w:t xml:space="preserve"> </w:t>
      </w:r>
      <w:r>
        <w:t xml:space="preserve">arXiv:2606.05922v3, 2026.”</w:t>
      </w:r>
      <w:r>
        <w:t xml:space="preserve"> 2606년.</w:t>
      </w:r>
    </w:p>
    <w:bookmarkEnd w:id="185"/>
    <w:bookmarkStart w:id="187" w:name="ref-checklistcredit2026"/>
    <w:p>
      <w:pPr>
        <w:pStyle w:val="Bibliography"/>
      </w:pPr>
      <w:r>
        <w:t xml:space="preserve">[52]</w:t>
      </w:r>
      <w:r>
        <w:t xml:space="preserve"> </w:t>
      </w:r>
      <w:r>
        <w:t xml:space="preserve">	</w:t>
      </w:r>
      <w:r>
        <w:t xml:space="preserve">X. W. Suliu Qin Lu Yin,</w:t>
      </w:r>
      <w:r>
        <w:t xml:space="preserve"> </w:t>
      </w:r>
      <w:r>
        <w:t xml:space="preserve">“Grounded Checklist Partial Credit for Agent Skill Trajectories”</w:t>
      </w:r>
      <w:r>
        <w:t xml:space="preserve">. ArXiv preprint arXiv:2608.27487v1, 2026., 2608년. Available at:</w:t>
      </w:r>
      <w:r>
        <w:t xml:space="preserve"> </w:t>
      </w:r>
      <w:hyperlink r:id="rId186">
        <w:r>
          <w:rPr>
            <w:rStyle w:val="Hyperlink"/>
          </w:rPr>
          <w:t xml:space="preserve">https://arxiv.org/abs/2608.27487v1</w:t>
        </w:r>
      </w:hyperlink>
    </w:p>
    <w:bookmarkEnd w:id="187"/>
    <w:bookmarkStart w:id="189" w:name="ref-solutionhacking2026"/>
    <w:p>
      <w:pPr>
        <w:pStyle w:val="Bibliography"/>
      </w:pPr>
      <w:r>
        <w:t xml:space="preserve">[53]</w:t>
      </w:r>
      <w:r>
        <w:t xml:space="preserve"> </w:t>
      </w:r>
      <w:r>
        <w:t xml:space="preserve">	</w:t>
      </w:r>
      <w:r>
        <w:t xml:space="preserve">T. P. et al Xuan Ren Weiqi Zhai,</w:t>
      </w:r>
      <w:r>
        <w:t xml:space="preserve"> </w:t>
      </w:r>
      <w:r>
        <w:t xml:space="preserve">“Right Answer, Wrong Method: Shortcut Hacking Misleads the Evaluation of LLM Reasoning on Frontier Science Benchmarks”</w:t>
      </w:r>
      <w:r>
        <w:t xml:space="preserve">. ArXiv preprint arXiv:2608.02442v1, 2026., 2608년. Available at:</w:t>
      </w:r>
      <w:r>
        <w:t xml:space="preserve"> </w:t>
      </w:r>
      <w:hyperlink r:id="rId188">
        <w:r>
          <w:rPr>
            <w:rStyle w:val="Hyperlink"/>
          </w:rPr>
          <w:t xml:space="preserve">https://arxiv.org/abs/2608.02442v1</w:t>
        </w:r>
      </w:hyperlink>
    </w:p>
    <w:bookmarkEnd w:id="189"/>
    <w:bookmarkStart w:id="191" w:name="ref-baitbench2026"/>
    <w:p>
      <w:pPr>
        <w:pStyle w:val="Bibliography"/>
      </w:pPr>
      <w:r>
        <w:t xml:space="preserve">[54]</w:t>
      </w:r>
      <w:r>
        <w:t xml:space="preserve"> </w:t>
      </w:r>
      <w:r>
        <w:t xml:space="preserve">	</w:t>
      </w:r>
      <w:r>
        <w:t xml:space="preserve">L. E. et al Pradyumna Shyama Prasad Meiri Anto,</w:t>
      </w:r>
      <w:r>
        <w:t xml:space="preserve"> </w:t>
      </w:r>
      <w:r>
        <w:t xml:space="preserve">“BAITBENCH: Measuring Agent Reward Hacking with Optional Shortcuts Planted in ML Tasks”</w:t>
      </w:r>
      <w:r>
        <w:t xml:space="preserve">. ArXiv preprint arXiv:2608.30724v1, 2026., 2608년. Available at:</w:t>
      </w:r>
      <w:r>
        <w:t xml:space="preserve"> </w:t>
      </w:r>
      <w:hyperlink r:id="rId190">
        <w:r>
          <w:rPr>
            <w:rStyle w:val="Hyperlink"/>
          </w:rPr>
          <w:t xml:space="preserve">https://arxiv.org/abs/2608.30724v1</w:t>
        </w:r>
      </w:hyperlink>
    </w:p>
    <w:bookmarkEnd w:id="191"/>
    <w:bookmarkStart w:id="193" w:name="ref-constructvalidity2026"/>
    <w:p>
      <w:pPr>
        <w:pStyle w:val="Bibliography"/>
      </w:pPr>
      <w:r>
        <w:t xml:space="preserve">[55]</w:t>
      </w:r>
      <w:r>
        <w:t xml:space="preserve"> </w:t>
      </w:r>
      <w:r>
        <w:t xml:space="preserve">	</w:t>
      </w:r>
      <w:r>
        <w:t xml:space="preserve">A. R. et al Andrew M. Bean Ryan Othniel Kearns,</w:t>
      </w:r>
      <w:r>
        <w:t xml:space="preserve"> </w:t>
      </w:r>
      <w:r>
        <w:t xml:space="preserve">“Measuring what Matters: Construct Validity in Large Language Model Benchmarks”</w:t>
      </w:r>
      <w:r>
        <w:t xml:space="preserve">. ArXiv preprint arXiv:2511.04703v1, 2025., 2025년. Available at:</w:t>
      </w:r>
      <w:r>
        <w:t xml:space="preserve"> </w:t>
      </w:r>
      <w:hyperlink r:id="rId192">
        <w:r>
          <w:rPr>
            <w:rStyle w:val="Hyperlink"/>
          </w:rPr>
          <w:t xml:space="preserve">https://arxiv.org/abs/2511.04703v1</w:t>
        </w:r>
      </w:hyperlink>
    </w:p>
    <w:bookmarkEnd w:id="193"/>
    <w:bookmarkStart w:id="195" w:name="ref-agreementaudit2026"/>
    <w:p>
      <w:pPr>
        <w:pStyle w:val="Bibliography"/>
      </w:pPr>
      <w:r>
        <w:t xml:space="preserve">[56]</w:t>
      </w:r>
      <w:r>
        <w:t xml:space="preserve"> </w:t>
      </w:r>
      <w:r>
        <w:t xml:space="preserve">	</w:t>
      </w:r>
      <w:r>
        <w:t xml:space="preserve">K. Ding,</w:t>
      </w:r>
      <w:r>
        <w:t xml:space="preserve"> </w:t>
      </w:r>
      <w:r>
        <w:t xml:space="preserve">“When LLMs Agree, Are They Right? Auditing Self-Consistency and Cross-Model Agreement as Confidence Signals”</w:t>
      </w:r>
      <w:r>
        <w:t xml:space="preserve">. ArXiv preprint arXiv:2607.08065v2, 2026., 2607년. Available at:</w:t>
      </w:r>
      <w:r>
        <w:t xml:space="preserve"> </w:t>
      </w:r>
      <w:hyperlink r:id="rId194">
        <w:r>
          <w:rPr>
            <w:rStyle w:val="Hyperlink"/>
          </w:rPr>
          <w:t xml:space="preserve">https://arxiv.org/abs/2607.08065v2</w:t>
        </w:r>
      </w:hyperlink>
    </w:p>
    <w:bookmarkEnd w:id="195"/>
    <w:bookmarkStart w:id="197" w:name="ref-reliabilitywithoutvalidity2026"/>
    <w:p>
      <w:pPr>
        <w:pStyle w:val="Bibliography"/>
      </w:pPr>
      <w:r>
        <w:t xml:space="preserve">[57]</w:t>
      </w:r>
      <w:r>
        <w:t xml:space="preserve"> </w:t>
      </w:r>
      <w:r>
        <w:t xml:space="preserve">	</w:t>
      </w:r>
      <w:r>
        <w:t xml:space="preserve">D. A. H. Justin D. Norman Michael U. Rivera,</w:t>
      </w:r>
      <w:r>
        <w:t xml:space="preserve"> </w:t>
      </w:r>
      <w:r>
        <w:t xml:space="preserve">“Reliability without Validity: A Systematic, Large-Scale Evaluation of LLM-as-a-Judge Models Across Agreement, Consistency, and Bias”</w:t>
      </w:r>
      <w:r>
        <w:t xml:space="preserve">. ArXiv preprint arXiv:2606.19544v1, 2026., 2606년. Available at:</w:t>
      </w:r>
      <w:r>
        <w:t xml:space="preserve"> </w:t>
      </w:r>
      <w:hyperlink r:id="rId196">
        <w:r>
          <w:rPr>
            <w:rStyle w:val="Hyperlink"/>
          </w:rPr>
          <w:t xml:space="preserve">https://arxiv.org/abs/2606.19544v1</w:t>
        </w:r>
      </w:hyperlink>
    </w:p>
    <w:bookmarkEnd w:id="197"/>
    <w:bookmarkStart w:id="199" w:name="ref-compounding2026"/>
    <w:p>
      <w:pPr>
        <w:pStyle w:val="Bibliography"/>
      </w:pPr>
      <w:r>
        <w:t xml:space="preserve">[58]</w:t>
      </w:r>
      <w:r>
        <w:t xml:space="preserve"> </w:t>
      </w:r>
      <w:r>
        <w:t xml:space="preserve">	</w:t>
      </w:r>
      <w:r>
        <w:t xml:space="preserve">W. Caban,</w:t>
      </w:r>
      <w:r>
        <w:t xml:space="preserve"> </w:t>
      </w:r>
      <w:r>
        <w:t xml:space="preserve">“Measurement Without Validity: The Compounding Reliability Problem in Agentic AI Evaluation”</w:t>
      </w:r>
      <w:r>
        <w:t xml:space="preserve">. ArXiv preprint arXiv:2608.00794v3, 2026., 2608년. Available at:</w:t>
      </w:r>
      <w:r>
        <w:t xml:space="preserve"> </w:t>
      </w:r>
      <w:hyperlink r:id="rId198">
        <w:r>
          <w:rPr>
            <w:rStyle w:val="Hyperlink"/>
          </w:rPr>
          <w:t xml:space="preserve">https://arxiv.org/abs/2608.00794v3</w:t>
        </w:r>
      </w:hyperlink>
    </w:p>
    <w:bookmarkEnd w:id="199"/>
    <w:bookmarkStart w:id="200" w:name="ref-judgeidentification2026"/>
    <w:p>
      <w:pPr>
        <w:pStyle w:val="Bibliography"/>
      </w:pPr>
      <w:r>
        <w:t xml:space="preserve">[59]</w:t>
      </w:r>
      <w:r>
        <w:t xml:space="preserve"> </w:t>
      </w:r>
      <w:r>
        <w:t xml:space="preserve">	</w:t>
      </w:r>
      <w:r>
        <w:t xml:space="preserve">P,</w:t>
      </w:r>
      <w:r>
        <w:t xml:space="preserve"> </w:t>
      </w:r>
      <w:r>
        <w:t xml:space="preserve">“P. Feng et al.,</w:t>
      </w:r>
      <w:r>
        <w:t xml:space="preserve"> </w:t>
      </w:r>
      <w:r>
        <w:t xml:space="preserve">‘Second-Order Response Laws for LLM Judges: Debiased Estimation of Prompt Effects,’</w:t>
      </w:r>
      <w:r>
        <w:t xml:space="preserve"> </w:t>
      </w:r>
      <w:r>
        <w:t xml:space="preserve">arXiv:2608.16253v1, 2026.”</w:t>
      </w:r>
      <w:r>
        <w:t xml:space="preserve"> 2608년.</w:t>
      </w:r>
    </w:p>
    <w:bookmarkEnd w:id="200"/>
    <w:bookmarkStart w:id="201" w:name="ref-majorityhurts2026"/>
    <w:p>
      <w:pPr>
        <w:pStyle w:val="Bibliography"/>
      </w:pPr>
      <w:r>
        <w:t xml:space="preserve">[60]</w:t>
      </w:r>
      <w:r>
        <w:t xml:space="preserve"> </w:t>
      </w:r>
      <w:r>
        <w:t xml:space="preserve">	</w:t>
      </w:r>
      <w:r>
        <w:t xml:space="preserve">U,</w:t>
      </w:r>
      <w:r>
        <w:t xml:space="preserve"> </w:t>
      </w:r>
      <w:r>
        <w:t xml:space="preserve">“U. Bahuguna,</w:t>
      </w:r>
      <w:r>
        <w:t xml:space="preserve"> </w:t>
      </w:r>
      <w:r>
        <w:t xml:space="preserve">‘When Self-Consistency Backfires: Majority Vote Hurts the Majority of Hard Science Problems for Small LLMs,’</w:t>
      </w:r>
      <w:r>
        <w:t xml:space="preserve"> </w:t>
      </w:r>
      <w:r>
        <w:t xml:space="preserve">arXiv:2608.11403v2, 2026.”</w:t>
      </w:r>
      <w:r>
        <w:t xml:space="preserve"> 2608년.</w:t>
      </w:r>
    </w:p>
    <w:bookmarkEnd w:id="201"/>
    <w:bookmarkStart w:id="202" w:name="ref-wrongconsensus2026"/>
    <w:p>
      <w:pPr>
        <w:pStyle w:val="Bibliography"/>
      </w:pPr>
      <w:r>
        <w:t xml:space="preserve">[61]</w:t>
      </w:r>
      <w:r>
        <w:t xml:space="preserve"> </w:t>
      </w:r>
      <w:r>
        <w:t xml:space="preserve">	</w:t>
      </w:r>
      <w:r>
        <w:t xml:space="preserve">L,</w:t>
      </w:r>
      <w:r>
        <w:t xml:space="preserve"> </w:t>
      </w:r>
      <w:r>
        <w:t xml:space="preserve">“L. Zhang et al.,</w:t>
      </w:r>
      <w:r>
        <w:t xml:space="preserve"> </w:t>
      </w:r>
      <w:r>
        <w:t xml:space="preserve">‘Decomposing Wrong-Consensus Agreement in LLM Self-Consistency,’</w:t>
      </w:r>
      <w:r>
        <w:t xml:space="preserve"> </w:t>
      </w:r>
      <w:r>
        <w:t xml:space="preserve">arXiv:2608.18795v2, 2026.”</w:t>
      </w:r>
      <w:r>
        <w:t xml:space="preserve"> 2608년.</w:t>
      </w:r>
    </w:p>
    <w:bookmarkEnd w:id="202"/>
    <w:bookmarkStart w:id="203" w:name="ref-budgetmatched2026"/>
    <w:p>
      <w:pPr>
        <w:pStyle w:val="Bibliography"/>
      </w:pPr>
      <w:r>
        <w:t xml:space="preserve">[62]</w:t>
      </w:r>
      <w:r>
        <w:t xml:space="preserve"> </w:t>
      </w:r>
      <w:r>
        <w:t xml:space="preserve">	</w:t>
      </w:r>
      <w:r>
        <w:t xml:space="preserve">S,</w:t>
      </w:r>
      <w:r>
        <w:t xml:space="preserve"> </w:t>
      </w:r>
      <w:r>
        <w:t xml:space="preserve">“S. Hajimiri et al.,</w:t>
      </w:r>
      <w:r>
        <w:t xml:space="preserve"> </w:t>
      </w:r>
      <w:r>
        <w:t xml:space="preserve">‘Are Online Skill and Memory Modules Always Worth Their Tokens? A Budget-Constrained Re-Evaluation,’</w:t>
      </w:r>
      <w:r>
        <w:t xml:space="preserve"> </w:t>
      </w:r>
      <w:r>
        <w:t xml:space="preserve">arXiv:2606.15017v2, 2026.”</w:t>
      </w:r>
      <w:r>
        <w:t xml:space="preserve"> 2606년.</w:t>
      </w:r>
    </w:p>
    <w:bookmarkEnd w:id="203"/>
    <w:bookmarkStart w:id="204" w:name="ref-cachecost2026"/>
    <w:p>
      <w:pPr>
        <w:pStyle w:val="Bibliography"/>
      </w:pPr>
      <w:r>
        <w:t xml:space="preserve">[63]</w:t>
      </w:r>
      <w:r>
        <w:t xml:space="preserve"> </w:t>
      </w:r>
      <w:r>
        <w:t xml:space="preserve">	</w:t>
      </w:r>
      <w:r>
        <w:t xml:space="preserve">E,</w:t>
      </w:r>
      <w:r>
        <w:t xml:space="preserve"> </w:t>
      </w:r>
      <w:r>
        <w:t xml:space="preserve">“E. Lumer et al.,</w:t>
      </w:r>
      <w:r>
        <w:t xml:space="preserve"> </w:t>
      </w:r>
      <w:r>
        <w:t xml:space="preserve">‘Don’t Break the Cache: An Evaluation of Prompt Caching for Long-Horizon Agentic Tasks,’</w:t>
      </w:r>
      <w:r>
        <w:t xml:space="preserve"> </w:t>
      </w:r>
      <w:r>
        <w:t xml:space="preserve">arXiv:2601.06007v2, 2026.”</w:t>
      </w:r>
      <w:r>
        <w:t xml:space="preserve"> 2601년.</w:t>
      </w:r>
    </w:p>
    <w:bookmarkEnd w:id="204"/>
    <w:bookmarkStart w:id="205" w:name="ref-compressioncost2026"/>
    <w:p>
      <w:pPr>
        <w:pStyle w:val="Bibliography"/>
      </w:pPr>
      <w:r>
        <w:t xml:space="preserve">[64]</w:t>
      </w:r>
      <w:r>
        <w:t xml:space="preserve"> </w:t>
      </w:r>
      <w:r>
        <w:t xml:space="preserve">	</w:t>
      </w:r>
      <w:r>
        <w:t xml:space="preserve">S,</w:t>
      </w:r>
      <w:r>
        <w:t xml:space="preserve"> </w:t>
      </w:r>
      <w:r>
        <w:t xml:space="preserve">“S. Liu et al.,</w:t>
      </w:r>
      <w:r>
        <w:t xml:space="preserve"> </w:t>
      </w:r>
      <w:r>
        <w:t xml:space="preserve">‘What Does Context Compression Cost an Agent? Interaction Costs Unrevealed by Task Completion,’</w:t>
      </w:r>
      <w:r>
        <w:t xml:space="preserve"> </w:t>
      </w:r>
      <w:r>
        <w:t xml:space="preserve">arXiv:2608.16370v1, 2026.”</w:t>
      </w:r>
      <w:r>
        <w:t xml:space="preserve"> 2608년.</w:t>
      </w:r>
    </w:p>
    <w:bookmarkEnd w:id="205"/>
    <w:bookmarkStart w:id="206" w:name="ref-promptwaste2026"/>
    <w:p>
      <w:pPr>
        <w:pStyle w:val="Bibliography"/>
      </w:pPr>
      <w:r>
        <w:t xml:space="preserve">[65]</w:t>
      </w:r>
      <w:r>
        <w:t xml:space="preserve"> </w:t>
      </w:r>
      <w:r>
        <w:t xml:space="preserve">	</w:t>
      </w:r>
      <w:r>
        <w:t xml:space="preserve">S,</w:t>
      </w:r>
      <w:r>
        <w:t xml:space="preserve"> </w:t>
      </w:r>
      <w:r>
        <w:t xml:space="preserve">“S. Weinberger et al.,</w:t>
      </w:r>
      <w:r>
        <w:t xml:space="preserve"> </w:t>
      </w:r>
      <w:r>
        <w:t xml:space="preserve">‘Prompt-Induced Waste in Coding Agents: Reasoning, Effort, Harness Design, and Energy,’</w:t>
      </w:r>
      <w:r>
        <w:t xml:space="preserve"> </w:t>
      </w:r>
      <w:r>
        <w:t xml:space="preserve">arXiv:2608.01347v5, 2026.”</w:t>
      </w:r>
      <w:r>
        <w:t xml:space="preserve"> 2608년.</w:t>
      </w:r>
    </w:p>
    <w:bookmarkEnd w:id="206"/>
    <w:bookmarkStart w:id="207" w:name="ref-llmrandomness2026"/>
    <w:p>
      <w:pPr>
        <w:pStyle w:val="Bibliography"/>
      </w:pPr>
      <w:r>
        <w:t xml:space="preserve">[66]</w:t>
      </w:r>
      <w:r>
        <w:t xml:space="preserve"> </w:t>
      </w:r>
      <w:r>
        <w:t xml:space="preserve">	</w:t>
      </w:r>
      <w:r>
        <w:t xml:space="preserve">G,</w:t>
      </w:r>
      <w:r>
        <w:t xml:space="preserve"> </w:t>
      </w:r>
      <w:r>
        <w:t xml:space="preserve">“G. Coqueret,</w:t>
      </w:r>
      <w:r>
        <w:t xml:space="preserve"> </w:t>
      </w:r>
      <w:r>
        <w:t xml:space="preserve">‘Randomness in Large Language Models: What Researchers Need to Know,’</w:t>
      </w:r>
      <w:r>
        <w:t xml:space="preserve"> </w:t>
      </w:r>
      <w:r>
        <w:t xml:space="preserve">arXiv:2607.24372v1, 2026.”</w:t>
      </w:r>
      <w:r>
        <w:t xml:space="preserve"> 2607년.</w:t>
      </w:r>
    </w:p>
    <w:bookmarkEnd w:id="207"/>
    <w:bookmarkStart w:id="208" w:name="ref-onerunlottery2026"/>
    <w:p>
      <w:pPr>
        <w:pStyle w:val="Bibliography"/>
      </w:pPr>
      <w:r>
        <w:t xml:space="preserve">[67]</w:t>
      </w:r>
      <w:r>
        <w:t xml:space="preserve"> </w:t>
      </w:r>
      <w:r>
        <w:t xml:space="preserve">	</w:t>
      </w:r>
      <w:r>
        <w:t xml:space="preserve">J,</w:t>
      </w:r>
      <w:r>
        <w:t xml:space="preserve"> </w:t>
      </w:r>
      <w:r>
        <w:t xml:space="preserve">“J. Ning et al.,</w:t>
      </w:r>
      <w:r>
        <w:t xml:space="preserve"> </w:t>
      </w:r>
      <w:r>
        <w:t xml:space="preserve">‘One Run Is Not an Idea: The Implementation Lottery in Automated Research,’</w:t>
      </w:r>
      <w:r>
        <w:t xml:space="preserve"> </w:t>
      </w:r>
      <w:r>
        <w:t xml:space="preserve">arXiv:2607.26587v1, 2026.”</w:t>
      </w:r>
      <w:r>
        <w:t xml:space="preserve"> 2607년.</w:t>
      </w:r>
    </w:p>
    <w:bookmarkEnd w:id="208"/>
    <w:bookmarkStart w:id="209" w:name="ref-multiplerunsorder2026"/>
    <w:p>
      <w:pPr>
        <w:pStyle w:val="Bibliography"/>
      </w:pPr>
      <w:r>
        <w:t xml:space="preserve">[68]</w:t>
      </w:r>
      <w:r>
        <w:t xml:space="preserve"> </w:t>
      </w:r>
      <w:r>
        <w:t xml:space="preserve">	</w:t>
      </w:r>
      <w:r>
        <w:t xml:space="preserve">Q,</w:t>
      </w:r>
      <w:r>
        <w:t xml:space="preserve"> </w:t>
      </w:r>
      <w:r>
        <w:t xml:space="preserve">“Q. Ye et al.,</w:t>
      </w:r>
      <w:r>
        <w:t xml:space="preserve"> </w:t>
      </w:r>
      <w:r>
        <w:t xml:space="preserve">‘On the Fragility of Self-Improving Agents: Variance, Task Order, and Underspecification,’</w:t>
      </w:r>
      <w:r>
        <w:t xml:space="preserve"> </w:t>
      </w:r>
      <w:r>
        <w:t xml:space="preserve">arXiv:2608.18066v1, 2026.”</w:t>
      </w:r>
      <w:r>
        <w:t xml:space="preserve"> 2608년.</w:t>
      </w:r>
    </w:p>
    <w:bookmarkEnd w:id="209"/>
    <w:bookmarkStart w:id="210" w:name="ref-runvariance2026"/>
    <w:p>
      <w:pPr>
        <w:pStyle w:val="Bibliography"/>
      </w:pPr>
      <w:r>
        <w:t xml:space="preserve">[69]</w:t>
      </w:r>
      <w:r>
        <w:t xml:space="preserve"> </w:t>
      </w:r>
      <w:r>
        <w:t xml:space="preserve">	</w:t>
      </w:r>
      <w:r>
        <w:t xml:space="preserve">S,</w:t>
      </w:r>
      <w:r>
        <w:t xml:space="preserve"> </w:t>
      </w:r>
      <w:r>
        <w:t xml:space="preserve">“S. Dhage et al.,</w:t>
      </w:r>
      <w:r>
        <w:t xml:space="preserve"> </w:t>
      </w:r>
      <w:r>
        <w:t xml:space="preserve">‘Harness Engineering for Predictable Agentic Systems: An Empirical Study of Determinism,’</w:t>
      </w:r>
      <w:r>
        <w:t xml:space="preserve"> </w:t>
      </w:r>
      <w:r>
        <w:t xml:space="preserve">arXiv:2608.26197v1, 2026.”</w:t>
      </w:r>
      <w:r>
        <w:t xml:space="preserve"> 2608년.</w:t>
      </w:r>
    </w:p>
    <w:bookmarkEnd w:id="210"/>
    <w:bookmarkStart w:id="211" w:name="ref-tokenaccounting2026"/>
    <w:p>
      <w:pPr>
        <w:pStyle w:val="Bibliography"/>
      </w:pPr>
      <w:r>
        <w:t xml:space="preserve">[70]</w:t>
      </w:r>
      <w:r>
        <w:t xml:space="preserve"> </w:t>
      </w:r>
      <w:r>
        <w:t xml:space="preserve">	</w:t>
      </w:r>
      <w:r>
        <w:t xml:space="preserve">R,</w:t>
      </w:r>
      <w:r>
        <w:t xml:space="preserve"> </w:t>
      </w:r>
      <w:r>
        <w:t xml:space="preserve">“R. Bhalgami et al.,</w:t>
      </w:r>
      <w:r>
        <w:t xml:space="preserve"> </w:t>
      </w:r>
      <w:r>
        <w:t xml:space="preserve">‘Pixels for Programs? A Cross-Provider Case Study of Input-Token Accounting for Source Code as Text and Images,’</w:t>
      </w:r>
      <w:r>
        <w:t xml:space="preserve"> </w:t>
      </w:r>
      <w:r>
        <w:t xml:space="preserve">arXiv:2607.21672v1, 2026.”</w:t>
      </w:r>
      <w:r>
        <w:t xml:space="preserve"> 2607년.</w:t>
      </w:r>
    </w:p>
    <w:bookmarkEnd w:id="211"/>
    <w:bookmarkStart w:id="212" w:name="ref-agreementcorrectness2026"/>
    <w:p>
      <w:pPr>
        <w:pStyle w:val="Bibliography"/>
      </w:pPr>
      <w:r>
        <w:t xml:space="preserve">[71]</w:t>
      </w:r>
      <w:r>
        <w:t xml:space="preserve"> </w:t>
      </w:r>
      <w:r>
        <w:t xml:space="preserve">	</w:t>
      </w:r>
      <w:r>
        <w:t xml:space="preserve">R,</w:t>
      </w:r>
      <w:r>
        <w:t xml:space="preserve"> </w:t>
      </w:r>
      <w:r>
        <w:t xml:space="preserve">“R. Khanbayov et al.,</w:t>
      </w:r>
      <w:r>
        <w:t xml:space="preserve"> </w:t>
      </w:r>
      <w:r>
        <w:t xml:space="preserve">‘When Does Consensus Mean Correctness? Measuring the Agreement-Accuracy Coupling,’</w:t>
      </w:r>
      <w:r>
        <w:t xml:space="preserve"> </w:t>
      </w:r>
      <w:r>
        <w:t xml:space="preserve">arXiv:2608.05670v1, 2026.”</w:t>
      </w:r>
      <w:r>
        <w:t xml:space="preserve"> 2608년.</w:t>
      </w:r>
    </w:p>
    <w:bookmarkEnd w:id="212"/>
    <w:bookmarkStart w:id="213" w:name="ref-annotationvariance2026"/>
    <w:p>
      <w:pPr>
        <w:pStyle w:val="Bibliography"/>
      </w:pPr>
      <w:r>
        <w:t xml:space="preserve">[72]</w:t>
      </w:r>
      <w:r>
        <w:t xml:space="preserve"> </w:t>
      </w:r>
      <w:r>
        <w:t xml:space="preserve">	</w:t>
      </w:r>
      <w:r>
        <w:t xml:space="preserve">L,</w:t>
      </w:r>
      <w:r>
        <w:t xml:space="preserve"> </w:t>
      </w:r>
      <w:r>
        <w:t xml:space="preserve">“L. Zhang et al.,</w:t>
      </w:r>
      <w:r>
        <w:t xml:space="preserve"> </w:t>
      </w:r>
      <w:r>
        <w:t xml:space="preserve">‘Quantifying and Predicting Disagreement in Graded Human Ratings,’</w:t>
      </w:r>
      <w:r>
        <w:t xml:space="preserve"> </w:t>
      </w:r>
      <w:r>
        <w:t xml:space="preserve">arXiv:2605.01168v1, 2026.”</w:t>
      </w:r>
      <w:r>
        <w:t xml:space="preserve"> 2605년.</w:t>
      </w:r>
    </w:p>
    <w:bookmarkEnd w:id="213"/>
    <w:bookmarkStart w:id="214" w:name="ref-boltonprovenance2026"/>
    <w:p>
      <w:pPr>
        <w:pStyle w:val="Bibliography"/>
      </w:pPr>
      <w:r>
        <w:t xml:space="preserve">[73]</w:t>
      </w:r>
      <w:r>
        <w:t xml:space="preserve"> </w:t>
      </w:r>
      <w:r>
        <w:t xml:space="preserve">	</w:t>
      </w:r>
      <w:r>
        <w:t xml:space="preserve">Y,</w:t>
      </w:r>
      <w:r>
        <w:t xml:space="preserve"> </w:t>
      </w:r>
      <w:r>
        <w:t xml:space="preserve">“Y. Lin et al.,</w:t>
      </w:r>
      <w:r>
        <w:t xml:space="preserve"> </w:t>
      </w:r>
      <w:r>
        <w:t xml:space="preserve">‘Bolt-on, Verifiable Provenance for LLM-Powered Data Processing,’</w:t>
      </w:r>
      <w:r>
        <w:t xml:space="preserve"> </w:t>
      </w:r>
      <w:r>
        <w:t xml:space="preserve">arXiv:2608.25210v2, 2026.”</w:t>
      </w:r>
      <w:r>
        <w:t xml:space="preserve"> 2608년.</w:t>
      </w:r>
    </w:p>
    <w:bookmarkEnd w:id="214"/>
    <w:bookmarkStart w:id="215" w:name="ref-evidenceledger2026"/>
    <w:p>
      <w:pPr>
        <w:pStyle w:val="Bibliography"/>
      </w:pPr>
      <w:r>
        <w:t xml:space="preserve">[74]</w:t>
      </w:r>
      <w:r>
        <w:t xml:space="preserve"> </w:t>
      </w:r>
      <w:r>
        <w:t xml:space="preserve">	</w:t>
      </w:r>
      <w:r>
        <w:t xml:space="preserve">C,</w:t>
      </w:r>
      <w:r>
        <w:t xml:space="preserve"> </w:t>
      </w:r>
      <w:r>
        <w:t xml:space="preserve">“C. Chen et al.,</w:t>
      </w:r>
      <w:r>
        <w:t xml:space="preserve"> </w:t>
      </w:r>
      <w:r>
        <w:t xml:space="preserve">‘Evidence-Ledger Adjudication for Claim-Evidence Traceability,’</w:t>
      </w:r>
      <w:r>
        <w:t xml:space="preserve"> </w:t>
      </w:r>
      <w:r>
        <w:t xml:space="preserve">arXiv:2607.26512v1, 2026.”</w:t>
      </w:r>
      <w:r>
        <w:t xml:space="preserve"> 2607년.</w:t>
      </w:r>
    </w:p>
    <w:bookmarkEnd w:id="215"/>
    <w:bookmarkStart w:id="216" w:name="ref-claimreplay2026"/>
    <w:p>
      <w:pPr>
        <w:pStyle w:val="Bibliography"/>
      </w:pPr>
      <w:r>
        <w:t xml:space="preserve">[75]</w:t>
      </w:r>
      <w:r>
        <w:t xml:space="preserve"> </w:t>
      </w:r>
      <w:r>
        <w:t xml:space="preserve">	</w:t>
      </w:r>
      <w:r>
        <w:t xml:space="preserve">X,</w:t>
      </w:r>
      <w:r>
        <w:t xml:space="preserve"> </w:t>
      </w:r>
      <w:r>
        <w:t xml:space="preserve">“X. Qin et al.,</w:t>
      </w:r>
      <w:r>
        <w:t xml:space="preserve"> </w:t>
      </w:r>
      <w:r>
        <w:t xml:space="preserve">‘What Does an Evaluation License? A Commit-Bound Census of Claim Replay,’</w:t>
      </w:r>
      <w:r>
        <w:t xml:space="preserve"> </w:t>
      </w:r>
      <w:r>
        <w:t xml:space="preserve">arXiv:2608.19269v4, 2026.”</w:t>
      </w:r>
      <w:r>
        <w:t xml:space="preserve"> 2608년.</w:t>
      </w:r>
    </w:p>
    <w:bookmarkEnd w:id="216"/>
    <w:bookmarkStart w:id="217" w:name="ref-runnableverifiable2026"/>
    <w:p>
      <w:pPr>
        <w:pStyle w:val="Bibliography"/>
      </w:pPr>
      <w:r>
        <w:t xml:space="preserve">[76]</w:t>
      </w:r>
      <w:r>
        <w:t xml:space="preserve"> </w:t>
      </w:r>
      <w:r>
        <w:t xml:space="preserve">	</w:t>
      </w:r>
      <w:r>
        <w:t xml:space="preserve">B,</w:t>
      </w:r>
      <w:r>
        <w:t xml:space="preserve"> </w:t>
      </w:r>
      <w:r>
        <w:t xml:space="preserve">“B. Chen et al.,</w:t>
      </w:r>
      <w:r>
        <w:t xml:space="preserve"> </w:t>
      </w:r>
      <w:r>
        <w:t xml:space="preserve">‘From Runnable to Verifiable: An Independent Reproducibility Study of LLM/Agent Vulnerability Workflows,’</w:t>
      </w:r>
      <w:r>
        <w:t xml:space="preserve"> </w:t>
      </w:r>
      <w:r>
        <w:t xml:space="preserve">arXiv:2608.09567v1, 2026.”</w:t>
      </w:r>
      <w:r>
        <w:t xml:space="preserve"> 2608년.</w:t>
      </w:r>
    </w:p>
    <w:bookmarkEnd w:id="217"/>
    <w:bookmarkStart w:id="218" w:name="ref-repeataudit2026"/>
    <w:p>
      <w:pPr>
        <w:pStyle w:val="Bibliography"/>
      </w:pPr>
      <w:r>
        <w:t xml:space="preserve">[77]</w:t>
      </w:r>
      <w:r>
        <w:t xml:space="preserve"> </w:t>
      </w:r>
      <w:r>
        <w:t xml:space="preserve">	</w:t>
      </w:r>
      <w:r>
        <w:t xml:space="preserve">J,</w:t>
      </w:r>
      <w:r>
        <w:t xml:space="preserve"> </w:t>
      </w:r>
      <w:r>
        <w:t xml:space="preserve">“J. Ning et al.,</w:t>
      </w:r>
      <w:r>
        <w:t xml:space="preserve"> </w:t>
      </w:r>
      <w:r>
        <w:t xml:space="preserve">‘Same Agent, Different Answers: A Repeat-Aware Audit of Corpus-Induced Answer Churn,’</w:t>
      </w:r>
      <w:r>
        <w:t xml:space="preserve"> </w:t>
      </w:r>
      <w:r>
        <w:t xml:space="preserve">arXiv:2608.22856v1, 2026.”</w:t>
      </w:r>
      <w:r>
        <w:t xml:space="preserve"> 2608년.</w:t>
      </w:r>
    </w:p>
    <w:bookmarkEnd w:id="218"/>
    <w:bookmarkStart w:id="219" w:name="ref-fidelitywithoutevidence2026"/>
    <w:p>
      <w:pPr>
        <w:pStyle w:val="Bibliography"/>
      </w:pPr>
      <w:r>
        <w:t xml:space="preserve">[78]</w:t>
      </w:r>
      <w:r>
        <w:t xml:space="preserve"> </w:t>
      </w:r>
      <w:r>
        <w:t xml:space="preserve">	</w:t>
      </w:r>
      <w:r>
        <w:t xml:space="preserve">Q,</w:t>
      </w:r>
      <w:r>
        <w:t xml:space="preserve"> </w:t>
      </w:r>
      <w:r>
        <w:t xml:space="preserve">“Q. Ye et al.,</w:t>
      </w:r>
      <w:r>
        <w:t xml:space="preserve"> </w:t>
      </w:r>
      <w:r>
        <w:t xml:space="preserve">‘Fidelity Is Not Enough: Dispatch-Level Instrumentation for Agentic Data Extraction,’</w:t>
      </w:r>
      <w:r>
        <w:t xml:space="preserve"> </w:t>
      </w:r>
      <w:r>
        <w:t xml:space="preserve">arXiv:2608.28439v1, 2026.”</w:t>
      </w:r>
      <w:r>
        <w:t xml:space="preserve"> 2608년.</w:t>
      </w:r>
    </w:p>
    <w:bookmarkEnd w:id="219"/>
    <w:bookmarkStart w:id="220" w:name="ref-implicitassumptions2026"/>
    <w:p>
      <w:pPr>
        <w:pStyle w:val="Bibliography"/>
      </w:pPr>
      <w:r>
        <w:t xml:space="preserve">[79]</w:t>
      </w:r>
      <w:r>
        <w:t xml:space="preserve"> </w:t>
      </w:r>
      <w:r>
        <w:t xml:space="preserve">	</w:t>
      </w:r>
      <w:r>
        <w:t xml:space="preserve">F,</w:t>
      </w:r>
      <w:r>
        <w:t xml:space="preserve"> </w:t>
      </w:r>
      <w:r>
        <w:t xml:space="preserve">“F. Sihler et al.,</w:t>
      </w:r>
      <w:r>
        <w:t xml:space="preserve"> </w:t>
      </w:r>
      <w:r>
        <w:t xml:space="preserve">‘Towards Automatically Inferring Constraints to Identify Implicit Assumptions in Data Analysis,’</w:t>
      </w:r>
      <w:r>
        <w:t xml:space="preserve"> </w:t>
      </w:r>
      <w:r>
        <w:t xml:space="preserve">arXiv:2607.03114v1, 2026.”</w:t>
      </w:r>
      <w:r>
        <w:t xml:space="preserve"> 2607년.</w:t>
      </w:r>
    </w:p>
    <w:bookmarkEnd w:id="220"/>
    <w:bookmarkStart w:id="221" w:name="ref-partialcontracts2026"/>
    <w:p>
      <w:pPr>
        <w:pStyle w:val="Bibliography"/>
      </w:pPr>
      <w:r>
        <w:t xml:space="preserve">[80]</w:t>
      </w:r>
      <w:r>
        <w:t xml:space="preserve"> </w:t>
      </w:r>
      <w:r>
        <w:t xml:space="preserve">	</w:t>
      </w:r>
      <w:r>
        <w:t xml:space="preserve">Y,</w:t>
      </w:r>
      <w:r>
        <w:t xml:space="preserve"> </w:t>
      </w:r>
      <w:r>
        <w:t xml:space="preserve">“Y. Charalambous et al.,</w:t>
      </w:r>
      <w:r>
        <w:t xml:space="preserve"> </w:t>
      </w:r>
      <w:r>
        <w:t xml:space="preserve">‘Partial Contracts Suffice: Sound, LLM-Inferred Regression Verification,’</w:t>
      </w:r>
      <w:r>
        <w:t xml:space="preserve"> </w:t>
      </w:r>
      <w:r>
        <w:t xml:space="preserve">arXiv:2607.10291v1, 2026.”</w:t>
      </w:r>
      <w:r>
        <w:t xml:space="preserve"> 2607년.</w:t>
      </w:r>
    </w:p>
    <w:bookmarkEnd w:id="221"/>
    <w:bookmarkStart w:id="222" w:name="ref-factcheckstages2026"/>
    <w:p>
      <w:pPr>
        <w:pStyle w:val="Bibliography"/>
      </w:pPr>
      <w:r>
        <w:t xml:space="preserve">[81]</w:t>
      </w:r>
      <w:r>
        <w:t xml:space="preserve"> </w:t>
      </w:r>
      <w:r>
        <w:t xml:space="preserve">	</w:t>
      </w:r>
      <w:r>
        <w:t xml:space="preserve">V,</w:t>
      </w:r>
      <w:r>
        <w:t xml:space="preserve"> </w:t>
      </w:r>
      <w:r>
        <w:t xml:space="preserve">“V. Venktesh et al.,</w:t>
      </w:r>
      <w:r>
        <w:t xml:space="preserve"> </w:t>
      </w:r>
      <w:r>
        <w:t xml:space="preserve">‘A Benchmark for Open-Domain Numerical Fact-Checking Enhanced by Claim Decomposition,’</w:t>
      </w:r>
      <w:r>
        <w:t xml:space="preserve"> </w:t>
      </w:r>
      <w:r>
        <w:t xml:space="preserve">arXiv:2510.22055v1, 2026.”</w:t>
      </w:r>
      <w:r>
        <w:t xml:space="preserve"> 2026년.</w:t>
      </w:r>
    </w:p>
    <w:bookmarkEnd w:id="222"/>
    <w:bookmarkStart w:id="223" w:name="ref-coveragebehaviour2026"/>
    <w:p>
      <w:pPr>
        <w:pStyle w:val="Bibliography"/>
      </w:pPr>
      <w:r>
        <w:t xml:space="preserve">[82]</w:t>
      </w:r>
      <w:r>
        <w:t xml:space="preserve"> </w:t>
      </w:r>
      <w:r>
        <w:t xml:space="preserve">	</w:t>
      </w:r>
      <w:r>
        <w:t xml:space="preserve">P,</w:t>
      </w:r>
      <w:r>
        <w:t xml:space="preserve"> </w:t>
      </w:r>
      <w:r>
        <w:t xml:space="preserve">“P. P. Paul et al.,</w:t>
      </w:r>
      <w:r>
        <w:t xml:space="preserve"> </w:t>
      </w:r>
      <w:r>
        <w:t xml:space="preserve">‘Beyond Coverage and Kill Scores: Empirically Measuring Test Suite Behavioural Validation,’</w:t>
      </w:r>
      <w:r>
        <w:t xml:space="preserve"> </w:t>
      </w:r>
      <w:r>
        <w:t xml:space="preserve">arXiv:2606.10417v1, 2026.”</w:t>
      </w:r>
      <w:r>
        <w:t xml:space="preserve"> 2606년.</w:t>
      </w:r>
    </w:p>
    <w:bookmarkEnd w:id="223"/>
    <w:bookmarkStart w:id="224" w:name="ref-evalblindness2026"/>
    <w:p>
      <w:pPr>
        <w:pStyle w:val="Bibliography"/>
      </w:pPr>
      <w:r>
        <w:t xml:space="preserve">[83]</w:t>
      </w:r>
      <w:r>
        <w:t xml:space="preserve"> </w:t>
      </w:r>
      <w:r>
        <w:t xml:space="preserve">	</w:t>
      </w:r>
      <w:r>
        <w:t xml:space="preserve">P,</w:t>
      </w:r>
      <w:r>
        <w:t xml:space="preserve"> </w:t>
      </w:r>
      <w:r>
        <w:t xml:space="preserve">“P. Bajaj et al.,</w:t>
      </w:r>
      <w:r>
        <w:t xml:space="preserve"> </w:t>
      </w:r>
      <w:r>
        <w:t xml:space="preserve">‘Evaluation Blindness: How Silent Measurement Failures Corrupt AI Systems,’</w:t>
      </w:r>
      <w:r>
        <w:t xml:space="preserve"> </w:t>
      </w:r>
      <w:r>
        <w:t xml:space="preserve">arXiv:2608.02786v1, 2026.”</w:t>
      </w:r>
      <w:r>
        <w:t xml:space="preserve"> 2608년.</w:t>
      </w:r>
    </w:p>
    <w:bookmarkEnd w:id="224"/>
    <w:bookmarkStart w:id="225" w:name="ref-metamorphicrelations2026"/>
    <w:p>
      <w:pPr>
        <w:pStyle w:val="Bibliography"/>
      </w:pPr>
      <w:r>
        <w:t xml:space="preserve">[84]</w:t>
      </w:r>
      <w:r>
        <w:t xml:space="preserve"> </w:t>
      </w:r>
      <w:r>
        <w:t xml:space="preserve">	</w:t>
      </w:r>
      <w:r>
        <w:t xml:space="preserve">Y,</w:t>
      </w:r>
      <w:r>
        <w:t xml:space="preserve"> </w:t>
      </w:r>
      <w:r>
        <w:t xml:space="preserve">“Y. Pei et al.,</w:t>
      </w:r>
      <w:r>
        <w:t xml:space="preserve"> </w:t>
      </w:r>
      <w:r>
        <w:t xml:space="preserve">‘Assessing Behavioral Validation in UI Component Test Suites Using Inferred Metamorphic Relations,’</w:t>
      </w:r>
      <w:r>
        <w:t xml:space="preserve"> </w:t>
      </w:r>
      <w:r>
        <w:t xml:space="preserve">arXiv:2608.03337v1, 2026.”</w:t>
      </w:r>
      <w:r>
        <w:t xml:space="preserve"> 2608년.</w:t>
      </w:r>
    </w:p>
    <w:bookmarkEnd w:id="225"/>
    <w:bookmarkStart w:id="226" w:name="ref-oracleavailability2026"/>
    <w:p>
      <w:pPr>
        <w:pStyle w:val="Bibliography"/>
      </w:pPr>
      <w:r>
        <w:t xml:space="preserve">[85]</w:t>
      </w:r>
      <w:r>
        <w:t xml:space="preserve"> </w:t>
      </w:r>
      <w:r>
        <w:t xml:space="preserve">	</w:t>
      </w:r>
      <w:r>
        <w:t xml:space="preserve">M,</w:t>
      </w:r>
      <w:r>
        <w:t xml:space="preserve"> </w:t>
      </w:r>
      <w:r>
        <w:t xml:space="preserve">“M. Jiang et al.,</w:t>
      </w:r>
      <w:r>
        <w:t xml:space="preserve"> </w:t>
      </w:r>
      <w:r>
        <w:t xml:space="preserve">‘Delta Debugging in the Absence of Test Oracles Through Metamorphic Testing,’</w:t>
      </w:r>
      <w:r>
        <w:t xml:space="preserve"> </w:t>
      </w:r>
      <w:r>
        <w:t xml:space="preserve">arXiv:2607.00929v1, 2026.”</w:t>
      </w:r>
      <w:r>
        <w:t xml:space="preserve"> 2607년.</w:t>
      </w:r>
    </w:p>
    <w:bookmarkEnd w:id="226"/>
    <w:bookmarkStart w:id="227" w:name="ref-oracleanchoring2026"/>
    <w:p>
      <w:pPr>
        <w:pStyle w:val="Bibliography"/>
      </w:pPr>
      <w:r>
        <w:t xml:space="preserve">[86]</w:t>
      </w:r>
      <w:r>
        <w:t xml:space="preserve"> </w:t>
      </w:r>
      <w:r>
        <w:t xml:space="preserve">	</w:t>
      </w:r>
      <w:r>
        <w:t xml:space="preserve">A,</w:t>
      </w:r>
      <w:r>
        <w:t xml:space="preserve"> </w:t>
      </w:r>
      <w:r>
        <w:t xml:space="preserve">“A. Canedo et al.,</w:t>
      </w:r>
      <w:r>
        <w:t xml:space="preserve"> </w:t>
      </w:r>
      <w:r>
        <w:t xml:space="preserve">‘Oracles That Cannot Fail: Anchoring and the Expectation That Moves With the System,’</w:t>
      </w:r>
      <w:r>
        <w:t xml:space="preserve"> </w:t>
      </w:r>
      <w:r>
        <w:t xml:space="preserve">arXiv:2608.17214v1, 2026.”</w:t>
      </w:r>
      <w:r>
        <w:t xml:space="preserve"> 2608년.</w:t>
      </w:r>
    </w:p>
    <w:bookmarkEnd w:id="227"/>
    <w:bookmarkStart w:id="229" w:name="ref-auditaudit2026"/>
    <w:p>
      <w:pPr>
        <w:pStyle w:val="Bibliography"/>
      </w:pPr>
      <w:r>
        <w:t xml:space="preserve">[87]</w:t>
      </w:r>
      <w:r>
        <w:t xml:space="preserve"> </w:t>
      </w:r>
      <w:r>
        <w:t xml:space="preserve">	</w:t>
      </w:r>
      <w:r>
        <w:t xml:space="preserve">Z. Z. Yanhang Li Zhichao Fan,</w:t>
      </w:r>
      <w:r>
        <w:t xml:space="preserve"> </w:t>
      </w:r>
      <w:r>
        <w:t xml:space="preserve">“Auditing the Audit: Five Failure Modes in Benchmark-Validity Audits”</w:t>
      </w:r>
      <w:r>
        <w:t xml:space="preserve">. ArXiv preprint arXiv:2607.02586v1, 2026., 2607년. Available at:</w:t>
      </w:r>
      <w:r>
        <w:t xml:space="preserve"> </w:t>
      </w:r>
      <w:hyperlink r:id="rId228">
        <w:r>
          <w:rPr>
            <w:rStyle w:val="Hyperlink"/>
          </w:rPr>
          <w:t xml:space="preserve">https://arxiv.org/abs/2607.02586v1</w:t>
        </w:r>
      </w:hyperlink>
    </w:p>
    <w:bookmarkEnd w:id="229"/>
    <w:bookmarkStart w:id="230" w:name="ref-beyondfinalscores2026"/>
    <w:p>
      <w:pPr>
        <w:pStyle w:val="Bibliography"/>
      </w:pPr>
      <w:r>
        <w:t xml:space="preserve">[88]</w:t>
      </w:r>
      <w:r>
        <w:t xml:space="preserve"> </w:t>
      </w:r>
      <w:r>
        <w:t xml:space="preserve">	</w:t>
      </w:r>
      <w:r>
        <w:t xml:space="preserve">Y,</w:t>
      </w:r>
      <w:r>
        <w:t xml:space="preserve"> </w:t>
      </w:r>
      <w:r>
        <w:t xml:space="preserve">“Y. Li et al.,</w:t>
      </w:r>
      <w:r>
        <w:t xml:space="preserve"> </w:t>
      </w:r>
      <w:r>
        <w:t xml:space="preserve">‘Beyond Final Scores: A Systematic Evaluation of Agents for Long-Horizon AI Research,’</w:t>
      </w:r>
      <w:r>
        <w:t xml:space="preserve"> </w:t>
      </w:r>
      <w:r>
        <w:t xml:space="preserve">arXiv:2608.13417v1, 2026.”</w:t>
      </w:r>
      <w:r>
        <w:t xml:space="preserve"> 2608년.</w:t>
      </w:r>
    </w:p>
    <w:bookmarkEnd w:id="230"/>
    <w:bookmarkStart w:id="231" w:name="ref-seqmeta2026"/>
    <w:p>
      <w:pPr>
        <w:pStyle w:val="Bibliography"/>
      </w:pPr>
      <w:r>
        <w:t xml:space="preserve">[89]</w:t>
      </w:r>
      <w:r>
        <w:t xml:space="preserve"> </w:t>
      </w:r>
      <w:r>
        <w:t xml:space="preserve">	</w:t>
      </w:r>
      <w:r>
        <w:t xml:space="preserve">J,</w:t>
      </w:r>
      <w:r>
        <w:t xml:space="preserve"> </w:t>
      </w:r>
      <w:r>
        <w:t xml:space="preserve">“J. M. Mikhaeil et al.,</w:t>
      </w:r>
      <w:r>
        <w:t xml:space="preserve"> </w:t>
      </w:r>
      <w:r>
        <w:t xml:space="preserve">‘The Sequential Nature of Science: Quantifying Learning from a Sequence of Studies,’</w:t>
      </w:r>
      <w:r>
        <w:t xml:space="preserve"> </w:t>
      </w:r>
      <w:r>
        <w:t xml:space="preserve">arXiv:2511.14996v1, 2025.”</w:t>
      </w:r>
      <w:r>
        <w:t xml:space="preserve"> 2025년.</w:t>
      </w:r>
    </w:p>
    <w:bookmarkEnd w:id="231"/>
    <w:bookmarkStart w:id="232" w:name="ref-rigorai2026"/>
    <w:p>
      <w:pPr>
        <w:pStyle w:val="Bibliography"/>
      </w:pPr>
      <w:r>
        <w:t xml:space="preserve">[90]</w:t>
      </w:r>
      <w:r>
        <w:t xml:space="preserve"> </w:t>
      </w:r>
      <w:r>
        <w:t xml:space="preserve">	</w:t>
      </w:r>
      <w:r>
        <w:t xml:space="preserve">T,</w:t>
      </w:r>
      <w:r>
        <w:t xml:space="preserve"> </w:t>
      </w:r>
      <w:r>
        <w:t xml:space="preserve">“T. Nguyen,</w:t>
      </w:r>
      <w:r>
        <w:t xml:space="preserve"> </w:t>
      </w:r>
      <w:r>
        <w:t xml:space="preserve">‘The Role of Rigor in Artificial Intelligence,’</w:t>
      </w:r>
      <w:r>
        <w:t xml:space="preserve"> </w:t>
      </w:r>
      <w:r>
        <w:t xml:space="preserve">arXiv:2607.03634v1, 2026.”</w:t>
      </w:r>
      <w:r>
        <w:t xml:space="preserve"> 2607년.</w:t>
      </w:r>
    </w:p>
    <w:bookmarkEnd w:id="232"/>
    <w:bookmarkStart w:id="234" w:name="ref-prereg2026"/>
    <w:p>
      <w:pPr>
        <w:pStyle w:val="Bibliography"/>
      </w:pPr>
      <w:r>
        <w:t xml:space="preserve">[91]</w:t>
      </w:r>
      <w:r>
        <w:t xml:space="preserve"> </w:t>
      </w:r>
      <w:r>
        <w:t xml:space="preserve">	</w:t>
      </w:r>
      <w:r>
        <w:t xml:space="preserve">M. Vaccaro,</w:t>
      </w:r>
      <w:r>
        <w:t xml:space="preserve"> </w:t>
      </w:r>
      <w:r>
        <w:t xml:space="preserve">“Preregistration for Experiments with AI Agents”</w:t>
      </w:r>
      <w:r>
        <w:t xml:space="preserve">. ArXiv preprint arXiv:2606.11217v1, 2026., 2606년. Available at:</w:t>
      </w:r>
      <w:r>
        <w:t xml:space="preserve"> </w:t>
      </w:r>
      <w:hyperlink r:id="rId233">
        <w:r>
          <w:rPr>
            <w:rStyle w:val="Hyperlink"/>
          </w:rPr>
          <w:t xml:space="preserve">https://arxiv.org/abs/2606.11217v1</w:t>
        </w:r>
      </w:hyperlink>
    </w:p>
    <w:bookmarkEnd w:id="234"/>
    <w:bookmarkStart w:id="235" w:name="ref-smallscreening2026"/>
    <w:p>
      <w:pPr>
        <w:pStyle w:val="Bibliography"/>
      </w:pPr>
      <w:r>
        <w:t xml:space="preserve">[92]</w:t>
      </w:r>
      <w:r>
        <w:t xml:space="preserve"> </w:t>
      </w:r>
      <w:r>
        <w:t xml:space="preserve">	</w:t>
      </w:r>
      <w:r>
        <w:t xml:space="preserve">H,</w:t>
      </w:r>
      <w:r>
        <w:t xml:space="preserve"> </w:t>
      </w:r>
      <w:r>
        <w:t xml:space="preserve">“H. Li et al.,</w:t>
      </w:r>
      <w:r>
        <w:t xml:space="preserve"> </w:t>
      </w:r>
      <w:r>
        <w:t xml:space="preserve">‘When Representative Samples Produce Worse Outcomes: Scale-up Decisions from Small Randomized Trials,’</w:t>
      </w:r>
      <w:r>
        <w:t xml:space="preserve"> </w:t>
      </w:r>
      <w:r>
        <w:t xml:space="preserve">arXiv:2606.13531v1, 2026.”</w:t>
      </w:r>
      <w:r>
        <w:t xml:space="preserve"> 2606년.</w:t>
      </w:r>
    </w:p>
    <w:bookmarkEnd w:id="235"/>
    <w:bookmarkStart w:id="237" w:name="ref-negativeresults2026"/>
    <w:p>
      <w:pPr>
        <w:pStyle w:val="Bibliography"/>
      </w:pPr>
      <w:r>
        <w:t xml:space="preserve">[93]</w:t>
      </w:r>
      <w:r>
        <w:t xml:space="preserve"> </w:t>
      </w:r>
      <w:r>
        <w:t xml:space="preserve">	</w:t>
      </w:r>
      <w:r>
        <w:t xml:space="preserve">S. Lee,</w:t>
      </w:r>
      <w:r>
        <w:t xml:space="preserve"> </w:t>
      </w:r>
      <w:r>
        <w:t xml:space="preserve">“LLMs Have Made Failure Worth Publishing”</w:t>
      </w:r>
      <w:r>
        <w:t xml:space="preserve">. ArXiv preprint arXiv:2604.06236v1, 2026., 2604년. Available at:</w:t>
      </w:r>
      <w:r>
        <w:t xml:space="preserve"> </w:t>
      </w:r>
      <w:hyperlink r:id="rId236">
        <w:r>
          <w:rPr>
            <w:rStyle w:val="Hyperlink"/>
          </w:rPr>
          <w:t xml:space="preserve">https://arxiv.org/abs/2604.06236v1</w:t>
        </w:r>
      </w:hyperlink>
    </w:p>
    <w:bookmarkEnd w:id="237"/>
    <w:bookmarkStart w:id="239" w:name="ref-autoresearchfail2026"/>
    <w:p>
      <w:pPr>
        <w:pStyle w:val="Bibliography"/>
      </w:pPr>
      <w:r>
        <w:t xml:space="preserve">[94]</w:t>
      </w:r>
      <w:r>
        <w:t xml:space="preserve"> </w:t>
      </w:r>
      <w:r>
        <w:t xml:space="preserve">	</w:t>
      </w:r>
      <w:r>
        <w:t xml:space="preserve">X. Y. et al Yanlin Fei Nazhou Liu,</w:t>
      </w:r>
      <w:r>
        <w:t xml:space="preserve"> </w:t>
      </w:r>
      <w:r>
        <w:t xml:space="preserve">“How Do Agents Fail on AutoResearch: End-to-End Diagnostic Evaluation on 100 Real-World Frontier Research Tasks”</w:t>
      </w:r>
      <w:r>
        <w:t xml:space="preserve">. ArXiv preprint arXiv:2608.14905v3, 2026., 2608년. Available at:</w:t>
      </w:r>
      <w:r>
        <w:t xml:space="preserve"> </w:t>
      </w:r>
      <w:hyperlink r:id="rId238">
        <w:r>
          <w:rPr>
            <w:rStyle w:val="Hyperlink"/>
          </w:rPr>
          <w:t xml:space="preserve">https://arxiv.org/abs/2608.14905v3</w:t>
        </w:r>
      </w:hyperlink>
    </w:p>
    <w:bookmarkEnd w:id="239"/>
    <w:bookmarkStart w:id="241" w:name="ref-verificationcost2026"/>
    <w:p>
      <w:pPr>
        <w:pStyle w:val="Bibliography"/>
      </w:pPr>
      <w:r>
        <w:t xml:space="preserve">[95]</w:t>
      </w:r>
      <w:r>
        <w:t xml:space="preserve"> </w:t>
      </w:r>
      <w:r>
        <w:t xml:space="preserve">	</w:t>
      </w:r>
      <w:r>
        <w:t xml:space="preserve">F. P. et al Viviana Crescitelli Generoso Immediato,</w:t>
      </w:r>
      <w:r>
        <w:t xml:space="preserve"> </w:t>
      </w:r>
      <w:r>
        <w:t xml:space="preserve">“AI Evaluation Should Measure Verification Cost, Not Correctness Alone”</w:t>
      </w:r>
      <w:r>
        <w:t xml:space="preserve">. ArXiv preprint arXiv:2608.08709v1, 2026., 2608년. Available at:</w:t>
      </w:r>
      <w:r>
        <w:t xml:space="preserve"> </w:t>
      </w:r>
      <w:hyperlink r:id="rId240">
        <w:r>
          <w:rPr>
            <w:rStyle w:val="Hyperlink"/>
          </w:rPr>
          <w:t xml:space="preserve">https://arxiv.org/abs/2608.08709v1</w:t>
        </w:r>
      </w:hyperlink>
    </w:p>
    <w:bookmarkEnd w:id="241"/>
    <w:bookmarkEnd w:id="242"/>
    <w:bookmarkEnd w:id="243"/>
    <w:sectPr>
      <w:footerReference w:type="default" r:id="rIdFtr1"/>
      <w:pgSz w:h="16838" w:w="11906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pPrDefault>
      <w:pPr>
        <w:spacing w:line="480" w:lineRule="auto" w:after="0"/>
      </w:pPr>
    </w:pPrDefault>
    <w:rPrDefault>
      <w:rPr>
        <w:rFonts w:asciiTheme="minorHAnsi" w:cstheme="minorBidi" w:eastAsiaTheme="minorEastAsia" w:hAnsiTheme="minorHAnsi"/>
        <w:sz w:val="24"/>
        <w:szCs w:val="24"/>
        <w:lang w:bidi="ar-SA" w:eastAsia="ko" w:val="en-US"/>
      </w:rPr>
    </w:rPrDefault>
    <w:pPrDefault>
      <w:pPr>
        <w:spacing w:after="0" w:before="0" w:line="48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line="480" w:lineRule="auto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39" Target="media/rId39.png" /><Relationship Type="http://schemas.openxmlformats.org/officeDocument/2006/relationships/image" Id="rId44" Target="media/rId44.png" /><Relationship Type="http://schemas.openxmlformats.org/officeDocument/2006/relationships/image" Id="rId49" Target="media/rId49.png" /><Relationship Type="http://schemas.openxmlformats.org/officeDocument/2006/relationships/image" Id="rId54" Target="media/rId54.png" /><Relationship Type="http://schemas.openxmlformats.org/officeDocument/2006/relationships/image" Id="rId59" Target="media/rId59.png" /><Relationship Type="http://schemas.openxmlformats.org/officeDocument/2006/relationships/image" Id="rId67" Target="media/rId67.png" /><Relationship Type="http://schemas.openxmlformats.org/officeDocument/2006/relationships/image" Id="rId80" Target="media/rId80.png" /><Relationship Type="http://schemas.openxmlformats.org/officeDocument/2006/relationships/image" Id="rId29" Target="media/rId29.png" /><Relationship Type="http://schemas.openxmlformats.org/officeDocument/2006/relationships/hyperlink" Id="rId109" Target="https://arxiv.org/abs/2005.11401v4" TargetMode="External" /><Relationship Type="http://schemas.openxmlformats.org/officeDocument/2006/relationships/hyperlink" Id="rId89" Target="https://arxiv.org/abs/2210.03629v3" TargetMode="External" /><Relationship Type="http://schemas.openxmlformats.org/officeDocument/2006/relationships/hyperlink" Id="rId107" Target="https://arxiv.org/abs/2303.11366v4" TargetMode="External" /><Relationship Type="http://schemas.openxmlformats.org/officeDocument/2006/relationships/hyperlink" Id="rId95" Target="https://arxiv.org/abs/2308.08155v2" TargetMode="External" /><Relationship Type="http://schemas.openxmlformats.org/officeDocument/2006/relationships/hyperlink" Id="rId91" Target="https://arxiv.org/abs/2310.08560v2" TargetMode="External" /><Relationship Type="http://schemas.openxmlformats.org/officeDocument/2006/relationships/hyperlink" Id="rId139" Target="https://arxiv.org/abs/2408.06292v3" TargetMode="External" /><Relationship Type="http://schemas.openxmlformats.org/officeDocument/2006/relationships/hyperlink" Id="rId143" Target="https://arxiv.org/abs/2409.05556v1" TargetMode="External" /><Relationship Type="http://schemas.openxmlformats.org/officeDocument/2006/relationships/hyperlink" Id="rId97" Target="https://arxiv.org/abs/2502.00561v2" TargetMode="External" /><Relationship Type="http://schemas.openxmlformats.org/officeDocument/2006/relationships/hyperlink" Id="rId141" Target="https://arxiv.org/abs/2502.18864v2" TargetMode="External" /><Relationship Type="http://schemas.openxmlformats.org/officeDocument/2006/relationships/hyperlink" Id="rId192" Target="https://arxiv.org/abs/2511.04703v1" TargetMode="External" /><Relationship Type="http://schemas.openxmlformats.org/officeDocument/2006/relationships/hyperlink" Id="rId93" Target="https://arxiv.org/abs/2512.24601v3" TargetMode="External" /><Relationship Type="http://schemas.openxmlformats.org/officeDocument/2006/relationships/hyperlink" Id="rId236" Target="https://arxiv.org/abs/2604.06236v1" TargetMode="External" /><Relationship Type="http://schemas.openxmlformats.org/officeDocument/2006/relationships/hyperlink" Id="rId113" Target="https://arxiv.org/abs/2604.14228v2" TargetMode="External" /><Relationship Type="http://schemas.openxmlformats.org/officeDocument/2006/relationships/hyperlink" Id="rId167" Target="https://arxiv.org/abs/2604.15034v5" TargetMode="External" /><Relationship Type="http://schemas.openxmlformats.org/officeDocument/2006/relationships/hyperlink" Id="rId161" Target="https://arxiv.org/abs/2605.09998v1" TargetMode="External" /><Relationship Type="http://schemas.openxmlformats.org/officeDocument/2006/relationships/hyperlink" Id="rId111" Target="https://arxiv.org/abs/2605.18747v1" TargetMode="External" /><Relationship Type="http://schemas.openxmlformats.org/officeDocument/2006/relationships/hyperlink" Id="rId149" Target="https://arxiv.org/abs/2605.26340v1" TargetMode="External" /><Relationship Type="http://schemas.openxmlformats.org/officeDocument/2006/relationships/hyperlink" Id="rId125" Target="https://arxiv.org/abs/2606.01240v1" TargetMode="External" /><Relationship Type="http://schemas.openxmlformats.org/officeDocument/2006/relationships/hyperlink" Id="rId129" Target="https://arxiv.org/abs/2606.05658v1" TargetMode="External" /><Relationship Type="http://schemas.openxmlformats.org/officeDocument/2006/relationships/hyperlink" Id="rId155" Target="https://arxiv.org/abs/2606.07591v5" TargetMode="External" /><Relationship Type="http://schemas.openxmlformats.org/officeDocument/2006/relationships/hyperlink" Id="rId123" Target="https://arxiv.org/abs/2606.09751v2" TargetMode="External" /><Relationship Type="http://schemas.openxmlformats.org/officeDocument/2006/relationships/hyperlink" Id="rId165" Target="https://arxiv.org/abs/2606.10241v1" TargetMode="External" /><Relationship Type="http://schemas.openxmlformats.org/officeDocument/2006/relationships/hyperlink" Id="rId233" Target="https://arxiv.org/abs/2606.11217v1" TargetMode="External" /><Relationship Type="http://schemas.openxmlformats.org/officeDocument/2006/relationships/hyperlink" Id="rId157" Target="https://arxiv.org/abs/2606.11926v1" TargetMode="External" /><Relationship Type="http://schemas.openxmlformats.org/officeDocument/2006/relationships/hyperlink" Id="rId121" Target="https://arxiv.org/abs/2606.19135v1" TargetMode="External" /><Relationship Type="http://schemas.openxmlformats.org/officeDocument/2006/relationships/hyperlink" Id="rId196" Target="https://arxiv.org/abs/2606.19544v1" TargetMode="External" /><Relationship Type="http://schemas.openxmlformats.org/officeDocument/2006/relationships/hyperlink" Id="rId163" Target="https://arxiv.org/abs/2606.28374v1" TargetMode="External" /><Relationship Type="http://schemas.openxmlformats.org/officeDocument/2006/relationships/hyperlink" Id="rId228" Target="https://arxiv.org/abs/2607.02586v1" TargetMode="External" /><Relationship Type="http://schemas.openxmlformats.org/officeDocument/2006/relationships/hyperlink" Id="rId194" Target="https://arxiv.org/abs/2607.08065v2" TargetMode="External" /><Relationship Type="http://schemas.openxmlformats.org/officeDocument/2006/relationships/hyperlink" Id="rId133" Target="https://arxiv.org/abs/2607.08665v1" TargetMode="External" /><Relationship Type="http://schemas.openxmlformats.org/officeDocument/2006/relationships/hyperlink" Id="rId159" Target="https://arxiv.org/abs/2607.09195v1" TargetMode="External" /><Relationship Type="http://schemas.openxmlformats.org/officeDocument/2006/relationships/hyperlink" Id="rId137" Target="https://arxiv.org/abs/2607.09600v2" TargetMode="External" /><Relationship Type="http://schemas.openxmlformats.org/officeDocument/2006/relationships/hyperlink" Id="rId173" Target="https://arxiv.org/abs/2607.12227v2" TargetMode="External" /><Relationship Type="http://schemas.openxmlformats.org/officeDocument/2006/relationships/hyperlink" Id="rId147" Target="https://arxiv.org/abs/2607.12301v1" TargetMode="External" /><Relationship Type="http://schemas.openxmlformats.org/officeDocument/2006/relationships/hyperlink" Id="rId99" Target="https://arxiv.org/abs/2607.12790v2" TargetMode="External" /><Relationship Type="http://schemas.openxmlformats.org/officeDocument/2006/relationships/hyperlink" Id="rId101" Target="https://arxiv.org/abs/2607.24300v1" TargetMode="External" /><Relationship Type="http://schemas.openxmlformats.org/officeDocument/2006/relationships/hyperlink" Id="rId117" Target="https://arxiv.org/abs/2608.00267v2" TargetMode="External" /><Relationship Type="http://schemas.openxmlformats.org/officeDocument/2006/relationships/hyperlink" Id="rId135" Target="https://arxiv.org/abs/2608.00685v1" TargetMode="External" /><Relationship Type="http://schemas.openxmlformats.org/officeDocument/2006/relationships/hyperlink" Id="rId198" Target="https://arxiv.org/abs/2608.00794v3" TargetMode="External" /><Relationship Type="http://schemas.openxmlformats.org/officeDocument/2006/relationships/hyperlink" Id="rId153" Target="https://arxiv.org/abs/2608.01913v1" TargetMode="External" /><Relationship Type="http://schemas.openxmlformats.org/officeDocument/2006/relationships/hyperlink" Id="rId115" Target="https://arxiv.org/abs/2608.01964v1" TargetMode="External" /><Relationship Type="http://schemas.openxmlformats.org/officeDocument/2006/relationships/hyperlink" Id="rId188" Target="https://arxiv.org/abs/2608.02442v1" TargetMode="External" /><Relationship Type="http://schemas.openxmlformats.org/officeDocument/2006/relationships/hyperlink" Id="rId151" Target="https://arxiv.org/abs/2608.03501v1" TargetMode="External" /><Relationship Type="http://schemas.openxmlformats.org/officeDocument/2006/relationships/hyperlink" Id="rId127" Target="https://arxiv.org/abs/2608.03860v1" TargetMode="External" /><Relationship Type="http://schemas.openxmlformats.org/officeDocument/2006/relationships/hyperlink" Id="rId145" Target="https://arxiv.org/abs/2608.04738v2" TargetMode="External" /><Relationship Type="http://schemas.openxmlformats.org/officeDocument/2006/relationships/hyperlink" Id="rId171" Target="https://arxiv.org/abs/2608.06301v1" TargetMode="External" /><Relationship Type="http://schemas.openxmlformats.org/officeDocument/2006/relationships/hyperlink" Id="rId131" Target="https://arxiv.org/abs/2608.06867v1" TargetMode="External" /><Relationship Type="http://schemas.openxmlformats.org/officeDocument/2006/relationships/hyperlink" Id="rId240" Target="https://arxiv.org/abs/2608.08709v1" TargetMode="External" /><Relationship Type="http://schemas.openxmlformats.org/officeDocument/2006/relationships/hyperlink" Id="rId169" Target="https://arxiv.org/abs/2608.09096v2" TargetMode="External" /><Relationship Type="http://schemas.openxmlformats.org/officeDocument/2006/relationships/hyperlink" Id="rId105" Target="https://arxiv.org/abs/2608.10858v1" TargetMode="External" /><Relationship Type="http://schemas.openxmlformats.org/officeDocument/2006/relationships/hyperlink" Id="rId238" Target="https://arxiv.org/abs/2608.14905v3" TargetMode="External" /><Relationship Type="http://schemas.openxmlformats.org/officeDocument/2006/relationships/hyperlink" Id="rId180" Target="https://arxiv.org/abs/2608.18312v1" TargetMode="External" /><Relationship Type="http://schemas.openxmlformats.org/officeDocument/2006/relationships/hyperlink" Id="rId119" Target="https://arxiv.org/abs/2608.21690v1" TargetMode="External" /><Relationship Type="http://schemas.openxmlformats.org/officeDocument/2006/relationships/hyperlink" Id="rId176" Target="https://arxiv.org/abs/2608.23552" TargetMode="External" /><Relationship Type="http://schemas.openxmlformats.org/officeDocument/2006/relationships/hyperlink" Id="rId178" Target="https://arxiv.org/abs/2608.25336v1" TargetMode="External" /><Relationship Type="http://schemas.openxmlformats.org/officeDocument/2006/relationships/hyperlink" Id="rId186" Target="https://arxiv.org/abs/2608.27487v1" TargetMode="External" /><Relationship Type="http://schemas.openxmlformats.org/officeDocument/2006/relationships/hyperlink" Id="rId190" Target="https://arxiv.org/abs/2608.30724v1" TargetMode="External" /><Relationship Type="http://schemas.openxmlformats.org/officeDocument/2006/relationships/hyperlink" Id="rId103" Target="https://arxiv.org/abs/2609.00069v1" TargetMode="External" /><Relationship Id="rIdFtr1" Type="http://schemas.openxmlformats.org/officeDocument/2006/relationships/footer" Target="footer1.xm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9" Target="https://arxiv.org/abs/2005.11401v4" TargetMode="External" /><Relationship Type="http://schemas.openxmlformats.org/officeDocument/2006/relationships/hyperlink" Id="rId89" Target="https://arxiv.org/abs/2210.03629v3" TargetMode="External" /><Relationship Type="http://schemas.openxmlformats.org/officeDocument/2006/relationships/hyperlink" Id="rId107" Target="https://arxiv.org/abs/2303.11366v4" TargetMode="External" /><Relationship Type="http://schemas.openxmlformats.org/officeDocument/2006/relationships/hyperlink" Id="rId95" Target="https://arxiv.org/abs/2308.08155v2" TargetMode="External" /><Relationship Type="http://schemas.openxmlformats.org/officeDocument/2006/relationships/hyperlink" Id="rId91" Target="https://arxiv.org/abs/2310.08560v2" TargetMode="External" /><Relationship Type="http://schemas.openxmlformats.org/officeDocument/2006/relationships/hyperlink" Id="rId139" Target="https://arxiv.org/abs/2408.06292v3" TargetMode="External" /><Relationship Type="http://schemas.openxmlformats.org/officeDocument/2006/relationships/hyperlink" Id="rId143" Target="https://arxiv.org/abs/2409.05556v1" TargetMode="External" /><Relationship Type="http://schemas.openxmlformats.org/officeDocument/2006/relationships/hyperlink" Id="rId97" Target="https://arxiv.org/abs/2502.00561v2" TargetMode="External" /><Relationship Type="http://schemas.openxmlformats.org/officeDocument/2006/relationships/hyperlink" Id="rId141" Target="https://arxiv.org/abs/2502.18864v2" TargetMode="External" /><Relationship Type="http://schemas.openxmlformats.org/officeDocument/2006/relationships/hyperlink" Id="rId192" Target="https://arxiv.org/abs/2511.04703v1" TargetMode="External" /><Relationship Type="http://schemas.openxmlformats.org/officeDocument/2006/relationships/hyperlink" Id="rId93" Target="https://arxiv.org/abs/2512.24601v3" TargetMode="External" /><Relationship Type="http://schemas.openxmlformats.org/officeDocument/2006/relationships/hyperlink" Id="rId236" Target="https://arxiv.org/abs/2604.06236v1" TargetMode="External" /><Relationship Type="http://schemas.openxmlformats.org/officeDocument/2006/relationships/hyperlink" Id="rId113" Target="https://arxiv.org/abs/2604.14228v2" TargetMode="External" /><Relationship Type="http://schemas.openxmlformats.org/officeDocument/2006/relationships/hyperlink" Id="rId167" Target="https://arxiv.org/abs/2604.15034v5" TargetMode="External" /><Relationship Type="http://schemas.openxmlformats.org/officeDocument/2006/relationships/hyperlink" Id="rId161" Target="https://arxiv.org/abs/2605.09998v1" TargetMode="External" /><Relationship Type="http://schemas.openxmlformats.org/officeDocument/2006/relationships/hyperlink" Id="rId111" Target="https://arxiv.org/abs/2605.18747v1" TargetMode="External" /><Relationship Type="http://schemas.openxmlformats.org/officeDocument/2006/relationships/hyperlink" Id="rId149" Target="https://arxiv.org/abs/2605.26340v1" TargetMode="External" /><Relationship Type="http://schemas.openxmlformats.org/officeDocument/2006/relationships/hyperlink" Id="rId125" Target="https://arxiv.org/abs/2606.01240v1" TargetMode="External" /><Relationship Type="http://schemas.openxmlformats.org/officeDocument/2006/relationships/hyperlink" Id="rId129" Target="https://arxiv.org/abs/2606.05658v1" TargetMode="External" /><Relationship Type="http://schemas.openxmlformats.org/officeDocument/2006/relationships/hyperlink" Id="rId155" Target="https://arxiv.org/abs/2606.07591v5" TargetMode="External" /><Relationship Type="http://schemas.openxmlformats.org/officeDocument/2006/relationships/hyperlink" Id="rId123" Target="https://arxiv.org/abs/2606.09751v2" TargetMode="External" /><Relationship Type="http://schemas.openxmlformats.org/officeDocument/2006/relationships/hyperlink" Id="rId165" Target="https://arxiv.org/abs/2606.10241v1" TargetMode="External" /><Relationship Type="http://schemas.openxmlformats.org/officeDocument/2006/relationships/hyperlink" Id="rId233" Target="https://arxiv.org/abs/2606.11217v1" TargetMode="External" /><Relationship Type="http://schemas.openxmlformats.org/officeDocument/2006/relationships/hyperlink" Id="rId157" Target="https://arxiv.org/abs/2606.11926v1" TargetMode="External" /><Relationship Type="http://schemas.openxmlformats.org/officeDocument/2006/relationships/hyperlink" Id="rId121" Target="https://arxiv.org/abs/2606.19135v1" TargetMode="External" /><Relationship Type="http://schemas.openxmlformats.org/officeDocument/2006/relationships/hyperlink" Id="rId196" Target="https://arxiv.org/abs/2606.19544v1" TargetMode="External" /><Relationship Type="http://schemas.openxmlformats.org/officeDocument/2006/relationships/hyperlink" Id="rId163" Target="https://arxiv.org/abs/2606.28374v1" TargetMode="External" /><Relationship Type="http://schemas.openxmlformats.org/officeDocument/2006/relationships/hyperlink" Id="rId228" Target="https://arxiv.org/abs/2607.02586v1" TargetMode="External" /><Relationship Type="http://schemas.openxmlformats.org/officeDocument/2006/relationships/hyperlink" Id="rId194" Target="https://arxiv.org/abs/2607.08065v2" TargetMode="External" /><Relationship Type="http://schemas.openxmlformats.org/officeDocument/2006/relationships/hyperlink" Id="rId133" Target="https://arxiv.org/abs/2607.08665v1" TargetMode="External" /><Relationship Type="http://schemas.openxmlformats.org/officeDocument/2006/relationships/hyperlink" Id="rId159" Target="https://arxiv.org/abs/2607.09195v1" TargetMode="External" /><Relationship Type="http://schemas.openxmlformats.org/officeDocument/2006/relationships/hyperlink" Id="rId137" Target="https://arxiv.org/abs/2607.09600v2" TargetMode="External" /><Relationship Type="http://schemas.openxmlformats.org/officeDocument/2006/relationships/hyperlink" Id="rId173" Target="https://arxiv.org/abs/2607.12227v2" TargetMode="External" /><Relationship Type="http://schemas.openxmlformats.org/officeDocument/2006/relationships/hyperlink" Id="rId147" Target="https://arxiv.org/abs/2607.12301v1" TargetMode="External" /><Relationship Type="http://schemas.openxmlformats.org/officeDocument/2006/relationships/hyperlink" Id="rId99" Target="https://arxiv.org/abs/2607.12790v2" TargetMode="External" /><Relationship Type="http://schemas.openxmlformats.org/officeDocument/2006/relationships/hyperlink" Id="rId101" Target="https://arxiv.org/abs/2607.24300v1" TargetMode="External" /><Relationship Type="http://schemas.openxmlformats.org/officeDocument/2006/relationships/hyperlink" Id="rId117" Target="https://arxiv.org/abs/2608.00267v2" TargetMode="External" /><Relationship Type="http://schemas.openxmlformats.org/officeDocument/2006/relationships/hyperlink" Id="rId135" Target="https://arxiv.org/abs/2608.00685v1" TargetMode="External" /><Relationship Type="http://schemas.openxmlformats.org/officeDocument/2006/relationships/hyperlink" Id="rId198" Target="https://arxiv.org/abs/2608.00794v3" TargetMode="External" /><Relationship Type="http://schemas.openxmlformats.org/officeDocument/2006/relationships/hyperlink" Id="rId153" Target="https://arxiv.org/abs/2608.01913v1" TargetMode="External" /><Relationship Type="http://schemas.openxmlformats.org/officeDocument/2006/relationships/hyperlink" Id="rId115" Target="https://arxiv.org/abs/2608.01964v1" TargetMode="External" /><Relationship Type="http://schemas.openxmlformats.org/officeDocument/2006/relationships/hyperlink" Id="rId188" Target="https://arxiv.org/abs/2608.02442v1" TargetMode="External" /><Relationship Type="http://schemas.openxmlformats.org/officeDocument/2006/relationships/hyperlink" Id="rId151" Target="https://arxiv.org/abs/2608.03501v1" TargetMode="External" /><Relationship Type="http://schemas.openxmlformats.org/officeDocument/2006/relationships/hyperlink" Id="rId127" Target="https://arxiv.org/abs/2608.03860v1" TargetMode="External" /><Relationship Type="http://schemas.openxmlformats.org/officeDocument/2006/relationships/hyperlink" Id="rId145" Target="https://arxiv.org/abs/2608.04738v2" TargetMode="External" /><Relationship Type="http://schemas.openxmlformats.org/officeDocument/2006/relationships/hyperlink" Id="rId171" Target="https://arxiv.org/abs/2608.06301v1" TargetMode="External" /><Relationship Type="http://schemas.openxmlformats.org/officeDocument/2006/relationships/hyperlink" Id="rId131" Target="https://arxiv.org/abs/2608.06867v1" TargetMode="External" /><Relationship Type="http://schemas.openxmlformats.org/officeDocument/2006/relationships/hyperlink" Id="rId240" Target="https://arxiv.org/abs/2608.08709v1" TargetMode="External" /><Relationship Type="http://schemas.openxmlformats.org/officeDocument/2006/relationships/hyperlink" Id="rId169" Target="https://arxiv.org/abs/2608.09096v2" TargetMode="External" /><Relationship Type="http://schemas.openxmlformats.org/officeDocument/2006/relationships/hyperlink" Id="rId105" Target="https://arxiv.org/abs/2608.10858v1" TargetMode="External" /><Relationship Type="http://schemas.openxmlformats.org/officeDocument/2006/relationships/hyperlink" Id="rId238" Target="https://arxiv.org/abs/2608.14905v3" TargetMode="External" /><Relationship Type="http://schemas.openxmlformats.org/officeDocument/2006/relationships/hyperlink" Id="rId180" Target="https://arxiv.org/abs/2608.18312v1" TargetMode="External" /><Relationship Type="http://schemas.openxmlformats.org/officeDocument/2006/relationships/hyperlink" Id="rId119" Target="https://arxiv.org/abs/2608.21690v1" TargetMode="External" /><Relationship Type="http://schemas.openxmlformats.org/officeDocument/2006/relationships/hyperlink" Id="rId176" Target="https://arxiv.org/abs/2608.23552" TargetMode="External" /><Relationship Type="http://schemas.openxmlformats.org/officeDocument/2006/relationships/hyperlink" Id="rId178" Target="https://arxiv.org/abs/2608.25336v1" TargetMode="External" /><Relationship Type="http://schemas.openxmlformats.org/officeDocument/2006/relationships/hyperlink" Id="rId186" Target="https://arxiv.org/abs/2608.27487v1" TargetMode="External" /><Relationship Type="http://schemas.openxmlformats.org/officeDocument/2006/relationships/hyperlink" Id="rId190" Target="https://arxiv.org/abs/2608.30724v1" TargetMode="External" /><Relationship Type="http://schemas.openxmlformats.org/officeDocument/2006/relationships/hyperlink" Id="rId103" Target="https://arxiv.org/abs/2609.00069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장기 자율 연구개발을 위한 대규모 언어모델 에이전트 하네스의 설계와 평가</dc:title>
  <dc:creator>엄윤상</dc:creator>
  <dc:language>ko</dc:language>
  <cp:keywords/>
  <dcterms:created xsi:type="dcterms:W3CDTF">2026-09-02T00:00:00Z</dcterms:created>
  <dcterms:modified xsi:type="dcterms:W3CDTF">2026-09-02T00:00:00Z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crossref">
    <vt:lpwstr/>
  </property>
  <property fmtid="{D5CDD505-2E9C-101B-9397-08002B2CF9AE}" pid="7" name="csl">
    <vt:lpwstr>ieee.csl</vt:lpwstr>
  </property>
  <property fmtid="{D5CDD505-2E9C-101B-9397-08002B2CF9AE}" pid="8" name="date">
    <vt:lpwstr>2026-09-01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link-citations">
    <vt:lpwstr>False</vt:lpwstr>
  </property>
  <property fmtid="{D5CDD505-2E9C-101B-9397-08002B2CF9AE}" pid="14" name="pandoc-args">
    <vt:lpwstr/>
  </property>
  <property fmtid="{D5CDD505-2E9C-101B-9397-08002B2CF9AE}" pid="15" name="subtitle">
    <vt:lpwstr>Design and evaluation of an LLM agent harness for long-horizon autonomous R&amp;D</vt:lpwstr>
  </property>
  <property fmtid="{D5CDD505-2E9C-101B-9397-08002B2CF9AE}" pid="16" name="toc-title">
    <vt:lpwstr>목차</vt:lpwstr>
  </property>
</Properties>
</file>