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Transform — Use Cases and Solutions</w:t>
      </w:r>
    </w:p>
    <w:p>
      <w:pPr>
        <w:jc w:val="center"/>
      </w:pPr>
      <w:r>
        <w:rPr>
          <w:color w:val="444444"/>
          <w:sz w:val="30"/>
        </w:rPr>
        <w:t>Six runtime-upgrade problems, solved with AWS Transform managed transformations</w:t>
      </w:r>
    </w:p>
    <w:p>
      <w:pPr>
        <w:jc w:val="center"/>
      </w:pPr>
      <w:r>
        <w:rPr>
          <w:i/>
          <w:color w:val="666666"/>
          <w:sz w:val="22"/>
        </w:rPr>
        <w:t>Personal learning exercise · AWS Transform custom (atx CLI) · 27 August 2026</w:t>
      </w:r>
    </w:p>
    <w:p/>
    <w:p>
      <w:pPr>
        <w:spacing w:after="360"/>
      </w:pPr>
      <w:r>
        <w:rPr>
          <w:b/>
        </w:rPr>
        <w:t xml:space="preserve">Note: </w:t>
      </w:r>
      <w:r>
        <w:t xml:space="preserve">This is a personal/learning artifact, not an Emumba-verified or client-facing deliverable. AWS account details below refer to a personal AWS learning account, not any client environment. Source, scripts, and full results for every use case below are in a private GitHub repository: </w:t>
      </w:r>
      <w:r>
        <w:rPr>
          <w:color w:val="1A5FB3"/>
        </w:rPr>
        <w:t>github.com/umzahid/aws-transform-runtime-upgrade-lab</w:t>
      </w:r>
    </w:p>
    <w:p>
      <w:r>
        <w:br w:type="page"/>
      </w:r>
    </w:p>
    <w:p>
      <w:pPr>
        <w:pStyle w:val="Heading1"/>
      </w:pPr>
      <w:r>
        <w:t>Use Case 1: AWS Lambda Running an Aging Node.js Runtime</w:t>
      </w:r>
    </w:p>
    <w:p>
      <w:pPr>
        <w:pStyle w:val="Heading2"/>
      </w:pPr>
      <w:r>
        <w:t>Problem Statement</w:t>
      </w:r>
    </w:p>
    <w:p>
      <w:r>
        <w:rPr>
          <w:b w:val="0"/>
          <w:i w:val="0"/>
        </w:rPr>
        <w:t>An AWS Lambda function is deployed on Node.js 18, written in the older callback style (function(event, context, callback)). Node.js 18 will eventually reach end of support, and the handler needs to be upgraded to Node.js 24 — a materially newer major version, with breaking changes in the Lambda Runtime Interface Client and the language runtime itself — without altering the function’s behavior for its callers.</w:t>
      </w:r>
    </w:p>
    <w:p>
      <w:pPr>
        <w:pStyle w:val="Heading2"/>
      </w:pPr>
      <w:r>
        <w:t>Solution</w:t>
      </w:r>
    </w:p>
    <w:p>
      <w:r>
        <w:rPr>
          <w:b w:val="0"/>
          <w:i w:val="0"/>
        </w:rPr>
        <w:t>Used AWS Transform’s AWS-managed transformation AWS/lambda-nodejs-runtime-upgrade, run through the atx CLI. This transformation is purpose-built for Lambda: it rewrites callback-style handlers to async/await, addresses Lambda Runtime Interface Client breaking changes, and updates package.json’s declared engine version. The updated function was redeployed to the same Lambda function (in place, not a new one) to prove a genuine upgrade rather than a fresh deployment.</w:t>
      </w:r>
    </w:p>
    <w:p>
      <w:pPr>
        <w:pStyle w:val="Heading2"/>
      </w:pPr>
      <w:r>
        <w:t>Commands</w:t>
      </w:r>
    </w:p>
    <w:p>
      <w:pPr>
        <w:spacing w:before="80" w:after="160"/>
        <w:ind w:left="360"/>
        <w:shd w:val="clear" w:color="auto" w:fill="F2F2F2"/>
      </w:pPr>
      <w:r>
        <w:rPr>
          <w:rFonts w:ascii="Consolas" w:hAnsi="Consolas"/>
          <w:color w:val="1A1A1A"/>
          <w:sz w:val="18"/>
        </w:rPr>
        <w:t># 1. Deploy the "before" function and capture a baseline invoke</w:t>
      </w:r>
      <w:r>
        <w:br/>
      </w:r>
      <w:r>
        <w:rPr>
          <w:rFonts w:ascii="Consolas" w:hAnsi="Consolas"/>
          <w:color w:val="1A1A1A"/>
          <w:sz w:val="18"/>
        </w:rPr>
        <w:t>poc/scripts/deploy.sh nodejs18.x</w:t>
      </w:r>
      <w:r>
        <w:br/>
      </w:r>
      <w:r>
        <w:rPr>
          <w:rFonts w:ascii="Consolas" w:hAnsi="Consolas"/>
          <w:color w:val="1A1A1A"/>
          <w:sz w:val="18"/>
        </w:rPr>
        <w:t>poc/scripts/invoke.sh poc/results/before-response.json</w:t>
      </w:r>
      <w:r>
        <w:br/>
      </w:r>
      <w:r>
        <w:rPr>
          <w:rFonts w:ascii="Consolas" w:hAnsi="Consolas"/>
          <w:color w:val="1A1A1A"/>
          <w:sz w:val="18"/>
        </w:rPr>
        <w:t xml:space="preserve"> </w:t>
      </w:r>
      <w:r>
        <w:br/>
      </w:r>
      <w:r>
        <w:rPr>
          <w:rFonts w:ascii="Consolas" w:hAnsi="Consolas"/>
          <w:color w:val="1A1A1A"/>
          <w:sz w:val="18"/>
        </w:rPr>
        <w:t># 2. Run the AWS-managed transformation</w:t>
      </w:r>
      <w:r>
        <w:br/>
      </w:r>
      <w:r>
        <w:rPr>
          <w:rFonts w:ascii="Consolas" w:hAnsi="Consolas"/>
          <w:color w:val="1A1A1A"/>
          <w:sz w:val="18"/>
        </w:rPr>
        <w:t>cd poc/lambda</w:t>
      </w:r>
      <w:r>
        <w:br/>
      </w:r>
      <w:r>
        <w:rPr>
          <w:rFonts w:ascii="Consolas" w:hAnsi="Consolas"/>
          <w:color w:val="1A1A1A"/>
          <w:sz w:val="18"/>
        </w:rPr>
        <w:t>atx custom def exec \</w:t>
      </w:r>
      <w:r>
        <w:br/>
      </w:r>
      <w:r>
        <w:rPr>
          <w:rFonts w:ascii="Consolas" w:hAnsi="Consolas"/>
          <w:color w:val="1A1A1A"/>
          <w:sz w:val="18"/>
        </w:rPr>
        <w:t xml:space="preserve">  --code-repository-path . \</w:t>
      </w:r>
      <w:r>
        <w:br/>
      </w:r>
      <w:r>
        <w:rPr>
          <w:rFonts w:ascii="Consolas" w:hAnsi="Consolas"/>
          <w:color w:val="1A1A1A"/>
          <w:sz w:val="18"/>
        </w:rPr>
        <w:t xml:space="preserve">  --transformation-name AWS/lambda-nodejs-runtime-upgrade \</w:t>
      </w:r>
      <w:r>
        <w:br/>
      </w:r>
      <w:r>
        <w:rPr>
          <w:rFonts w:ascii="Consolas" w:hAnsi="Consolas"/>
          <w:color w:val="1A1A1A"/>
          <w:sz w:val="18"/>
        </w:rPr>
        <w:t xml:space="preserve">  --build-command "node test/local-invoke.js" \</w:t>
      </w:r>
      <w:r>
        <w:br/>
      </w:r>
      <w:r>
        <w:rPr>
          <w:rFonts w:ascii="Consolas" w:hAnsi="Consolas"/>
          <w:color w:val="1A1A1A"/>
          <w:sz w:val="18"/>
        </w:rPr>
        <w:t xml:space="preserve">  --configuration additionalPlanContext="Target Node.js 24" \</w:t>
      </w:r>
      <w:r>
        <w:br/>
      </w:r>
      <w:r>
        <w:rPr>
          <w:rFonts w:ascii="Consolas" w:hAnsi="Consolas"/>
          <w:color w:val="1A1A1A"/>
          <w:sz w:val="18"/>
        </w:rPr>
        <w:t xml:space="preserve">  --non-interactive \</w:t>
      </w:r>
      <w:r>
        <w:br/>
      </w:r>
      <w:r>
        <w:rPr>
          <w:rFonts w:ascii="Consolas" w:hAnsi="Consolas"/>
          <w:color w:val="1A1A1A"/>
          <w:sz w:val="18"/>
        </w:rPr>
        <w:t xml:space="preserve">  --trust-all-tools</w:t>
      </w:r>
      <w:r>
        <w:br/>
      </w:r>
      <w:r>
        <w:rPr>
          <w:rFonts w:ascii="Consolas" w:hAnsi="Consolas"/>
          <w:color w:val="1A1A1A"/>
          <w:sz w:val="18"/>
        </w:rPr>
        <w:t xml:space="preserve"> </w:t>
      </w:r>
      <w:r>
        <w:br/>
      </w:r>
      <w:r>
        <w:rPr>
          <w:rFonts w:ascii="Consolas" w:hAnsi="Consolas"/>
          <w:color w:val="1A1A1A"/>
          <w:sz w:val="18"/>
        </w:rPr>
        <w:t># 3. Merge the result branch, redeploy the SAME function on the new runtime</w:t>
      </w:r>
      <w:r>
        <w:br/>
      </w:r>
      <w:r>
        <w:rPr>
          <w:rFonts w:ascii="Consolas" w:hAnsi="Consolas"/>
          <w:color w:val="1A1A1A"/>
          <w:sz w:val="18"/>
        </w:rPr>
        <w:t>git checkout master &amp;&amp; git merge --no-ff &lt;atx-result-branch&gt;</w:t>
      </w:r>
      <w:r>
        <w:br/>
      </w:r>
      <w:r>
        <w:rPr>
          <w:rFonts w:ascii="Consolas" w:hAnsi="Consolas"/>
          <w:color w:val="1A1A1A"/>
          <w:sz w:val="18"/>
        </w:rPr>
        <w:t>cd ../.. &amp;&amp; poc/scripts/deploy.sh nodejs24.x</w:t>
      </w:r>
      <w:r>
        <w:br/>
      </w:r>
      <w:r>
        <w:rPr>
          <w:rFonts w:ascii="Consolas" w:hAnsi="Consolas"/>
          <w:color w:val="1A1A1A"/>
          <w:sz w:val="18"/>
        </w:rPr>
        <w:t xml:space="preserve"> </w:t>
      </w:r>
      <w:r>
        <w:br/>
      </w:r>
      <w:r>
        <w:rPr>
          <w:rFonts w:ascii="Consolas" w:hAnsi="Consolas"/>
          <w:color w:val="1A1A1A"/>
          <w:sz w:val="18"/>
        </w:rPr>
        <w:t># 4. Capture the post-upgrade invoke and diff</w:t>
      </w:r>
      <w:r>
        <w:br/>
      </w:r>
      <w:r>
        <w:rPr>
          <w:rFonts w:ascii="Consolas" w:hAnsi="Consolas"/>
          <w:color w:val="1A1A1A"/>
          <w:sz w:val="18"/>
        </w:rPr>
        <w:t>poc/scripts/invoke.sh poc/results/after-response.json</w:t>
      </w:r>
      <w:r>
        <w:br/>
      </w:r>
      <w:r>
        <w:rPr>
          <w:rFonts w:ascii="Consolas" w:hAnsi="Consolas"/>
          <w:color w:val="1A1A1A"/>
          <w:sz w:val="18"/>
        </w:rPr>
        <w:t>diff poc/results/before-response.json poc/results/after-response.json</w:t>
      </w:r>
    </w:p>
    <w:p>
      <w:pPr>
        <w:pStyle w:val="Heading2"/>
      </w:pPr>
      <w:r>
        <w:t>Final Output</w:t>
      </w:r>
    </w:p>
    <w:p>
      <w:pPr>
        <w:spacing w:before="80" w:after="160"/>
        <w:ind w:left="360"/>
        <w:shd w:val="clear" w:color="auto" w:fill="F2F2F2"/>
      </w:pPr>
      <w:r>
        <w:rPr>
          <w:rFonts w:ascii="Consolas" w:hAnsi="Consolas"/>
          <w:color w:val="1A1A1A"/>
          <w:sz w:val="18"/>
        </w:rPr>
        <w:t>// Before</w:t>
      </w:r>
      <w:r>
        <w:br/>
      </w:r>
      <w:r>
        <w:rPr>
          <w:rFonts w:ascii="Consolas" w:hAnsi="Consolas"/>
          <w:color w:val="1A1A1A"/>
          <w:sz w:val="18"/>
        </w:rPr>
        <w:t>exports.handler = function (event, context, callback) {</w:t>
      </w:r>
      <w:r>
        <w:br/>
      </w:r>
      <w:r>
        <w:rPr>
          <w:rFonts w:ascii="Consolas" w:hAnsi="Consolas"/>
          <w:color w:val="1A1A1A"/>
          <w:sz w:val="18"/>
        </w:rPr>
        <w:t xml:space="preserve">  const name = (event &amp;&amp; event.name) || 'world';</w:t>
      </w:r>
      <w:r>
        <w:br/>
      </w:r>
      <w:r>
        <w:rPr>
          <w:rFonts w:ascii="Consolas" w:hAnsi="Consolas"/>
          <w:color w:val="1A1A1A"/>
          <w:sz w:val="18"/>
        </w:rPr>
        <w:t xml:space="preserve">  callback(null, { message: `Hello, ${name}!` });</w:t>
      </w:r>
      <w:r>
        <w:br/>
      </w:r>
      <w:r>
        <w:rPr>
          <w:rFonts w:ascii="Consolas" w:hAnsi="Consolas"/>
          <w:color w:val="1A1A1A"/>
          <w:sz w:val="18"/>
        </w:rPr>
        <w:t>};</w:t>
      </w:r>
      <w:r>
        <w:br/>
      </w:r>
      <w:r>
        <w:rPr>
          <w:rFonts w:ascii="Consolas" w:hAnsi="Consolas"/>
          <w:color w:val="1A1A1A"/>
          <w:sz w:val="18"/>
        </w:rPr>
        <w:t xml:space="preserve"> </w:t>
      </w:r>
      <w:r>
        <w:br/>
      </w:r>
      <w:r>
        <w:rPr>
          <w:rFonts w:ascii="Consolas" w:hAnsi="Consolas"/>
          <w:color w:val="1A1A1A"/>
          <w:sz w:val="18"/>
        </w:rPr>
        <w:t>// After</w:t>
      </w:r>
      <w:r>
        <w:br/>
      </w:r>
      <w:r>
        <w:rPr>
          <w:rFonts w:ascii="Consolas" w:hAnsi="Consolas"/>
          <w:color w:val="1A1A1A"/>
          <w:sz w:val="18"/>
        </w:rPr>
        <w:t>exports.handler = async function (event, context) {</w:t>
      </w:r>
      <w:r>
        <w:br/>
      </w:r>
      <w:r>
        <w:rPr>
          <w:rFonts w:ascii="Consolas" w:hAnsi="Consolas"/>
          <w:color w:val="1A1A1A"/>
          <w:sz w:val="18"/>
        </w:rPr>
        <w:t xml:space="preserve">  const name = (event &amp;&amp; event.name) || 'world';</w:t>
      </w:r>
      <w:r>
        <w:br/>
      </w:r>
      <w:r>
        <w:rPr>
          <w:rFonts w:ascii="Consolas" w:hAnsi="Consolas"/>
          <w:color w:val="1A1A1A"/>
          <w:sz w:val="18"/>
        </w:rPr>
        <w:t xml:space="preserve">  return { message: `Hello, ${name}!` };</w:t>
      </w:r>
      <w:r>
        <w:br/>
      </w:r>
      <w:r>
        <w:rPr>
          <w:rFonts w:ascii="Consolas" w:hAnsi="Consolas"/>
          <w:color w:val="1A1A1A"/>
          <w:sz w:val="18"/>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shd w:val="clear" w:color="auto" w:fill="2E5395"/>
          </w:tcPr>
          <w:p>
            <w:r>
              <w:rPr>
                <w:b/>
                <w:color w:val="FFFFFF"/>
                <w:sz w:val="20"/>
              </w:rPr>
              <w:t>Check</w:t>
            </w:r>
          </w:p>
        </w:tc>
        <w:tc>
          <w:tcPr>
            <w:tcW w:type="dxa" w:w="2880"/>
            <w:shd w:val="clear" w:color="auto" w:fill="2E5395"/>
          </w:tcPr>
          <w:p>
            <w:r>
              <w:rPr>
                <w:b/>
                <w:color w:val="FFFFFF"/>
                <w:sz w:val="20"/>
              </w:rPr>
              <w:t>Before</w:t>
            </w:r>
          </w:p>
        </w:tc>
        <w:tc>
          <w:tcPr>
            <w:tcW w:type="dxa" w:w="2880"/>
            <w:shd w:val="clear" w:color="auto" w:fill="2E5395"/>
          </w:tcPr>
          <w:p>
            <w:r>
              <w:rPr>
                <w:b/>
                <w:color w:val="FFFFFF"/>
                <w:sz w:val="20"/>
              </w:rPr>
              <w:t>After</w:t>
            </w:r>
          </w:p>
        </w:tc>
      </w:tr>
      <w:tr>
        <w:tc>
          <w:tcPr>
            <w:tcW w:type="dxa" w:w="3456"/>
          </w:tcPr>
          <w:p>
            <w:r>
              <w:rPr>
                <w:sz w:val="20"/>
              </w:rPr>
              <w:t>Runtime (aws lambda get-function)</w:t>
            </w:r>
          </w:p>
        </w:tc>
        <w:tc>
          <w:tcPr>
            <w:tcW w:type="dxa" w:w="2880"/>
          </w:tcPr>
          <w:p>
            <w:r>
              <w:rPr>
                <w:sz w:val="20"/>
              </w:rPr>
              <w:t>nodejs18.x</w:t>
            </w:r>
          </w:p>
        </w:tc>
        <w:tc>
          <w:tcPr>
            <w:tcW w:type="dxa" w:w="2880"/>
          </w:tcPr>
          <w:p>
            <w:r>
              <w:rPr>
                <w:sz w:val="20"/>
              </w:rPr>
              <w:t>nodejs24.x</w:t>
            </w:r>
          </w:p>
        </w:tc>
      </w:tr>
      <w:tr>
        <w:tc>
          <w:tcPr>
            <w:tcW w:type="dxa" w:w="3456"/>
          </w:tcPr>
          <w:p>
            <w:r>
              <w:rPr>
                <w:sz w:val="20"/>
              </w:rPr>
              <w:t>Function state</w:t>
            </w:r>
          </w:p>
        </w:tc>
        <w:tc>
          <w:tcPr>
            <w:tcW w:type="dxa" w:w="2880"/>
          </w:tcPr>
          <w:p>
            <w:r>
              <w:rPr>
                <w:sz w:val="20"/>
              </w:rPr>
              <w:t>Active</w:t>
            </w:r>
          </w:p>
        </w:tc>
        <w:tc>
          <w:tcPr>
            <w:tcW w:type="dxa" w:w="2880"/>
          </w:tcPr>
          <w:p>
            <w:r>
              <w:rPr>
                <w:sz w:val="20"/>
              </w:rPr>
              <w:t>Active</w:t>
            </w:r>
          </w:p>
        </w:tc>
      </w:tr>
      <w:tr>
        <w:tc>
          <w:tcPr>
            <w:tcW w:type="dxa" w:w="3456"/>
          </w:tcPr>
          <w:p>
            <w:r>
              <w:rPr>
                <w:sz w:val="20"/>
              </w:rPr>
              <w:t>Invoke response</w:t>
            </w:r>
          </w:p>
        </w:tc>
        <w:tc>
          <w:tcPr>
            <w:tcW w:type="dxa" w:w="2880"/>
          </w:tcPr>
          <w:p>
            <w:r>
              <w:rPr>
                <w:sz w:val="20"/>
              </w:rPr>
              <w:t>{"message":"Hello, AWS Transform!"}</w:t>
            </w:r>
          </w:p>
        </w:tc>
        <w:tc>
          <w:tcPr>
            <w:tcW w:type="dxa" w:w="2880"/>
          </w:tcPr>
          <w:p>
            <w:r>
              <w:rPr>
                <w:sz w:val="20"/>
              </w:rPr>
              <w:t>identical, byte-for-byte</w:t>
            </w:r>
          </w:p>
        </w:tc>
      </w:tr>
    </w:tbl>
    <w:p/>
    <w:p>
      <w:r>
        <w:rPr>
          <w:b w:val="0"/>
          <w:i/>
        </w:rPr>
        <w:t>Real AWS resources (function + IAM role) were deleted after results were captured, so there is no ongoing cost.</w:t>
      </w:r>
    </w:p>
    <w:p>
      <w:pPr>
        <w:pStyle w:val="Heading1"/>
      </w:pPr>
      <w:r>
        <w:t>Use Case 2: Python Codebase Using Outdated Typing Syntax</w:t>
      </w:r>
    </w:p>
    <w:p>
      <w:pPr>
        <w:pStyle w:val="Heading2"/>
      </w:pPr>
      <w:r>
        <w:t>Problem Statement</w:t>
      </w:r>
    </w:p>
    <w:p>
      <w:r>
        <w:rPr>
          <w:b w:val="0"/>
          <w:i w:val="0"/>
        </w:rPr>
        <w:t>A Python application is written using pre-3.9 typing conventions — typing.Dict, typing.Optional — and old-style .format() string formatting, rather than the built-in generics and union syntax available since Python 3.9/3.10. The code needs modernizing to target Python 3.13 idioms.</w:t>
      </w:r>
    </w:p>
    <w:p>
      <w:pPr>
        <w:pStyle w:val="Heading2"/>
      </w:pPr>
      <w:r>
        <w:t>Solution</w:t>
      </w:r>
    </w:p>
    <w:p>
      <w:r>
        <w:rPr>
          <w:b w:val="0"/>
          <w:i w:val="0"/>
        </w:rPr>
        <w:t>Used the AWS-managed transformation AWS/python-version-upgrade, targeting Python 3.13.</w:t>
      </w:r>
    </w:p>
    <w:p>
      <w:pPr>
        <w:pStyle w:val="Heading2"/>
      </w:pPr>
      <w:r>
        <w:t>Commands</w:t>
      </w:r>
    </w:p>
    <w:p>
      <w:pPr>
        <w:spacing w:before="80" w:after="160"/>
        <w:ind w:left="360"/>
        <w:shd w:val="clear" w:color="auto" w:fill="F2F2F2"/>
      </w:pPr>
      <w:r>
        <w:rPr>
          <w:rFonts w:ascii="Consolas" w:hAnsi="Consolas"/>
          <w:color w:val="1A1A1A"/>
          <w:sz w:val="18"/>
        </w:rPr>
        <w:t>atx custom def exec \</w:t>
      </w:r>
      <w:r>
        <w:br/>
      </w:r>
      <w:r>
        <w:rPr>
          <w:rFonts w:ascii="Consolas" w:hAnsi="Consolas"/>
          <w:color w:val="1A1A1A"/>
          <w:sz w:val="18"/>
        </w:rPr>
        <w:t xml:space="preserve">  --code-repository-path . \</w:t>
      </w:r>
      <w:r>
        <w:br/>
      </w:r>
      <w:r>
        <w:rPr>
          <w:rFonts w:ascii="Consolas" w:hAnsi="Consolas"/>
          <w:color w:val="1A1A1A"/>
          <w:sz w:val="18"/>
        </w:rPr>
        <w:t xml:space="preserve">  --transformation-name AWS/python-version-upgrade \</w:t>
      </w:r>
      <w:r>
        <w:br/>
      </w:r>
      <w:r>
        <w:rPr>
          <w:rFonts w:ascii="Consolas" w:hAnsi="Consolas"/>
          <w:color w:val="1A1A1A"/>
          <w:sz w:val="18"/>
        </w:rPr>
        <w:t xml:space="preserve">  --build-command "python3 test/test_app.py" \</w:t>
      </w:r>
      <w:r>
        <w:br/>
      </w:r>
      <w:r>
        <w:rPr>
          <w:rFonts w:ascii="Consolas" w:hAnsi="Consolas"/>
          <w:color w:val="1A1A1A"/>
          <w:sz w:val="18"/>
        </w:rPr>
        <w:t xml:space="preserve">  --configuration additionalPlanContext="This is a Python app that should be upgraded to Python 3.13" \</w:t>
      </w:r>
      <w:r>
        <w:br/>
      </w:r>
      <w:r>
        <w:rPr>
          <w:rFonts w:ascii="Consolas" w:hAnsi="Consolas"/>
          <w:color w:val="1A1A1A"/>
          <w:sz w:val="18"/>
        </w:rPr>
        <w:t xml:space="preserve">  --non-interactive \</w:t>
      </w:r>
      <w:r>
        <w:br/>
      </w:r>
      <w:r>
        <w:rPr>
          <w:rFonts w:ascii="Consolas" w:hAnsi="Consolas"/>
          <w:color w:val="1A1A1A"/>
          <w:sz w:val="18"/>
        </w:rPr>
        <w:t xml:space="preserve">  --trust-all-tools</w:t>
      </w:r>
    </w:p>
    <w:p>
      <w:pPr>
        <w:pStyle w:val="Heading2"/>
      </w:pPr>
      <w:r>
        <w:t>Final Output</w:t>
      </w:r>
    </w:p>
    <w:p>
      <w:pPr>
        <w:spacing w:before="80" w:after="160"/>
        <w:ind w:left="360"/>
        <w:shd w:val="clear" w:color="auto" w:fill="F2F2F2"/>
      </w:pPr>
      <w:r>
        <w:rPr>
          <w:rFonts w:ascii="Consolas" w:hAnsi="Consolas"/>
          <w:color w:val="1A1A1A"/>
          <w:sz w:val="18"/>
        </w:rPr>
        <w:t># Before</w:t>
      </w:r>
      <w:r>
        <w:br/>
      </w:r>
      <w:r>
        <w:rPr>
          <w:rFonts w:ascii="Consolas" w:hAnsi="Consolas"/>
          <w:color w:val="1A1A1A"/>
          <w:sz w:val="18"/>
        </w:rPr>
        <w:t>from typing import Dict, Optional</w:t>
      </w:r>
      <w:r>
        <w:br/>
      </w:r>
      <w:r>
        <w:rPr>
          <w:rFonts w:ascii="Consolas" w:hAnsi="Consolas"/>
          <w:color w:val="1A1A1A"/>
          <w:sz w:val="18"/>
        </w:rPr>
        <w:t xml:space="preserve"> </w:t>
      </w:r>
      <w:r>
        <w:br/>
      </w:r>
      <w:r>
        <w:rPr>
          <w:rFonts w:ascii="Consolas" w:hAnsi="Consolas"/>
          <w:color w:val="1A1A1A"/>
          <w:sz w:val="18"/>
        </w:rPr>
        <w:t>def greet(name: Optional[str]) -&gt; Dict[str, str]:</w:t>
      </w:r>
      <w:r>
        <w:br/>
      </w:r>
      <w:r>
        <w:rPr>
          <w:rFonts w:ascii="Consolas" w:hAnsi="Consolas"/>
          <w:color w:val="1A1A1A"/>
          <w:sz w:val="18"/>
        </w:rPr>
        <w:t xml:space="preserve">    display_name = name if name else "world"</w:t>
      </w:r>
      <w:r>
        <w:br/>
      </w:r>
      <w:r>
        <w:rPr>
          <w:rFonts w:ascii="Consolas" w:hAnsi="Consolas"/>
          <w:color w:val="1A1A1A"/>
          <w:sz w:val="18"/>
        </w:rPr>
        <w:t xml:space="preserve">    return {"message": "Hello, {}!".format(display_name)}</w:t>
      </w:r>
      <w:r>
        <w:br/>
      </w:r>
      <w:r>
        <w:rPr>
          <w:rFonts w:ascii="Consolas" w:hAnsi="Consolas"/>
          <w:color w:val="1A1A1A"/>
          <w:sz w:val="18"/>
        </w:rPr>
        <w:t xml:space="preserve"> </w:t>
      </w:r>
      <w:r>
        <w:br/>
      </w:r>
      <w:r>
        <w:rPr>
          <w:rFonts w:ascii="Consolas" w:hAnsi="Consolas"/>
          <w:color w:val="1A1A1A"/>
          <w:sz w:val="18"/>
        </w:rPr>
        <w:t># After</w:t>
      </w:r>
      <w:r>
        <w:br/>
      </w:r>
      <w:r>
        <w:rPr>
          <w:rFonts w:ascii="Consolas" w:hAnsi="Consolas"/>
          <w:color w:val="1A1A1A"/>
          <w:sz w:val="18"/>
        </w:rPr>
        <w:t>def greet(name: str | None) -&gt; dict[str, str]:</w:t>
      </w:r>
      <w:r>
        <w:br/>
      </w:r>
      <w:r>
        <w:rPr>
          <w:rFonts w:ascii="Consolas" w:hAnsi="Consolas"/>
          <w:color w:val="1A1A1A"/>
          <w:sz w:val="18"/>
        </w:rPr>
        <w:t xml:space="preserve">    display_name = name if name else "world"</w:t>
      </w:r>
      <w:r>
        <w:br/>
      </w:r>
      <w:r>
        <w:rPr>
          <w:rFonts w:ascii="Consolas" w:hAnsi="Consolas"/>
          <w:color w:val="1A1A1A"/>
          <w:sz w:val="18"/>
        </w:rPr>
        <w:t xml:space="preserve">    return {"message": f"Hello, {display_name}!"}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E5395"/>
          </w:tcPr>
          <w:p>
            <w:r>
              <w:rPr>
                <w:b/>
                <w:color w:val="FFFFFF"/>
                <w:sz w:val="20"/>
              </w:rPr>
              <w:t>Check</w:t>
            </w:r>
          </w:p>
        </w:tc>
        <w:tc>
          <w:tcPr>
            <w:tcW w:type="dxa" w:w="3312"/>
            <w:shd w:val="clear" w:color="auto" w:fill="2E5395"/>
          </w:tcPr>
          <w:p>
            <w:r>
              <w:rPr>
                <w:b/>
                <w:color w:val="FFFFFF"/>
                <w:sz w:val="20"/>
              </w:rPr>
              <w:t>Before</w:t>
            </w:r>
          </w:p>
        </w:tc>
        <w:tc>
          <w:tcPr>
            <w:tcW w:type="dxa" w:w="3312"/>
            <w:shd w:val="clear" w:color="auto" w:fill="2E5395"/>
          </w:tcPr>
          <w:p>
            <w:r>
              <w:rPr>
                <w:b/>
                <w:color w:val="FFFFFF"/>
                <w:sz w:val="20"/>
              </w:rPr>
              <w:t>After</w:t>
            </w:r>
          </w:p>
        </w:tc>
      </w:tr>
      <w:tr>
        <w:tc>
          <w:tcPr>
            <w:tcW w:type="dxa" w:w="2592"/>
          </w:tcPr>
          <w:p>
            <w:r>
              <w:rPr>
                <w:sz w:val="20"/>
              </w:rPr>
              <w:t>Type hints</w:t>
            </w:r>
          </w:p>
        </w:tc>
        <w:tc>
          <w:tcPr>
            <w:tcW w:type="dxa" w:w="3312"/>
          </w:tcPr>
          <w:p>
            <w:r>
              <w:rPr>
                <w:sz w:val="20"/>
              </w:rPr>
              <w:t>typing.Dict, typing.Optional</w:t>
            </w:r>
          </w:p>
        </w:tc>
        <w:tc>
          <w:tcPr>
            <w:tcW w:type="dxa" w:w="3312"/>
          </w:tcPr>
          <w:p>
            <w:r>
              <w:rPr>
                <w:sz w:val="20"/>
              </w:rPr>
              <w:t>dict[str, str], str | None</w:t>
            </w:r>
          </w:p>
        </w:tc>
      </w:tr>
      <w:tr>
        <w:tc>
          <w:tcPr>
            <w:tcW w:type="dxa" w:w="2592"/>
          </w:tcPr>
          <w:p>
            <w:r>
              <w:rPr>
                <w:sz w:val="20"/>
              </w:rPr>
              <w:t>String formatting</w:t>
            </w:r>
          </w:p>
        </w:tc>
        <w:tc>
          <w:tcPr>
            <w:tcW w:type="dxa" w:w="3312"/>
          </w:tcPr>
          <w:p>
            <w:r>
              <w:rPr>
                <w:sz w:val="20"/>
              </w:rPr>
              <w:t>.format()</w:t>
            </w:r>
          </w:p>
        </w:tc>
        <w:tc>
          <w:tcPr>
            <w:tcW w:type="dxa" w:w="3312"/>
          </w:tcPr>
          <w:p>
            <w:r>
              <w:rPr>
                <w:sz w:val="20"/>
              </w:rPr>
              <w:t>f-string (unprompted bonus fix)</w:t>
            </w:r>
          </w:p>
        </w:tc>
      </w:tr>
      <w:tr>
        <w:tc>
          <w:tcPr>
            <w:tcW w:type="dxa" w:w="2592"/>
          </w:tcPr>
          <w:p>
            <w:r>
              <w:rPr>
                <w:sz w:val="20"/>
              </w:rPr>
              <w:t>Local test</w:t>
            </w:r>
          </w:p>
        </w:tc>
        <w:tc>
          <w:tcPr>
            <w:tcW w:type="dxa" w:w="3312"/>
          </w:tcPr>
          <w:p>
            <w:r>
              <w:rPr>
                <w:sz w:val="20"/>
              </w:rPr>
              <w:t>passes</w:t>
            </w:r>
          </w:p>
        </w:tc>
        <w:tc>
          <w:tcPr>
            <w:tcW w:type="dxa" w:w="3312"/>
          </w:tcPr>
          <w:p>
            <w:r>
              <w:rPr>
                <w:sz w:val="20"/>
              </w:rPr>
              <w:t>passes</w:t>
            </w:r>
          </w:p>
        </w:tc>
      </w:tr>
    </w:tbl>
    <w:p/>
    <w:p>
      <w:pPr>
        <w:pStyle w:val="Heading1"/>
      </w:pPr>
      <w:r>
        <w:t>Use Case 3: Java Application Pinned to an Old JDK Target</w:t>
      </w:r>
    </w:p>
    <w:p>
      <w:pPr>
        <w:pStyle w:val="Heading2"/>
      </w:pPr>
      <w:r>
        <w:t>Problem Statement</w:t>
      </w:r>
    </w:p>
    <w:p>
      <w:r>
        <w:rPr>
          <w:b w:val="0"/>
          <w:i w:val="0"/>
        </w:rPr>
        <w:t>A Maven-based Java application is compiled against Java 8 (maven.compiler.release=8). It needs to move to Java 17 (an LTS release) to remain supportable and to unlock newer JVM/language features.</w:t>
      </w:r>
    </w:p>
    <w:p>
      <w:pPr>
        <w:pStyle w:val="Heading2"/>
      </w:pPr>
      <w:r>
        <w:t>Solution</w:t>
      </w:r>
    </w:p>
    <w:p>
      <w:r>
        <w:rPr>
          <w:b w:val="0"/>
          <w:i w:val="0"/>
        </w:rPr>
        <w:t>Used the AWS-managed transformation AWS/java-version-upgrade, targeting Java 17.</w:t>
      </w:r>
    </w:p>
    <w:p>
      <w:pPr>
        <w:pStyle w:val="Heading2"/>
      </w:pPr>
      <w:r>
        <w:t>Commands</w:t>
      </w:r>
    </w:p>
    <w:p>
      <w:pPr>
        <w:spacing w:before="80" w:after="160"/>
        <w:ind w:left="360"/>
        <w:shd w:val="clear" w:color="auto" w:fill="F2F2F2"/>
      </w:pPr>
      <w:r>
        <w:rPr>
          <w:rFonts w:ascii="Consolas" w:hAnsi="Consolas"/>
          <w:color w:val="1A1A1A"/>
          <w:sz w:val="18"/>
        </w:rPr>
        <w:t>atx custom def exec \</w:t>
      </w:r>
      <w:r>
        <w:br/>
      </w:r>
      <w:r>
        <w:rPr>
          <w:rFonts w:ascii="Consolas" w:hAnsi="Consolas"/>
          <w:color w:val="1A1A1A"/>
          <w:sz w:val="18"/>
        </w:rPr>
        <w:t xml:space="preserve">  --code-repository-path . \</w:t>
      </w:r>
      <w:r>
        <w:br/>
      </w:r>
      <w:r>
        <w:rPr>
          <w:rFonts w:ascii="Consolas" w:hAnsi="Consolas"/>
          <w:color w:val="1A1A1A"/>
          <w:sz w:val="18"/>
        </w:rPr>
        <w:t xml:space="preserve">  --transformation-name AWS/java-version-upgrade \</w:t>
      </w:r>
      <w:r>
        <w:br/>
      </w:r>
      <w:r>
        <w:rPr>
          <w:rFonts w:ascii="Consolas" w:hAnsi="Consolas"/>
          <w:color w:val="1A1A1A"/>
          <w:sz w:val="18"/>
        </w:rPr>
        <w:t xml:space="preserve">  --build-command "mvn -q compile exec:java" \</w:t>
      </w:r>
      <w:r>
        <w:br/>
      </w:r>
      <w:r>
        <w:rPr>
          <w:rFonts w:ascii="Consolas" w:hAnsi="Consolas"/>
          <w:color w:val="1A1A1A"/>
          <w:sz w:val="18"/>
        </w:rPr>
        <w:t xml:space="preserve">  --configuration additionalPlanContext="This is a Maven app that should be upgraded to Java 17" \</w:t>
      </w:r>
      <w:r>
        <w:br/>
      </w:r>
      <w:r>
        <w:rPr>
          <w:rFonts w:ascii="Consolas" w:hAnsi="Consolas"/>
          <w:color w:val="1A1A1A"/>
          <w:sz w:val="18"/>
        </w:rPr>
        <w:t xml:space="preserve">  --non-interactive \</w:t>
      </w:r>
      <w:r>
        <w:br/>
      </w:r>
      <w:r>
        <w:rPr>
          <w:rFonts w:ascii="Consolas" w:hAnsi="Consolas"/>
          <w:color w:val="1A1A1A"/>
          <w:sz w:val="18"/>
        </w:rPr>
        <w:t xml:space="preserve">  --trust-all-tools</w:t>
      </w:r>
    </w:p>
    <w:p>
      <w:pPr>
        <w:pStyle w:val="Heading2"/>
      </w:pPr>
      <w:r>
        <w:t>Final Output</w:t>
      </w:r>
    </w:p>
    <w:p>
      <w:pPr>
        <w:spacing w:before="80" w:after="160"/>
        <w:ind w:left="360"/>
        <w:shd w:val="clear" w:color="auto" w:fill="F2F2F2"/>
      </w:pPr>
      <w:r>
        <w:rPr>
          <w:rFonts w:ascii="Consolas" w:hAnsi="Consolas"/>
          <w:color w:val="1A1A1A"/>
          <w:sz w:val="18"/>
        </w:rPr>
        <w:t>&lt;!-- pom.xml --&gt;</w:t>
      </w:r>
      <w:r>
        <w:br/>
      </w:r>
      <w:r>
        <w:rPr>
          <w:rFonts w:ascii="Consolas" w:hAnsi="Consolas"/>
          <w:color w:val="1A1A1A"/>
          <w:sz w:val="18"/>
        </w:rPr>
        <w:t>&lt;maven.compiler.release&gt;8&lt;/maven.compiler.release&gt;   →   &lt;maven.compiler.release&gt;17&lt;/maven.compiler.release&gt;</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shd w:val="clear" w:color="auto" w:fill="2E5395"/>
          </w:tcPr>
          <w:p>
            <w:r>
              <w:rPr>
                <w:b/>
                <w:color w:val="FFFFFF"/>
                <w:sz w:val="20"/>
              </w:rPr>
              <w:t>Check</w:t>
            </w:r>
          </w:p>
        </w:tc>
        <w:tc>
          <w:tcPr>
            <w:tcW w:type="dxa" w:w="2880"/>
            <w:shd w:val="clear" w:color="auto" w:fill="2E5395"/>
          </w:tcPr>
          <w:p>
            <w:r>
              <w:rPr>
                <w:b/>
                <w:color w:val="FFFFFF"/>
                <w:sz w:val="20"/>
              </w:rPr>
              <w:t>Before</w:t>
            </w:r>
          </w:p>
        </w:tc>
        <w:tc>
          <w:tcPr>
            <w:tcW w:type="dxa" w:w="2880"/>
            <w:shd w:val="clear" w:color="auto" w:fill="2E5395"/>
          </w:tcPr>
          <w:p>
            <w:r>
              <w:rPr>
                <w:b/>
                <w:color w:val="FFFFFF"/>
                <w:sz w:val="20"/>
              </w:rPr>
              <w:t>After</w:t>
            </w:r>
          </w:p>
        </w:tc>
      </w:tr>
      <w:tr>
        <w:tc>
          <w:tcPr>
            <w:tcW w:type="dxa" w:w="3456"/>
          </w:tcPr>
          <w:p>
            <w:r>
              <w:rPr>
                <w:sz w:val="20"/>
              </w:rPr>
              <w:t>maven.compiler.release</w:t>
            </w:r>
          </w:p>
        </w:tc>
        <w:tc>
          <w:tcPr>
            <w:tcW w:type="dxa" w:w="2880"/>
          </w:tcPr>
          <w:p>
            <w:r>
              <w:rPr>
                <w:sz w:val="20"/>
              </w:rPr>
              <w:t>8</w:t>
            </w:r>
          </w:p>
        </w:tc>
        <w:tc>
          <w:tcPr>
            <w:tcW w:type="dxa" w:w="2880"/>
          </w:tcPr>
          <w:p>
            <w:r>
              <w:rPr>
                <w:sz w:val="20"/>
              </w:rPr>
              <w:t>17</w:t>
            </w:r>
          </w:p>
        </w:tc>
      </w:tr>
      <w:tr>
        <w:tc>
          <w:tcPr>
            <w:tcW w:type="dxa" w:w="3456"/>
          </w:tcPr>
          <w:p>
            <w:r>
              <w:rPr>
                <w:sz w:val="20"/>
              </w:rPr>
              <w:t>Build (mvn compile exec:java)</w:t>
            </w:r>
          </w:p>
        </w:tc>
        <w:tc>
          <w:tcPr>
            <w:tcW w:type="dxa" w:w="2880"/>
          </w:tcPr>
          <w:p>
            <w:r>
              <w:rPr>
                <w:sz w:val="20"/>
              </w:rPr>
              <w:t>passes</w:t>
            </w:r>
          </w:p>
        </w:tc>
        <w:tc>
          <w:tcPr>
            <w:tcW w:type="dxa" w:w="2880"/>
          </w:tcPr>
          <w:p>
            <w:r>
              <w:rPr>
                <w:sz w:val="20"/>
              </w:rPr>
              <w:t>passes on real JDK 17</w:t>
            </w:r>
          </w:p>
        </w:tc>
      </w:tr>
    </w:tbl>
    <w:p/>
    <w:p>
      <w:r>
        <w:rPr>
          <w:b w:val="0"/>
          <w:i/>
        </w:rPr>
        <w:t>Note: this application had no code pattern that actually required changing beyond the compiler target — the transformation correctly limited itself to the minimum necessary change rather than making speculative edits.</w:t>
      </w:r>
    </w:p>
    <w:p>
      <w:pPr>
        <w:pStyle w:val="Heading1"/>
      </w:pPr>
      <w:r>
        <w:t>Use Case 4: General Node.js Application Using a Deprecated API</w:t>
      </w:r>
    </w:p>
    <w:p>
      <w:pPr>
        <w:pStyle w:val="Heading2"/>
      </w:pPr>
      <w:r>
        <w:t>Problem Statement</w:t>
      </w:r>
    </w:p>
    <w:p>
      <w:r>
        <w:rPr>
          <w:b w:val="0"/>
          <w:i w:val="0"/>
        </w:rPr>
        <w:t>A plain Node.js module (not an AWS Lambda function) targets Node.js 12 and uses the deprecated new Buffer(string, encoding) constructor, along with var-style variable declarations. It needs to move to Node.js 22 and stop using deprecated APIs, since new Buffer() prints a runtime DeprecationWarning and is a known security/usability concern.</w:t>
      </w:r>
    </w:p>
    <w:p>
      <w:pPr>
        <w:pStyle w:val="Heading2"/>
      </w:pPr>
      <w:r>
        <w:t>Solution</w:t>
      </w:r>
    </w:p>
    <w:p>
      <w:r>
        <w:rPr>
          <w:b w:val="0"/>
          <w:i w:val="0"/>
        </w:rPr>
        <w:t>Used the AWS-managed transformation AWS/nodejs-version-upgrade — a general-purpose Node.js version upgrade, distinct from the Lambda-specific transformation used in Use Case 1 — targeting Node.js 22.</w:t>
      </w:r>
    </w:p>
    <w:p>
      <w:pPr>
        <w:pStyle w:val="Heading2"/>
      </w:pPr>
      <w:r>
        <w:t>Commands</w:t>
      </w:r>
    </w:p>
    <w:p>
      <w:pPr>
        <w:spacing w:before="80" w:after="160"/>
        <w:ind w:left="360"/>
        <w:shd w:val="clear" w:color="auto" w:fill="F2F2F2"/>
      </w:pPr>
      <w:r>
        <w:rPr>
          <w:rFonts w:ascii="Consolas" w:hAnsi="Consolas"/>
          <w:color w:val="1A1A1A"/>
          <w:sz w:val="18"/>
        </w:rPr>
        <w:t>atx custom def exec \</w:t>
      </w:r>
      <w:r>
        <w:br/>
      </w:r>
      <w:r>
        <w:rPr>
          <w:rFonts w:ascii="Consolas" w:hAnsi="Consolas"/>
          <w:color w:val="1A1A1A"/>
          <w:sz w:val="18"/>
        </w:rPr>
        <w:t xml:space="preserve">  --code-repository-path . \</w:t>
      </w:r>
      <w:r>
        <w:br/>
      </w:r>
      <w:r>
        <w:rPr>
          <w:rFonts w:ascii="Consolas" w:hAnsi="Consolas"/>
          <w:color w:val="1A1A1A"/>
          <w:sz w:val="18"/>
        </w:rPr>
        <w:t xml:space="preserve">  --transformation-name AWS/nodejs-version-upgrade \</w:t>
      </w:r>
      <w:r>
        <w:br/>
      </w:r>
      <w:r>
        <w:rPr>
          <w:rFonts w:ascii="Consolas" w:hAnsi="Consolas"/>
          <w:color w:val="1A1A1A"/>
          <w:sz w:val="18"/>
        </w:rPr>
        <w:t xml:space="preserve">  --build-command "node test/local-invoke.js" \</w:t>
      </w:r>
      <w:r>
        <w:br/>
      </w:r>
      <w:r>
        <w:rPr>
          <w:rFonts w:ascii="Consolas" w:hAnsi="Consolas"/>
          <w:color w:val="1A1A1A"/>
          <w:sz w:val="18"/>
        </w:rPr>
        <w:t xml:space="preserve">  --configuration additionalPlanContext="This is a Node.js app that should be upgraded to Node.js 22" \</w:t>
      </w:r>
      <w:r>
        <w:br/>
      </w:r>
      <w:r>
        <w:rPr>
          <w:rFonts w:ascii="Consolas" w:hAnsi="Consolas"/>
          <w:color w:val="1A1A1A"/>
          <w:sz w:val="18"/>
        </w:rPr>
        <w:t xml:space="preserve">  --non-interactive \</w:t>
      </w:r>
      <w:r>
        <w:br/>
      </w:r>
      <w:r>
        <w:rPr>
          <w:rFonts w:ascii="Consolas" w:hAnsi="Consolas"/>
          <w:color w:val="1A1A1A"/>
          <w:sz w:val="18"/>
        </w:rPr>
        <w:t xml:space="preserve">  --trust-all-tools</w:t>
      </w:r>
    </w:p>
    <w:p>
      <w:pPr>
        <w:pStyle w:val="Heading2"/>
      </w:pPr>
      <w:r>
        <w:t>Final Output</w:t>
      </w:r>
    </w:p>
    <w:p>
      <w:pPr>
        <w:spacing w:before="80" w:after="160"/>
        <w:ind w:left="360"/>
        <w:shd w:val="clear" w:color="auto" w:fill="F2F2F2"/>
      </w:pPr>
      <w:r>
        <w:rPr>
          <w:rFonts w:ascii="Consolas" w:hAnsi="Consolas"/>
          <w:color w:val="1A1A1A"/>
          <w:sz w:val="18"/>
        </w:rPr>
        <w:t>// Before</w:t>
      </w:r>
      <w:r>
        <w:br/>
      </w:r>
      <w:r>
        <w:rPr>
          <w:rFonts w:ascii="Consolas" w:hAnsi="Consolas"/>
          <w:color w:val="1A1A1A"/>
          <w:sz w:val="18"/>
        </w:rPr>
        <w:t>var buf = new Buffer(displayName, 'utf8');</w:t>
      </w:r>
      <w:r>
        <w:br/>
      </w:r>
      <w:r>
        <w:rPr>
          <w:rFonts w:ascii="Consolas" w:hAnsi="Consolas"/>
          <w:color w:val="1A1A1A"/>
          <w:sz w:val="18"/>
        </w:rPr>
        <w:t xml:space="preserve"> </w:t>
      </w:r>
      <w:r>
        <w:br/>
      </w:r>
      <w:r>
        <w:rPr>
          <w:rFonts w:ascii="Consolas" w:hAnsi="Consolas"/>
          <w:color w:val="1A1A1A"/>
          <w:sz w:val="18"/>
        </w:rPr>
        <w:t>// After</w:t>
      </w:r>
      <w:r>
        <w:br/>
      </w:r>
      <w:r>
        <w:rPr>
          <w:rFonts w:ascii="Consolas" w:hAnsi="Consolas"/>
          <w:color w:val="1A1A1A"/>
          <w:sz w:val="18"/>
        </w:rPr>
        <w:t>var buf = Buffer.from(displayName, 'utf8');</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E5395"/>
          </w:tcPr>
          <w:p>
            <w:r>
              <w:rPr>
                <w:b/>
                <w:color w:val="FFFFFF"/>
                <w:sz w:val="20"/>
              </w:rPr>
              <w:t>Check</w:t>
            </w:r>
          </w:p>
        </w:tc>
        <w:tc>
          <w:tcPr>
            <w:tcW w:type="dxa" w:w="3312"/>
            <w:shd w:val="clear" w:color="auto" w:fill="2E5395"/>
          </w:tcPr>
          <w:p>
            <w:r>
              <w:rPr>
                <w:b/>
                <w:color w:val="FFFFFF"/>
                <w:sz w:val="20"/>
              </w:rPr>
              <w:t>Before</w:t>
            </w:r>
          </w:p>
        </w:tc>
        <w:tc>
          <w:tcPr>
            <w:tcW w:type="dxa" w:w="3312"/>
            <w:shd w:val="clear" w:color="auto" w:fill="2E5395"/>
          </w:tcPr>
          <w:p>
            <w:r>
              <w:rPr>
                <w:b/>
                <w:color w:val="FFFFFF"/>
                <w:sz w:val="20"/>
              </w:rPr>
              <w:t>After</w:t>
            </w:r>
          </w:p>
        </w:tc>
      </w:tr>
      <w:tr>
        <w:tc>
          <w:tcPr>
            <w:tcW w:type="dxa" w:w="2592"/>
          </w:tcPr>
          <w:p>
            <w:r>
              <w:rPr>
                <w:sz w:val="20"/>
              </w:rPr>
              <w:t>Buffer construction</w:t>
            </w:r>
          </w:p>
        </w:tc>
        <w:tc>
          <w:tcPr>
            <w:tcW w:type="dxa" w:w="3312"/>
          </w:tcPr>
          <w:p>
            <w:r>
              <w:rPr>
                <w:sz w:val="20"/>
              </w:rPr>
              <w:t>new Buffer(...) — deprecated</w:t>
            </w:r>
          </w:p>
        </w:tc>
        <w:tc>
          <w:tcPr>
            <w:tcW w:type="dxa" w:w="3312"/>
          </w:tcPr>
          <w:p>
            <w:r>
              <w:rPr>
                <w:sz w:val="20"/>
              </w:rPr>
              <w:t>Buffer.from(...)</w:t>
            </w:r>
          </w:p>
        </w:tc>
      </w:tr>
      <w:tr>
        <w:tc>
          <w:tcPr>
            <w:tcW w:type="dxa" w:w="2592"/>
          </w:tcPr>
          <w:p>
            <w:r>
              <w:rPr>
                <w:sz w:val="20"/>
              </w:rPr>
              <w:t>package.json engines.node</w:t>
            </w:r>
          </w:p>
        </w:tc>
        <w:tc>
          <w:tcPr>
            <w:tcW w:type="dxa" w:w="3312"/>
          </w:tcPr>
          <w:p>
            <w:r>
              <w:rPr>
                <w:sz w:val="20"/>
              </w:rPr>
              <w:t>12.x</w:t>
            </w:r>
          </w:p>
        </w:tc>
        <w:tc>
          <w:tcPr>
            <w:tcW w:type="dxa" w:w="3312"/>
          </w:tcPr>
          <w:p>
            <w:r>
              <w:rPr>
                <w:sz w:val="20"/>
              </w:rPr>
              <w:t>22.x</w:t>
            </w:r>
          </w:p>
        </w:tc>
      </w:tr>
      <w:tr>
        <w:tc>
          <w:tcPr>
            <w:tcW w:type="dxa" w:w="2592"/>
          </w:tcPr>
          <w:p>
            <w:r>
              <w:rPr>
                <w:sz w:val="20"/>
              </w:rPr>
              <w:t>Runtime warning</w:t>
            </w:r>
          </w:p>
        </w:tc>
        <w:tc>
          <w:tcPr>
            <w:tcW w:type="dxa" w:w="3312"/>
          </w:tcPr>
          <w:p>
            <w:r>
              <w:rPr>
                <w:sz w:val="20"/>
              </w:rPr>
              <w:t>DeprecationWarning printed</w:t>
            </w:r>
          </w:p>
        </w:tc>
        <w:tc>
          <w:tcPr>
            <w:tcW w:type="dxa" w:w="3312"/>
          </w:tcPr>
          <w:p>
            <w:r>
              <w:rPr>
                <w:sz w:val="20"/>
              </w:rPr>
              <w:t>no warning</w:t>
            </w:r>
          </w:p>
        </w:tc>
      </w:tr>
    </w:tbl>
    <w:p/>
    <w:p>
      <w:r>
        <w:rPr>
          <w:b w:val="0"/>
          <w:i/>
        </w:rPr>
        <w:t>Note: var was left unchanged — this general-purpose transformation targets version compatibility, not a full style rewrite, and correctly fixed only the API that was actually deprecated.</w:t>
      </w:r>
    </w:p>
    <w:p>
      <w:pPr>
        <w:pStyle w:val="Heading1"/>
      </w:pPr>
      <w:r>
        <w:t>Use Case 5: Java Application Using an API Removed in the Target Version</w:t>
      </w:r>
    </w:p>
    <w:p>
      <w:pPr>
        <w:pStyle w:val="Heading2"/>
      </w:pPr>
      <w:r>
        <w:t>Problem Statement</w:t>
      </w:r>
    </w:p>
    <w:p>
      <w:r>
        <w:rPr>
          <w:b w:val="0"/>
          <w:i w:val="0"/>
        </w:rPr>
        <w:t>A Java 11 application references java.rmi.activation.ActivationException — the RMI Activation API, deprecated in JDK 15 and removed entirely in JDK 17 (JEP 407), with no drop-in replacement. Naively recompiling this application against Java 17 fails outright, blocking the upgrade before it can even start. Verified empirically before building anything:</w:t>
      </w:r>
    </w:p>
    <w:p>
      <w:pPr>
        <w:spacing w:before="80" w:after="160"/>
        <w:ind w:left="360"/>
        <w:shd w:val="clear" w:color="auto" w:fill="F2F2F2"/>
      </w:pPr>
      <w:r>
        <w:rPr>
          <w:rFonts w:ascii="Consolas" w:hAnsi="Consolas"/>
          <w:color w:val="1A1A1A"/>
          <w:sz w:val="18"/>
        </w:rPr>
        <w:t>$ javac --release 11 RmiCheck.java     # compiles fine, targeting release 11</w:t>
      </w:r>
      <w:r>
        <w:br/>
      </w:r>
      <w:r>
        <w:rPr>
          <w:rFonts w:ascii="Consolas" w:hAnsi="Consolas"/>
          <w:color w:val="1A1A1A"/>
          <w:sz w:val="18"/>
        </w:rPr>
        <w:t>exit: 0</w:t>
      </w:r>
      <w:r>
        <w:br/>
      </w:r>
      <w:r>
        <w:rPr>
          <w:rFonts w:ascii="Consolas" w:hAnsi="Consolas"/>
          <w:color w:val="1A1A1A"/>
          <w:sz w:val="18"/>
        </w:rPr>
        <w:t xml:space="preserve"> </w:t>
      </w:r>
      <w:r>
        <w:br/>
      </w:r>
      <w:r>
        <w:rPr>
          <w:rFonts w:ascii="Consolas" w:hAnsi="Consolas"/>
          <w:color w:val="1A1A1A"/>
          <w:sz w:val="18"/>
        </w:rPr>
        <w:t>$ javac RmiCheck.java                   # targets JDK 17 directly</w:t>
      </w:r>
      <w:r>
        <w:br/>
      </w:r>
      <w:r>
        <w:rPr>
          <w:rFonts w:ascii="Consolas" w:hAnsi="Consolas"/>
          <w:color w:val="1A1A1A"/>
          <w:sz w:val="18"/>
        </w:rPr>
        <w:t>error: package java.rmi.activation does not exist</w:t>
      </w:r>
    </w:p>
    <w:p>
      <w:pPr>
        <w:pStyle w:val="Heading2"/>
      </w:pPr>
      <w:r>
        <w:t>Solution</w:t>
      </w:r>
    </w:p>
    <w:p>
      <w:r>
        <w:rPr>
          <w:b w:val="0"/>
          <w:i w:val="0"/>
        </w:rPr>
        <w:t>Used the AWS-managed transformation AWS/java-version-upgrade with the exact same generic prompt as Use Case 3 ("upgrade to Java 17") — no hint given about the specific removed-API problem — to test whether the tool finds and fixes a genuine breaking change on its own.</w:t>
      </w:r>
    </w:p>
    <w:p>
      <w:pPr>
        <w:pStyle w:val="Heading2"/>
      </w:pPr>
      <w:r>
        <w:t>Commands</w:t>
      </w:r>
    </w:p>
    <w:p>
      <w:pPr>
        <w:spacing w:before="80" w:after="160"/>
        <w:ind w:left="360"/>
        <w:shd w:val="clear" w:color="auto" w:fill="F2F2F2"/>
      </w:pPr>
      <w:r>
        <w:rPr>
          <w:rFonts w:ascii="Consolas" w:hAnsi="Consolas"/>
          <w:color w:val="1A1A1A"/>
          <w:sz w:val="18"/>
        </w:rPr>
        <w:t>atx custom def exec \</w:t>
      </w:r>
      <w:r>
        <w:br/>
      </w:r>
      <w:r>
        <w:rPr>
          <w:rFonts w:ascii="Consolas" w:hAnsi="Consolas"/>
          <w:color w:val="1A1A1A"/>
          <w:sz w:val="18"/>
        </w:rPr>
        <w:t xml:space="preserve">  --code-repository-path . \</w:t>
      </w:r>
      <w:r>
        <w:br/>
      </w:r>
      <w:r>
        <w:rPr>
          <w:rFonts w:ascii="Consolas" w:hAnsi="Consolas"/>
          <w:color w:val="1A1A1A"/>
          <w:sz w:val="18"/>
        </w:rPr>
        <w:t xml:space="preserve">  --transformation-name AWS/java-version-upgrade \</w:t>
      </w:r>
      <w:r>
        <w:br/>
      </w:r>
      <w:r>
        <w:rPr>
          <w:rFonts w:ascii="Consolas" w:hAnsi="Consolas"/>
          <w:color w:val="1A1A1A"/>
          <w:sz w:val="18"/>
        </w:rPr>
        <w:t xml:space="preserve">  --build-command "mvn -q clean compile exec:java" \</w:t>
      </w:r>
      <w:r>
        <w:br/>
      </w:r>
      <w:r>
        <w:rPr>
          <w:rFonts w:ascii="Consolas" w:hAnsi="Consolas"/>
          <w:color w:val="1A1A1A"/>
          <w:sz w:val="18"/>
        </w:rPr>
        <w:t xml:space="preserve">  --configuration additionalPlanContext="This is a Maven app that should be upgraded to Java 17" \</w:t>
      </w:r>
      <w:r>
        <w:br/>
      </w:r>
      <w:r>
        <w:rPr>
          <w:rFonts w:ascii="Consolas" w:hAnsi="Consolas"/>
          <w:color w:val="1A1A1A"/>
          <w:sz w:val="18"/>
        </w:rPr>
        <w:t xml:space="preserve">  --non-interactive \</w:t>
      </w:r>
      <w:r>
        <w:br/>
      </w:r>
      <w:r>
        <w:rPr>
          <w:rFonts w:ascii="Consolas" w:hAnsi="Consolas"/>
          <w:color w:val="1A1A1A"/>
          <w:sz w:val="18"/>
        </w:rPr>
        <w:t xml:space="preserve">  --trust-all-tools</w:t>
      </w:r>
    </w:p>
    <w:p>
      <w:pPr>
        <w:pStyle w:val="Heading2"/>
      </w:pPr>
      <w:r>
        <w:t>Final Output</w:t>
      </w:r>
    </w:p>
    <w:p>
      <w:pPr>
        <w:spacing w:before="80" w:after="160"/>
        <w:ind w:left="360"/>
        <w:shd w:val="clear" w:color="auto" w:fill="F2F2F2"/>
      </w:pPr>
      <w:r>
        <w:rPr>
          <w:rFonts w:ascii="Consolas" w:hAnsi="Consolas"/>
          <w:color w:val="1A1A1A"/>
          <w:sz w:val="18"/>
        </w:rPr>
        <w:t>// Before</w:t>
      </w:r>
      <w:r>
        <w:br/>
      </w:r>
      <w:r>
        <w:rPr>
          <w:rFonts w:ascii="Consolas" w:hAnsi="Consolas"/>
          <w:color w:val="1A1A1A"/>
          <w:sz w:val="18"/>
        </w:rPr>
        <w:t>import java.rmi.activation.ActivationException;</w:t>
      </w:r>
      <w:r>
        <w:br/>
      </w:r>
      <w:r>
        <w:rPr>
          <w:rFonts w:ascii="Consolas" w:hAnsi="Consolas"/>
          <w:color w:val="1A1A1A"/>
          <w:sz w:val="18"/>
        </w:rPr>
        <w:t>public static Greeting greet(String name) throws ActivationException { ... }</w:t>
      </w:r>
      <w:r>
        <w:br/>
      </w:r>
      <w:r>
        <w:rPr>
          <w:rFonts w:ascii="Consolas" w:hAnsi="Consolas"/>
          <w:color w:val="1A1A1A"/>
          <w:sz w:val="18"/>
        </w:rPr>
        <w:t xml:space="preserve"> </w:t>
      </w:r>
      <w:r>
        <w:br/>
      </w:r>
      <w:r>
        <w:rPr>
          <w:rFonts w:ascii="Consolas" w:hAnsi="Consolas"/>
          <w:color w:val="1A1A1A"/>
          <w:sz w:val="18"/>
        </w:rPr>
        <w:t>// After</w:t>
      </w:r>
      <w:r>
        <w:br/>
      </w:r>
      <w:r>
        <w:rPr>
          <w:rFonts w:ascii="Consolas" w:hAnsi="Consolas"/>
          <w:color w:val="1A1A1A"/>
          <w:sz w:val="18"/>
        </w:rPr>
        <w:t>public static Greeting greet(String name) throws Exception { ... }</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color="auto" w:fill="2E5395"/>
          </w:tcPr>
          <w:p>
            <w:r>
              <w:rPr>
                <w:b/>
                <w:color w:val="FFFFFF"/>
                <w:sz w:val="20"/>
              </w:rPr>
              <w:t>Check</w:t>
            </w:r>
          </w:p>
        </w:tc>
        <w:tc>
          <w:tcPr>
            <w:tcW w:type="dxa" w:w="2736"/>
            <w:shd w:val="clear" w:color="auto" w:fill="2E5395"/>
          </w:tcPr>
          <w:p>
            <w:r>
              <w:rPr>
                <w:b/>
                <w:color w:val="FFFFFF"/>
                <w:sz w:val="20"/>
              </w:rPr>
              <w:t>Before (release 11)</w:t>
            </w:r>
          </w:p>
        </w:tc>
        <w:tc>
          <w:tcPr>
            <w:tcW w:type="dxa" w:w="2736"/>
            <w:shd w:val="clear" w:color="auto" w:fill="2E5395"/>
          </w:tcPr>
          <w:p>
            <w:r>
              <w:rPr>
                <w:b/>
                <w:color w:val="FFFFFF"/>
                <w:sz w:val="20"/>
              </w:rPr>
              <w:t>After (release 17)</w:t>
            </w:r>
          </w:p>
        </w:tc>
      </w:tr>
      <w:tr>
        <w:tc>
          <w:tcPr>
            <w:tcW w:type="dxa" w:w="3744"/>
          </w:tcPr>
          <w:p>
            <w:r>
              <w:rPr>
                <w:sz w:val="20"/>
              </w:rPr>
              <w:t>java.rmi.activation usage</w:t>
            </w:r>
          </w:p>
        </w:tc>
        <w:tc>
          <w:tcPr>
            <w:tcW w:type="dxa" w:w="2736"/>
          </w:tcPr>
          <w:p>
            <w:r>
              <w:rPr>
                <w:sz w:val="20"/>
              </w:rPr>
              <w:t>present, compiles</w:t>
            </w:r>
          </w:p>
        </w:tc>
        <w:tc>
          <w:tcPr>
            <w:tcW w:type="dxa" w:w="2736"/>
          </w:tcPr>
          <w:p>
            <w:r>
              <w:rPr>
                <w:sz w:val="20"/>
              </w:rPr>
              <w:t>removed entirely by the fix</w:t>
            </w:r>
          </w:p>
        </w:tc>
      </w:tr>
      <w:tr>
        <w:tc>
          <w:tcPr>
            <w:tcW w:type="dxa" w:w="3744"/>
          </w:tcPr>
          <w:p>
            <w:r>
              <w:rPr>
                <w:sz w:val="20"/>
              </w:rPr>
              <w:t>Clean build (mvn clean compile exec:java)</w:t>
            </w:r>
          </w:p>
        </w:tc>
        <w:tc>
          <w:tcPr>
            <w:tcW w:type="dxa" w:w="2736"/>
          </w:tcPr>
          <w:p>
            <w:r>
              <w:rPr>
                <w:sz w:val="20"/>
              </w:rPr>
              <w:t>passes</w:t>
            </w:r>
          </w:p>
        </w:tc>
        <w:tc>
          <w:tcPr>
            <w:tcW w:type="dxa" w:w="2736"/>
          </w:tcPr>
          <w:p>
            <w:r>
              <w:rPr>
                <w:sz w:val="20"/>
              </w:rPr>
              <w:t>passes on real JDK 17</w:t>
            </w:r>
          </w:p>
        </w:tc>
      </w:tr>
      <w:tr>
        <w:tc>
          <w:tcPr>
            <w:tcW w:type="dxa" w:w="3744"/>
          </w:tcPr>
          <w:p>
            <w:r>
              <w:rPr>
                <w:sz w:val="20"/>
              </w:rPr>
              <w:t>Naive property-only bump (no code fix)</w:t>
            </w:r>
          </w:p>
        </w:tc>
        <w:tc>
          <w:tcPr>
            <w:tcW w:type="dxa" w:w="2736"/>
          </w:tcPr>
          <w:p>
            <w:r>
              <w:rPr>
                <w:sz w:val="20"/>
              </w:rPr>
              <w:t>—</w:t>
            </w:r>
          </w:p>
        </w:tc>
        <w:tc>
          <w:tcPr>
            <w:tcW w:type="dxa" w:w="2736"/>
          </w:tcPr>
          <w:p>
            <w:r>
              <w:rPr>
                <w:sz w:val="20"/>
              </w:rPr>
              <w:t>fails: package java.rmi.activation does not exist</w:t>
            </w:r>
          </w:p>
        </w:tc>
      </w:tr>
    </w:tbl>
    <w:p/>
    <w:p>
      <w:r>
        <w:rPr>
          <w:b w:val="0"/>
          <w:i/>
        </w:rPr>
        <w:t>The tool correctly identified that ActivationException was never actually thrown in this code, and widened the throws clause to the generic Exception — a minimal, correct fix, not a workaround. Independently re-verified with a clean rebuild on the tool’s own branch and again after merging.</w:t>
      </w:r>
    </w:p>
    <w:p>
      <w:pPr>
        <w:pStyle w:val="Heading1"/>
      </w:pPr>
      <w:r>
        <w:t>Use Case 6: Python Application Using a Deprecated Standard-Library API</w:t>
      </w:r>
    </w:p>
    <w:p>
      <w:pPr>
        <w:pStyle w:val="Heading2"/>
      </w:pPr>
      <w:r>
        <w:t>Problem Statement</w:t>
      </w:r>
    </w:p>
    <w:p>
      <w:r>
        <w:rPr>
          <w:b w:val="0"/>
          <w:i w:val="0"/>
        </w:rPr>
        <w:t>A Python application calls datetime.datetime.utcnow(), deprecated since Python 3.12 and scheduled for removal in a future version. Calling it produces a genuine runtime DeprecationWarning. Verified empirically before building anything:</w:t>
      </w:r>
    </w:p>
    <w:p>
      <w:pPr>
        <w:spacing w:before="80" w:after="160"/>
        <w:ind w:left="360"/>
        <w:shd w:val="clear" w:color="auto" w:fill="F2F2F2"/>
      </w:pPr>
      <w:r>
        <w:rPr>
          <w:rFonts w:ascii="Consolas" w:hAnsi="Consolas"/>
          <w:color w:val="1A1A1A"/>
          <w:sz w:val="18"/>
        </w:rPr>
        <w:t>$ python3 -W always::DeprecationWarning -c "import datetime; datetime.datetime.utcnow()"</w:t>
      </w:r>
      <w:r>
        <w:br/>
      </w:r>
      <w:r>
        <w:rPr>
          <w:rFonts w:ascii="Consolas" w:hAnsi="Consolas"/>
          <w:color w:val="1A1A1A"/>
          <w:sz w:val="18"/>
        </w:rPr>
        <w:t>DeprecationWarning: datetime.datetime.utcnow() is deprecated and scheduled</w:t>
      </w:r>
      <w:r>
        <w:br/>
      </w:r>
      <w:r>
        <w:rPr>
          <w:rFonts w:ascii="Consolas" w:hAnsi="Consolas"/>
          <w:color w:val="1A1A1A"/>
          <w:sz w:val="18"/>
        </w:rPr>
        <w:t>for removal in a future version. Use timezone-aware objects to represent</w:t>
      </w:r>
      <w:r>
        <w:br/>
      </w:r>
      <w:r>
        <w:rPr>
          <w:rFonts w:ascii="Consolas" w:hAnsi="Consolas"/>
          <w:color w:val="1A1A1A"/>
          <w:sz w:val="18"/>
        </w:rPr>
        <w:t>datetimes in UTC: datetime.datetime.now(datetime.UTC).</w:t>
      </w:r>
    </w:p>
    <w:p>
      <w:pPr>
        <w:pStyle w:val="Heading2"/>
      </w:pPr>
      <w:r>
        <w:t>Solution</w:t>
      </w:r>
    </w:p>
    <w:p>
      <w:r>
        <w:rPr>
          <w:b w:val="0"/>
          <w:i w:val="0"/>
        </w:rPr>
        <w:t>Used the AWS-managed transformation AWS/python-version-upgrade, again with the same generic "upgrade to Python 3.13" prompt as Use Case 2 — no hint given about the specific deprecated call.</w:t>
      </w:r>
    </w:p>
    <w:p>
      <w:pPr>
        <w:pStyle w:val="Heading2"/>
      </w:pPr>
      <w:r>
        <w:t>Commands</w:t>
      </w:r>
    </w:p>
    <w:p>
      <w:pPr>
        <w:spacing w:before="80" w:after="160"/>
        <w:ind w:left="360"/>
        <w:shd w:val="clear" w:color="auto" w:fill="F2F2F2"/>
      </w:pPr>
      <w:r>
        <w:rPr>
          <w:rFonts w:ascii="Consolas" w:hAnsi="Consolas"/>
          <w:color w:val="1A1A1A"/>
          <w:sz w:val="18"/>
        </w:rPr>
        <w:t>atx custom def exec \</w:t>
      </w:r>
      <w:r>
        <w:br/>
      </w:r>
      <w:r>
        <w:rPr>
          <w:rFonts w:ascii="Consolas" w:hAnsi="Consolas"/>
          <w:color w:val="1A1A1A"/>
          <w:sz w:val="18"/>
        </w:rPr>
        <w:t xml:space="preserve">  --code-repository-path . \</w:t>
      </w:r>
      <w:r>
        <w:br/>
      </w:r>
      <w:r>
        <w:rPr>
          <w:rFonts w:ascii="Consolas" w:hAnsi="Consolas"/>
          <w:color w:val="1A1A1A"/>
          <w:sz w:val="18"/>
        </w:rPr>
        <w:t xml:space="preserve">  --transformation-name AWS/python-version-upgrade \</w:t>
      </w:r>
      <w:r>
        <w:br/>
      </w:r>
      <w:r>
        <w:rPr>
          <w:rFonts w:ascii="Consolas" w:hAnsi="Consolas"/>
          <w:color w:val="1A1A1A"/>
          <w:sz w:val="18"/>
        </w:rPr>
        <w:t xml:space="preserve">  --build-command "python3 test/test_app.py" \</w:t>
      </w:r>
      <w:r>
        <w:br/>
      </w:r>
      <w:r>
        <w:rPr>
          <w:rFonts w:ascii="Consolas" w:hAnsi="Consolas"/>
          <w:color w:val="1A1A1A"/>
          <w:sz w:val="18"/>
        </w:rPr>
        <w:t xml:space="preserve">  --configuration additionalPlanContext="This is a Python app that should be upgraded to Python 3.13" \</w:t>
      </w:r>
      <w:r>
        <w:br/>
      </w:r>
      <w:r>
        <w:rPr>
          <w:rFonts w:ascii="Consolas" w:hAnsi="Consolas"/>
          <w:color w:val="1A1A1A"/>
          <w:sz w:val="18"/>
        </w:rPr>
        <w:t xml:space="preserve">  --non-interactive \</w:t>
      </w:r>
      <w:r>
        <w:br/>
      </w:r>
      <w:r>
        <w:rPr>
          <w:rFonts w:ascii="Consolas" w:hAnsi="Consolas"/>
          <w:color w:val="1A1A1A"/>
          <w:sz w:val="18"/>
        </w:rPr>
        <w:t xml:space="preserve">  --trust-all-tools</w:t>
      </w:r>
    </w:p>
    <w:p>
      <w:pPr>
        <w:pStyle w:val="Heading2"/>
      </w:pPr>
      <w:r>
        <w:t>Final Output</w:t>
      </w:r>
    </w:p>
    <w:p>
      <w:pPr>
        <w:spacing w:before="80" w:after="160"/>
        <w:ind w:left="360"/>
        <w:shd w:val="clear" w:color="auto" w:fill="F2F2F2"/>
      </w:pPr>
      <w:r>
        <w:rPr>
          <w:rFonts w:ascii="Consolas" w:hAnsi="Consolas"/>
          <w:color w:val="1A1A1A"/>
          <w:sz w:val="18"/>
        </w:rPr>
        <w:t># Before</w:t>
      </w:r>
      <w:r>
        <w:br/>
      </w:r>
      <w:r>
        <w:rPr>
          <w:rFonts w:ascii="Consolas" w:hAnsi="Consolas"/>
          <w:color w:val="1A1A1A"/>
          <w:sz w:val="18"/>
        </w:rPr>
        <w:t>now = datetime.datetime.utcnow()</w:t>
      </w:r>
      <w:r>
        <w:br/>
      </w:r>
      <w:r>
        <w:rPr>
          <w:rFonts w:ascii="Consolas" w:hAnsi="Consolas"/>
          <w:color w:val="1A1A1A"/>
          <w:sz w:val="18"/>
        </w:rPr>
        <w:t xml:space="preserve"> </w:t>
      </w:r>
      <w:r>
        <w:br/>
      </w:r>
      <w:r>
        <w:rPr>
          <w:rFonts w:ascii="Consolas" w:hAnsi="Consolas"/>
          <w:color w:val="1A1A1A"/>
          <w:sz w:val="18"/>
        </w:rPr>
        <w:t># After</w:t>
      </w:r>
      <w:r>
        <w:br/>
      </w:r>
      <w:r>
        <w:rPr>
          <w:rFonts w:ascii="Consolas" w:hAnsi="Consolas"/>
          <w:color w:val="1A1A1A"/>
          <w:sz w:val="18"/>
        </w:rPr>
        <w:t>now = datetime.datetime.now(datetime.timezone.utc)</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E5395"/>
          </w:tcPr>
          <w:p>
            <w:r>
              <w:rPr>
                <w:b/>
                <w:color w:val="FFFFFF"/>
                <w:sz w:val="20"/>
              </w:rPr>
              <w:t>Check</w:t>
            </w:r>
          </w:p>
        </w:tc>
        <w:tc>
          <w:tcPr>
            <w:tcW w:type="dxa" w:w="3312"/>
            <w:shd w:val="clear" w:color="auto" w:fill="2E5395"/>
          </w:tcPr>
          <w:p>
            <w:r>
              <w:rPr>
                <w:b/>
                <w:color w:val="FFFFFF"/>
                <w:sz w:val="20"/>
              </w:rPr>
              <w:t>Before</w:t>
            </w:r>
          </w:p>
        </w:tc>
        <w:tc>
          <w:tcPr>
            <w:tcW w:type="dxa" w:w="3312"/>
            <w:shd w:val="clear" w:color="auto" w:fill="2E5395"/>
          </w:tcPr>
          <w:p>
            <w:r>
              <w:rPr>
                <w:b/>
                <w:color w:val="FFFFFF"/>
                <w:sz w:val="20"/>
              </w:rPr>
              <w:t>After</w:t>
            </w:r>
          </w:p>
        </w:tc>
      </w:tr>
      <w:tr>
        <w:tc>
          <w:tcPr>
            <w:tcW w:type="dxa" w:w="2592"/>
          </w:tcPr>
          <w:p>
            <w:r>
              <w:rPr>
                <w:sz w:val="20"/>
              </w:rPr>
              <w:t>datetime call</w:t>
            </w:r>
          </w:p>
        </w:tc>
        <w:tc>
          <w:tcPr>
            <w:tcW w:type="dxa" w:w="3312"/>
          </w:tcPr>
          <w:p>
            <w:r>
              <w:rPr>
                <w:sz w:val="20"/>
              </w:rPr>
              <w:t>datetime.datetime.utcnow()</w:t>
            </w:r>
          </w:p>
        </w:tc>
        <w:tc>
          <w:tcPr>
            <w:tcW w:type="dxa" w:w="3312"/>
          </w:tcPr>
          <w:p>
            <w:r>
              <w:rPr>
                <w:sz w:val="20"/>
              </w:rPr>
              <w:t>datetime.datetime.now(datetime.timezone.utc)</w:t>
            </w:r>
          </w:p>
        </w:tc>
      </w:tr>
      <w:tr>
        <w:tc>
          <w:tcPr>
            <w:tcW w:type="dxa" w:w="2592"/>
          </w:tcPr>
          <w:p>
            <w:r>
              <w:rPr>
                <w:sz w:val="20"/>
              </w:rPr>
              <w:t>Local test</w:t>
            </w:r>
          </w:p>
        </w:tc>
        <w:tc>
          <w:tcPr>
            <w:tcW w:type="dxa" w:w="3312"/>
          </w:tcPr>
          <w:p>
            <w:r>
              <w:rPr>
                <w:sz w:val="20"/>
              </w:rPr>
              <w:t>passes</w:t>
            </w:r>
          </w:p>
        </w:tc>
        <w:tc>
          <w:tcPr>
            <w:tcW w:type="dxa" w:w="3312"/>
          </w:tcPr>
          <w:p>
            <w:r>
              <w:rPr>
                <w:sz w:val="20"/>
              </w:rPr>
              <w:t>passes</w:t>
            </w:r>
          </w:p>
        </w:tc>
      </w:tr>
      <w:tr>
        <w:tc>
          <w:tcPr>
            <w:tcW w:type="dxa" w:w="2592"/>
          </w:tcPr>
          <w:p>
            <w:r>
              <w:rPr>
                <w:sz w:val="20"/>
              </w:rPr>
              <w:t>DeprecationWarning on stderr</w:t>
            </w:r>
          </w:p>
        </w:tc>
        <w:tc>
          <w:tcPr>
            <w:tcW w:type="dxa" w:w="3312"/>
          </w:tcPr>
          <w:p>
            <w:r>
              <w:rPr>
                <w:sz w:val="20"/>
              </w:rPr>
              <w:t>present</w:t>
            </w:r>
          </w:p>
        </w:tc>
        <w:tc>
          <w:tcPr>
            <w:tcW w:type="dxa" w:w="3312"/>
          </w:tcPr>
          <w:p>
            <w:r>
              <w:rPr>
                <w:sz w:val="20"/>
              </w:rPr>
              <w:t>absent</w:t>
            </w:r>
          </w:p>
        </w:tc>
      </w:tr>
    </w:tbl>
    <w:p/>
    <w:p>
      <w:r>
        <w:rPr>
          <w:b w:val="0"/>
          <w:i/>
        </w:rPr>
        <w:t>One honest nuance: the tool used datetime.timezone.utc rather than the newer datetime.UTC alias the deprecation message itself suggests — both are fully correct and equivalent, just a different spelling of the same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