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Lifecycle Handling</w:t>
      </w:r>
    </w:p>
    <w:p>
      <w:r>
        <w:t>This application watches a folder for changes and keeps its vector index automatically in sync using a manifest file that records a SHA-256 hash for every tracked document.</w:t>
      </w:r>
    </w:p>
    <w:p>
      <w:r>
        <w:t>When a new document is added to the folder, the pipeline chunks it, embeds each chunk, and stores the vectors. When a document is deleted from the folder, the pipeline removes every vector associated with that document's filename. When a document's content changes, the pipeline deletes the old vectors for that file and re-embeds the new content, so stale information never lingers in search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