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24C97D20"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930C7A">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930C7A">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31D7872"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930C7A">
        <w:rPr>
          <w:vertAlign w:val="superscript"/>
        </w:rPr>
        <w:t>[3]</w:t>
      </w:r>
      <w:r w:rsidR="005817BA" w:rsidRPr="005817BA">
        <w:rPr>
          <w:vertAlign w:val="superscript"/>
        </w:rPr>
        <w:fldChar w:fldCharType="end"/>
      </w:r>
      <w:r w:rsidRPr="00CF6ACB">
        <w:rPr>
          <w:rFonts w:hint="eastAsia"/>
        </w:rPr>
        <w:t>。</w:t>
      </w:r>
    </w:p>
    <w:p w14:paraId="7EE967B6" w14:textId="67278A86"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02B64" w:rsidRPr="00AD5F33">
        <w:rPr>
          <w:rFonts w:hint="eastAsia"/>
          <w:szCs w:val="21"/>
        </w:rPr>
        <w:t>（</w:t>
      </w:r>
      <w:r w:rsidR="00B02B64" w:rsidRPr="00AD5F33">
        <w:rPr>
          <w:rFonts w:hint="eastAsia"/>
          <w:szCs w:val="21"/>
        </w:rPr>
        <w:t>Non-dominated Sorting Genetic Algorithm II</w:t>
      </w:r>
      <w:r w:rsidR="00B02B64" w:rsidRPr="00AD5F33">
        <w:rPr>
          <w:rFonts w:hint="eastAsia"/>
          <w:szCs w:val="21"/>
        </w:rPr>
        <w:t>）</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w:t>
      </w:r>
      <w:r w:rsidR="00B811ED" w:rsidRPr="00B811ED">
        <w:rPr>
          <w:rFonts w:hint="eastAsia"/>
        </w:rPr>
        <w:lastRenderedPageBreak/>
        <w:t>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 xml:space="preserve">-Intrusive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w:t>
      </w:r>
      <w:r w:rsidR="008556C6" w:rsidRPr="008556C6">
        <w:rPr>
          <w:rFonts w:hint="eastAsia"/>
          <w:szCs w:val="21"/>
        </w:rPr>
        <w:lastRenderedPageBreak/>
        <w:t>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w:t>
      </w:r>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08FCCD65" w14:textId="21D39BAE" w:rsidR="001F722B" w:rsidRDefault="000D2C41" w:rsidP="00E136D8">
      <w:pPr>
        <w:ind w:firstLineChars="200" w:firstLine="420"/>
        <w:rPr>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DA463EF" w14:textId="77777777" w:rsidR="002A79DA" w:rsidRDefault="002A79DA" w:rsidP="00E136D8">
      <w:pPr>
        <w:ind w:firstLineChars="200" w:firstLine="420"/>
        <w:rPr>
          <w:szCs w:val="21"/>
        </w:rPr>
      </w:pPr>
    </w:p>
    <w:p w14:paraId="31A9916D" w14:textId="77777777" w:rsidR="002A79DA" w:rsidRDefault="002A79DA" w:rsidP="00E136D8">
      <w:pPr>
        <w:ind w:firstLineChars="200" w:firstLine="420"/>
        <w:rPr>
          <w:rFonts w:hint="eastAsia"/>
          <w:szCs w:val="21"/>
        </w:rPr>
      </w:pP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lastRenderedPageBreak/>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proofErr w:type="gramStart"/>
      <w:r>
        <w:rPr>
          <w:rFonts w:hint="eastAsia"/>
          <w:b/>
          <w:sz w:val="15"/>
          <w:szCs w:val="15"/>
        </w:rPr>
        <w:t>4</w:t>
      </w:r>
      <w:r w:rsidRPr="00454300">
        <w:rPr>
          <w:rFonts w:hint="eastAsia"/>
          <w:b/>
          <w:sz w:val="15"/>
          <w:szCs w:val="15"/>
        </w:rPr>
        <w:t xml:space="preserve">  </w:t>
      </w:r>
      <w:r w:rsidR="00B0457F" w:rsidRPr="00B0457F">
        <w:rPr>
          <w:b/>
          <w:sz w:val="15"/>
          <w:szCs w:val="15"/>
        </w:rPr>
        <w:t>Non</w:t>
      </w:r>
      <w:proofErr w:type="gramEnd"/>
      <w:r w:rsidR="00B0457F" w:rsidRPr="00B0457F">
        <w:rPr>
          <w:b/>
          <w:sz w:val="15"/>
          <w:szCs w:val="15"/>
        </w:rPr>
        <w:t>-dominated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proofErr w:type="gramStart"/>
      <w:r w:rsidR="00D3068B">
        <w:rPr>
          <w:rFonts w:hint="eastAsia"/>
          <w:b/>
          <w:sz w:val="15"/>
          <w:szCs w:val="15"/>
        </w:rPr>
        <w:t>5</w:t>
      </w:r>
      <w:r w:rsidRPr="00454300">
        <w:rPr>
          <w:rFonts w:hint="eastAsia"/>
          <w:b/>
          <w:sz w:val="15"/>
          <w:szCs w:val="15"/>
        </w:rPr>
        <w:t xml:space="preserve">  </w:t>
      </w:r>
      <w:r w:rsidR="00DB64CE" w:rsidRPr="00DB64CE">
        <w:rPr>
          <w:b/>
          <w:sz w:val="15"/>
          <w:szCs w:val="15"/>
        </w:rPr>
        <w:t>Steps</w:t>
      </w:r>
      <w:proofErr w:type="gramEnd"/>
      <w:r w:rsidR="00DB64CE" w:rsidRPr="00DB64CE">
        <w:rPr>
          <w:b/>
          <w:sz w:val="15"/>
          <w:szCs w:val="15"/>
        </w:rPr>
        <w:t xml:space="preserve">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0F116B84"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B64D22">
        <w:rPr>
          <w:rFonts w:hint="eastAsia"/>
          <w:szCs w:val="21"/>
        </w:rPr>
        <w:t>选取</w:t>
      </w:r>
      <w:proofErr w:type="gramStart"/>
      <w:r w:rsidR="00B64D22">
        <w:rPr>
          <w:rFonts w:hint="eastAsia"/>
          <w:szCs w:val="21"/>
        </w:rPr>
        <w:t>数据集前</w:t>
      </w:r>
      <w:r w:rsidR="00B64D22">
        <w:rPr>
          <w:rFonts w:hint="eastAsia"/>
          <w:szCs w:val="21"/>
        </w:rPr>
        <w:t>100</w:t>
      </w:r>
      <w:r w:rsidR="00B64D22">
        <w:rPr>
          <w:rFonts w:hint="eastAsia"/>
          <w:szCs w:val="21"/>
        </w:rPr>
        <w:t>行</w:t>
      </w:r>
      <w:proofErr w:type="gramEnd"/>
      <w:r w:rsidR="00B64D22">
        <w:rPr>
          <w:rFonts w:hint="eastAsia"/>
          <w:szCs w:val="21"/>
        </w:rPr>
        <w:t>作为测试数据，</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w:t>
      </w:r>
      <w:proofErr w:type="gramStart"/>
      <w:r w:rsidR="00F819C9" w:rsidRPr="00F819C9">
        <w:rPr>
          <w:rFonts w:hint="eastAsia"/>
          <w:szCs w:val="21"/>
        </w:rPr>
        <w:t>解集</w:t>
      </w:r>
      <w:r w:rsidR="00F819C9">
        <w:rPr>
          <w:rFonts w:hint="eastAsia"/>
          <w:szCs w:val="21"/>
        </w:rPr>
        <w:t>中</w:t>
      </w:r>
      <w:proofErr w:type="gramEnd"/>
      <w:r w:rsidR="00F819C9">
        <w:rPr>
          <w:rFonts w:hint="eastAsia"/>
          <w:szCs w:val="21"/>
        </w:rPr>
        <w:t>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w:t>
      </w:r>
      <w:proofErr w:type="gramStart"/>
      <w:r w:rsidRPr="00EB36DF">
        <w:rPr>
          <w:rFonts w:hint="eastAsia"/>
          <w:szCs w:val="21"/>
        </w:rPr>
        <w:t>率通过</w:t>
      </w:r>
      <w:proofErr w:type="gramEnd"/>
      <w:r w:rsidRPr="00EB36DF">
        <w:rPr>
          <w:rFonts w:hint="eastAsia"/>
          <w:szCs w:val="21"/>
        </w:rPr>
        <w:t>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proofErr w:type="gramStart"/>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w:t>
      </w:r>
      <w:proofErr w:type="gramEnd"/>
      <w:r w:rsidR="00E03FBB" w:rsidRPr="00E03FBB">
        <w:rPr>
          <w:rFonts w:eastAsia="黑体"/>
          <w:b/>
          <w:sz w:val="15"/>
          <w:szCs w:val="15"/>
        </w:rPr>
        <w:t xml:space="preserve">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24C99F25" w:rsidR="00852CA9" w:rsidRDefault="004309E8" w:rsidP="00E240D5">
            <w:pPr>
              <w:jc w:val="center"/>
              <w:rPr>
                <w:rFonts w:hint="eastAsia"/>
                <w:sz w:val="15"/>
              </w:rPr>
            </w:pPr>
            <w:r>
              <w:rPr>
                <w:rFonts w:hint="eastAsia"/>
                <w:sz w:val="15"/>
              </w:rPr>
              <w:t>43%</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rFonts w:hint="eastAsia"/>
                <w:sz w:val="15"/>
              </w:rPr>
            </w:pPr>
            <w:r>
              <w:rPr>
                <w:rFonts w:hint="eastAsia"/>
                <w:sz w:val="15"/>
              </w:rPr>
              <w:t>2</w:t>
            </w:r>
          </w:p>
        </w:tc>
        <w:tc>
          <w:tcPr>
            <w:tcW w:w="2830" w:type="pct"/>
            <w:tcBorders>
              <w:top w:val="nil"/>
              <w:bottom w:val="nil"/>
            </w:tcBorders>
            <w:vAlign w:val="center"/>
          </w:tcPr>
          <w:p w14:paraId="010E6FB1" w14:textId="3077ACDC" w:rsidR="00852CA9" w:rsidRDefault="00D46206" w:rsidP="00E240D5">
            <w:pPr>
              <w:jc w:val="center"/>
              <w:rPr>
                <w:rFonts w:hint="eastAsia"/>
                <w:sz w:val="15"/>
              </w:rPr>
            </w:pPr>
            <w:r>
              <w:rPr>
                <w:rFonts w:hint="eastAsia"/>
                <w:sz w:val="15"/>
              </w:rPr>
              <w:t>39%</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rFonts w:hint="eastAsia"/>
                <w:sz w:val="15"/>
              </w:rPr>
            </w:pPr>
            <w:r>
              <w:rPr>
                <w:rFonts w:hint="eastAsia"/>
                <w:sz w:val="15"/>
              </w:rPr>
              <w:t>3</w:t>
            </w:r>
          </w:p>
        </w:tc>
        <w:tc>
          <w:tcPr>
            <w:tcW w:w="2830" w:type="pct"/>
            <w:tcBorders>
              <w:top w:val="nil"/>
              <w:bottom w:val="nil"/>
            </w:tcBorders>
            <w:vAlign w:val="center"/>
          </w:tcPr>
          <w:p w14:paraId="24670D3B" w14:textId="615BEA96" w:rsidR="00852CA9" w:rsidRDefault="0003542D" w:rsidP="00E240D5">
            <w:pPr>
              <w:jc w:val="center"/>
              <w:rPr>
                <w:rFonts w:hint="eastAsia"/>
                <w:sz w:val="15"/>
              </w:rPr>
            </w:pPr>
            <w:r>
              <w:rPr>
                <w:rFonts w:hint="eastAsia"/>
                <w:sz w:val="15"/>
              </w:rPr>
              <w:t>44%</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rFonts w:hint="eastAsia"/>
                <w:sz w:val="15"/>
              </w:rPr>
            </w:pPr>
            <w:r>
              <w:rPr>
                <w:rFonts w:hint="eastAsia"/>
                <w:sz w:val="15"/>
              </w:rPr>
              <w:t>4</w:t>
            </w:r>
          </w:p>
        </w:tc>
        <w:tc>
          <w:tcPr>
            <w:tcW w:w="2830" w:type="pct"/>
            <w:tcBorders>
              <w:top w:val="nil"/>
              <w:bottom w:val="nil"/>
            </w:tcBorders>
            <w:vAlign w:val="center"/>
          </w:tcPr>
          <w:p w14:paraId="021D0247" w14:textId="6C9A37B6" w:rsidR="00852CA9" w:rsidRDefault="00AF4686" w:rsidP="00E240D5">
            <w:pPr>
              <w:jc w:val="center"/>
              <w:rPr>
                <w:rFonts w:hint="eastAsia"/>
                <w:sz w:val="15"/>
              </w:rPr>
            </w:pPr>
            <w:r>
              <w:rPr>
                <w:rFonts w:hint="eastAsia"/>
                <w:sz w:val="15"/>
              </w:rPr>
              <w:t>37%</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rFonts w:hint="eastAsia"/>
                <w:sz w:val="15"/>
              </w:rPr>
            </w:pPr>
            <w:r>
              <w:rPr>
                <w:rFonts w:hint="eastAsia"/>
                <w:sz w:val="15"/>
              </w:rPr>
              <w:t>5</w:t>
            </w:r>
          </w:p>
        </w:tc>
        <w:tc>
          <w:tcPr>
            <w:tcW w:w="2830" w:type="pct"/>
            <w:tcBorders>
              <w:top w:val="nil"/>
              <w:bottom w:val="nil"/>
            </w:tcBorders>
            <w:vAlign w:val="center"/>
          </w:tcPr>
          <w:p w14:paraId="0D85A490" w14:textId="4F679DC2" w:rsidR="00AF4686" w:rsidRPr="00FF5C4B" w:rsidRDefault="00F23EF3" w:rsidP="00E240D5">
            <w:pPr>
              <w:jc w:val="center"/>
              <w:rPr>
                <w:rFonts w:hint="eastAsia"/>
                <w:sz w:val="15"/>
              </w:rPr>
            </w:pPr>
            <w:r>
              <w:rPr>
                <w:rFonts w:hint="eastAsia"/>
                <w:sz w:val="15"/>
              </w:rPr>
              <w:t>42%</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rFonts w:hint="eastAsia"/>
                <w:sz w:val="15"/>
              </w:rPr>
            </w:pPr>
            <w:r>
              <w:rPr>
                <w:rFonts w:hint="eastAsia"/>
                <w:sz w:val="15"/>
              </w:rPr>
              <w:t>6</w:t>
            </w:r>
          </w:p>
        </w:tc>
        <w:tc>
          <w:tcPr>
            <w:tcW w:w="2830" w:type="pct"/>
            <w:tcBorders>
              <w:top w:val="nil"/>
              <w:bottom w:val="nil"/>
            </w:tcBorders>
            <w:vAlign w:val="center"/>
          </w:tcPr>
          <w:p w14:paraId="1841D0BC" w14:textId="3B0C613A" w:rsidR="00F23EF3" w:rsidRDefault="00C63F6B" w:rsidP="00E240D5">
            <w:pPr>
              <w:jc w:val="center"/>
              <w:rPr>
                <w:rFonts w:hint="eastAsia"/>
                <w:sz w:val="15"/>
              </w:rPr>
            </w:pPr>
            <w:r>
              <w:rPr>
                <w:rFonts w:hint="eastAsia"/>
                <w:sz w:val="15"/>
              </w:rPr>
              <w:t>43%</w:t>
            </w: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rFonts w:hint="eastAsia"/>
                <w:sz w:val="15"/>
              </w:rPr>
            </w:pPr>
            <w:r>
              <w:rPr>
                <w:rFonts w:hint="eastAsia"/>
                <w:sz w:val="15"/>
              </w:rPr>
              <w:t>7</w:t>
            </w:r>
          </w:p>
        </w:tc>
        <w:tc>
          <w:tcPr>
            <w:tcW w:w="2830" w:type="pct"/>
            <w:tcBorders>
              <w:top w:val="nil"/>
              <w:bottom w:val="nil"/>
            </w:tcBorders>
            <w:vAlign w:val="center"/>
          </w:tcPr>
          <w:p w14:paraId="28442528" w14:textId="415F220E" w:rsidR="00F23EF3" w:rsidRDefault="004233D8" w:rsidP="00E240D5">
            <w:pPr>
              <w:jc w:val="center"/>
              <w:rPr>
                <w:rFonts w:hint="eastAsia"/>
                <w:sz w:val="15"/>
              </w:rPr>
            </w:pPr>
            <w:r>
              <w:rPr>
                <w:rFonts w:hint="eastAsia"/>
                <w:sz w:val="15"/>
              </w:rPr>
              <w:t>55%</w:t>
            </w: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rFonts w:hint="eastAsia"/>
                <w:sz w:val="15"/>
              </w:rPr>
            </w:pPr>
            <w:r>
              <w:rPr>
                <w:rFonts w:hint="eastAsia"/>
                <w:sz w:val="15"/>
              </w:rPr>
              <w:t>8</w:t>
            </w:r>
          </w:p>
        </w:tc>
        <w:tc>
          <w:tcPr>
            <w:tcW w:w="2830" w:type="pct"/>
            <w:tcBorders>
              <w:top w:val="nil"/>
              <w:bottom w:val="nil"/>
            </w:tcBorders>
            <w:vAlign w:val="center"/>
          </w:tcPr>
          <w:p w14:paraId="0AE6A938" w14:textId="32EE847C" w:rsidR="00F23EF3" w:rsidRDefault="004233D8" w:rsidP="00E240D5">
            <w:pPr>
              <w:jc w:val="center"/>
              <w:rPr>
                <w:rFonts w:hint="eastAsia"/>
                <w:sz w:val="15"/>
              </w:rPr>
            </w:pPr>
            <w:r>
              <w:rPr>
                <w:rFonts w:hint="eastAsia"/>
                <w:sz w:val="15"/>
              </w:rPr>
              <w:t>46%</w:t>
            </w: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rFonts w:hint="eastAsia"/>
                <w:sz w:val="15"/>
              </w:rPr>
            </w:pPr>
            <w:r>
              <w:rPr>
                <w:rFonts w:hint="eastAsia"/>
                <w:sz w:val="15"/>
              </w:rPr>
              <w:t>9</w:t>
            </w:r>
          </w:p>
        </w:tc>
        <w:tc>
          <w:tcPr>
            <w:tcW w:w="2830" w:type="pct"/>
            <w:tcBorders>
              <w:top w:val="nil"/>
              <w:bottom w:val="nil"/>
            </w:tcBorders>
            <w:vAlign w:val="center"/>
          </w:tcPr>
          <w:p w14:paraId="149FB3D0" w14:textId="5CA1E4DD" w:rsidR="00F23EF3" w:rsidRDefault="009777FA" w:rsidP="00E240D5">
            <w:pPr>
              <w:jc w:val="center"/>
              <w:rPr>
                <w:rFonts w:hint="eastAsia"/>
                <w:sz w:val="15"/>
              </w:rPr>
            </w:pPr>
            <w:r>
              <w:rPr>
                <w:rFonts w:hint="eastAsia"/>
                <w:sz w:val="15"/>
              </w:rPr>
              <w:t>47%</w:t>
            </w: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rFonts w:hint="eastAsia"/>
                <w:sz w:val="15"/>
              </w:rPr>
            </w:pPr>
            <w:r>
              <w:rPr>
                <w:rFonts w:hint="eastAsia"/>
                <w:sz w:val="15"/>
              </w:rPr>
              <w:t>10</w:t>
            </w:r>
          </w:p>
        </w:tc>
        <w:tc>
          <w:tcPr>
            <w:tcW w:w="2830" w:type="pct"/>
            <w:tcBorders>
              <w:top w:val="nil"/>
              <w:bottom w:val="single" w:sz="4" w:space="0" w:color="auto"/>
            </w:tcBorders>
            <w:vAlign w:val="center"/>
          </w:tcPr>
          <w:p w14:paraId="1EF2A276" w14:textId="60684960" w:rsidR="00F23EF3" w:rsidRDefault="00AD1728" w:rsidP="00E240D5">
            <w:pPr>
              <w:jc w:val="center"/>
              <w:rPr>
                <w:rFonts w:hint="eastAsia"/>
                <w:sz w:val="15"/>
              </w:rPr>
            </w:pPr>
            <w:r>
              <w:rPr>
                <w:rFonts w:hint="eastAsia"/>
                <w:sz w:val="15"/>
              </w:rPr>
              <w:t>51%</w:t>
            </w: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rFonts w:hint="eastAsia"/>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34EB6E0E" w:rsidR="00D46206" w:rsidRPr="00FF5C4B" w:rsidRDefault="00515D50" w:rsidP="00E240D5">
            <w:pPr>
              <w:jc w:val="center"/>
              <w:rPr>
                <w:rFonts w:hint="eastAsia"/>
                <w:sz w:val="15"/>
              </w:rPr>
            </w:pPr>
            <w:r>
              <w:rPr>
                <w:rFonts w:hint="eastAsia"/>
                <w:sz w:val="15"/>
              </w:rPr>
              <w:t>44.7%</w:t>
            </w:r>
          </w:p>
        </w:tc>
      </w:tr>
    </w:tbl>
    <w:p w14:paraId="4ED0B354" w14:textId="77777777" w:rsidR="00514F0B" w:rsidRPr="00965851" w:rsidRDefault="00514F0B"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1866E53E" w:rsidR="00716F68" w:rsidRDefault="00716F68" w:rsidP="003D128F">
      <w:pPr>
        <w:pStyle w:val="a8"/>
        <w:ind w:firstLineChars="200"/>
        <w:rPr>
          <w:szCs w:val="24"/>
        </w:rPr>
      </w:pPr>
      <w:r w:rsidRPr="00716F68">
        <w:rPr>
          <w:rFonts w:hint="eastAsia"/>
          <w:szCs w:val="24"/>
        </w:rPr>
        <w:t>本文提出的基于</w:t>
      </w:r>
      <w:r w:rsidRPr="00716F68">
        <w:rPr>
          <w:rFonts w:hint="eastAsia"/>
          <w:szCs w:val="24"/>
        </w:rPr>
        <w:t>NSGA-II</w:t>
      </w:r>
      <w:r w:rsidRPr="00716F68">
        <w:rPr>
          <w:rFonts w:hint="eastAsia"/>
          <w:szCs w:val="24"/>
        </w:rPr>
        <w:t>算法的非侵入式负荷监测方法有效</w:t>
      </w:r>
      <w:r w:rsidR="000A0144" w:rsidRPr="00716F68">
        <w:rPr>
          <w:rFonts w:hint="eastAsia"/>
          <w:szCs w:val="24"/>
        </w:rPr>
        <w:t>识别</w:t>
      </w:r>
      <w:r w:rsidRPr="00716F68">
        <w:rPr>
          <w:rFonts w:hint="eastAsia"/>
          <w:szCs w:val="24"/>
        </w:rPr>
        <w:t>电器工作状态，</w:t>
      </w:r>
      <w:r w:rsidR="002560C0">
        <w:rPr>
          <w:rFonts w:hint="eastAsia"/>
          <w:szCs w:val="24"/>
        </w:rPr>
        <w:t>但</w:t>
      </w:r>
      <w:r w:rsidR="002C4EF1">
        <w:rPr>
          <w:rFonts w:hint="eastAsia"/>
          <w:szCs w:val="24"/>
        </w:rPr>
        <w:t>由于特征提取方法并不完善，</w:t>
      </w:r>
      <w:r w:rsidR="002560C0">
        <w:rPr>
          <w:rFonts w:hint="eastAsia"/>
          <w:szCs w:val="24"/>
        </w:rPr>
        <w:t>且种群大小与迭代次数较小，</w:t>
      </w:r>
      <w:r w:rsidR="002C4EF1">
        <w:rPr>
          <w:rFonts w:hint="eastAsia"/>
          <w:szCs w:val="24"/>
        </w:rPr>
        <w:t>因此准确率并不高，但该算法</w:t>
      </w:r>
      <w:r w:rsidRPr="00716F68">
        <w:rPr>
          <w:rFonts w:hint="eastAsia"/>
          <w:szCs w:val="24"/>
        </w:rPr>
        <w:t>优化了电流与功率的匹配，为智能电网中的负荷预测和优化提供了一种新的思路。实验结果表明，该方法能够准确识别多个电器的工作状态，并有效求解对应的功率需求，显示出良好的准确性和效率。</w:t>
      </w:r>
      <w:r w:rsidR="003D128F" w:rsidRPr="003D128F">
        <w:rPr>
          <w:rFonts w:hint="eastAsia"/>
          <w:szCs w:val="24"/>
        </w:rPr>
        <w:t>本</w:t>
      </w:r>
      <w:r w:rsidR="003D128F">
        <w:rPr>
          <w:rFonts w:hint="eastAsia"/>
          <w:szCs w:val="24"/>
        </w:rPr>
        <w:t>文</w:t>
      </w:r>
      <w:r w:rsidR="003D128F" w:rsidRPr="003D128F">
        <w:rPr>
          <w:rFonts w:hint="eastAsia"/>
          <w:szCs w:val="24"/>
        </w:rPr>
        <w:t>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p>
    <w:p w14:paraId="48C1CF8A" w14:textId="77777777" w:rsidR="003D353F" w:rsidRPr="00716F68" w:rsidRDefault="003D353F" w:rsidP="00350A3C">
      <w:pPr>
        <w:pStyle w:val="a8"/>
        <w:ind w:firstLine="0"/>
        <w:rPr>
          <w:rFonts w:hint="eastAsia"/>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0D49C6ED"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5061250" w14:textId="58043E5C" w:rsidR="00474C2F" w:rsidRPr="00521FBE" w:rsidRDefault="00756A6A" w:rsidP="00474C2F">
      <w:pPr>
        <w:ind w:left="284"/>
        <w:rPr>
          <w:rFonts w:hint="eastAsia"/>
          <w:iCs/>
          <w:sz w:val="15"/>
          <w:szCs w:val="15"/>
        </w:rPr>
      </w:pPr>
      <w:r>
        <w:rPr>
          <w:rFonts w:hint="eastAsia"/>
          <w:sz w:val="15"/>
          <w:szCs w:val="15"/>
        </w:rPr>
        <w:t xml:space="preserve">Bao </w:t>
      </w:r>
      <w:proofErr w:type="spellStart"/>
      <w:r>
        <w:rPr>
          <w:rFonts w:hint="eastAsia"/>
          <w:sz w:val="15"/>
          <w:szCs w:val="15"/>
        </w:rPr>
        <w:t>Haibo</w:t>
      </w:r>
      <w:proofErr w:type="spellEnd"/>
      <w:r>
        <w:rPr>
          <w:rFonts w:hint="eastAsia"/>
          <w:sz w:val="15"/>
          <w:szCs w:val="15"/>
        </w:rPr>
        <w:t xml:space="preserve">, Yang Shuhui, Chen Zimin, </w:t>
      </w:r>
      <w:r w:rsidR="002C242F" w:rsidRPr="002C242F">
        <w:rPr>
          <w:sz w:val="15"/>
          <w:szCs w:val="15"/>
        </w:rPr>
        <w:t>et al</w:t>
      </w:r>
      <w:r w:rsidR="005A20B5">
        <w:rPr>
          <w:rFonts w:hint="eastAsia"/>
          <w:sz w:val="15"/>
          <w:szCs w:val="15"/>
        </w:rPr>
        <w:t xml:space="preserve">. </w:t>
      </w:r>
      <w:r w:rsidR="005A20B5" w:rsidRPr="005A20B5">
        <w:rPr>
          <w:sz w:val="15"/>
          <w:szCs w:val="15"/>
        </w:rPr>
        <w:t xml:space="preserve">Review on Event-inspection Based Non-intrusive Load Monitoring </w:t>
      </w:r>
      <w:proofErr w:type="spellStart"/>
      <w:r w:rsidR="005A20B5" w:rsidRPr="005A20B5">
        <w:rPr>
          <w:sz w:val="15"/>
          <w:szCs w:val="15"/>
        </w:rPr>
        <w:t>Algorithms</w:t>
      </w:r>
      <w:r w:rsidR="00521FBE">
        <w:rPr>
          <w:rFonts w:hint="eastAsia"/>
          <w:sz w:val="15"/>
          <w:szCs w:val="15"/>
        </w:rPr>
        <w:t>p</w:t>
      </w:r>
      <w:proofErr w:type="spellEnd"/>
      <w:r w:rsidR="00521FBE">
        <w:rPr>
          <w:rFonts w:hint="eastAsia"/>
          <w:sz w:val="15"/>
          <w:szCs w:val="15"/>
        </w:rPr>
        <w:t xml:space="preserve">[J]. </w:t>
      </w:r>
      <w:r w:rsidR="00521FBE" w:rsidRPr="00521FBE">
        <w:rPr>
          <w:i/>
          <w:sz w:val="15"/>
          <w:szCs w:val="15"/>
        </w:rPr>
        <w:t>Automation of Electric Power Systems</w:t>
      </w:r>
      <w:r w:rsidR="00521FBE">
        <w:rPr>
          <w:rFonts w:hint="eastAsia"/>
          <w:i/>
          <w:sz w:val="15"/>
          <w:szCs w:val="15"/>
        </w:rPr>
        <w:t>.</w:t>
      </w:r>
      <w:r w:rsidR="00521FBE">
        <w:rPr>
          <w:rFonts w:hint="eastAsia"/>
          <w:iCs/>
          <w:sz w:val="15"/>
          <w:szCs w:val="15"/>
        </w:rPr>
        <w:t xml:space="preserve"> </w:t>
      </w:r>
      <w:r w:rsidR="00334DE7" w:rsidRPr="00064F48">
        <w:rPr>
          <w:rFonts w:hint="eastAsia"/>
          <w:sz w:val="15"/>
          <w:szCs w:val="15"/>
        </w:rPr>
        <w:t>2023,47(13):94-109.</w:t>
      </w:r>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1C15FBDF" w14:textId="00A61D5A" w:rsidR="00373134" w:rsidRDefault="00950FAA" w:rsidP="00373134">
      <w:pPr>
        <w:ind w:left="284"/>
        <w:rPr>
          <w:rFonts w:hint="eastAsia"/>
          <w:sz w:val="15"/>
          <w:szCs w:val="15"/>
        </w:rPr>
      </w:pPr>
      <w:r>
        <w:rPr>
          <w:rFonts w:hint="eastAsia"/>
          <w:sz w:val="15"/>
          <w:szCs w:val="15"/>
        </w:rPr>
        <w:t xml:space="preserve">Deng Xiaoping, Zhang Guiqing, Wei </w:t>
      </w:r>
      <w:proofErr w:type="spellStart"/>
      <w:r>
        <w:rPr>
          <w:rFonts w:hint="eastAsia"/>
          <w:sz w:val="15"/>
          <w:szCs w:val="15"/>
        </w:rPr>
        <w:t>Qinglai</w:t>
      </w:r>
      <w:proofErr w:type="spellEnd"/>
      <w:r>
        <w:rPr>
          <w:rFonts w:hint="eastAsia"/>
          <w:sz w:val="15"/>
          <w:szCs w:val="15"/>
        </w:rPr>
        <w:t>, et al.</w:t>
      </w:r>
      <w:r w:rsidR="00BF6C6E" w:rsidRPr="00BF6C6E">
        <w:rPr>
          <w:sz w:val="15"/>
          <w:szCs w:val="15"/>
        </w:rPr>
        <w:t xml:space="preserve"> A Survey on the Non-intrusive Load Monitoring</w:t>
      </w:r>
      <w:r w:rsidR="00BF6C6E">
        <w:rPr>
          <w:rFonts w:hint="eastAsia"/>
          <w:sz w:val="15"/>
          <w:szCs w:val="15"/>
        </w:rPr>
        <w:t xml:space="preserve">[J]. </w:t>
      </w:r>
      <w:r w:rsidR="00A5460A" w:rsidRPr="00067DF1">
        <w:rPr>
          <w:i/>
          <w:iCs/>
          <w:sz w:val="15"/>
          <w:szCs w:val="15"/>
        </w:rPr>
        <w:t xml:space="preserve">Acta </w:t>
      </w:r>
      <w:proofErr w:type="spellStart"/>
      <w:r w:rsidR="00A5460A" w:rsidRPr="00067DF1">
        <w:rPr>
          <w:i/>
          <w:iCs/>
          <w:sz w:val="15"/>
          <w:szCs w:val="15"/>
        </w:rPr>
        <w:t>Automatica</w:t>
      </w:r>
      <w:proofErr w:type="spellEnd"/>
      <w:r w:rsidR="00A5460A" w:rsidRPr="00067DF1">
        <w:rPr>
          <w:i/>
          <w:iCs/>
          <w:sz w:val="15"/>
          <w:szCs w:val="15"/>
        </w:rPr>
        <w:t xml:space="preserve"> Sinica</w:t>
      </w:r>
      <w:r w:rsidR="00A5460A">
        <w:rPr>
          <w:rFonts w:hint="eastAsia"/>
          <w:sz w:val="15"/>
          <w:szCs w:val="15"/>
        </w:rPr>
        <w:t xml:space="preserve">. </w:t>
      </w:r>
      <w:r w:rsidR="00A5460A" w:rsidRPr="00A5460A">
        <w:rPr>
          <w:sz w:val="15"/>
          <w:szCs w:val="15"/>
        </w:rPr>
        <w:t>2022,48(3):644-663.</w:t>
      </w:r>
    </w:p>
    <w:p w14:paraId="4D58249A" w14:textId="4B64EE1A" w:rsidR="00E65E05" w:rsidRPr="00820040" w:rsidRDefault="00EE3099" w:rsidP="005B7806">
      <w:pPr>
        <w:numPr>
          <w:ilvl w:val="0"/>
          <w:numId w:val="5"/>
        </w:numPr>
        <w:wordWrap w:val="0"/>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Wang,</w:t>
      </w:r>
      <w:r w:rsidR="00E44997">
        <w:rPr>
          <w:rFonts w:hint="eastAsia"/>
          <w:sz w:val="15"/>
          <w:szCs w:val="15"/>
        </w:rPr>
        <w:t xml:space="preserve"> </w:t>
      </w:r>
      <w:proofErr w:type="spellStart"/>
      <w:r w:rsidR="00D166C8">
        <w:rPr>
          <w:rFonts w:hint="eastAsia"/>
          <w:sz w:val="15"/>
          <w:szCs w:val="15"/>
        </w:rPr>
        <w:t>Yonghai</w:t>
      </w:r>
      <w:proofErr w:type="spellEnd"/>
      <w:r w:rsidR="00D166C8">
        <w:rPr>
          <w:rFonts w:hint="eastAsia"/>
          <w:sz w:val="15"/>
          <w:szCs w:val="15"/>
        </w:rPr>
        <w:t xml:space="preserve"> Xu</w:t>
      </w:r>
      <w:r w:rsidR="00E44997">
        <w:rPr>
          <w:rFonts w:hint="eastAsia"/>
          <w:sz w:val="15"/>
          <w:szCs w:val="15"/>
        </w:rPr>
        <w:t xml:space="preserve">, </w:t>
      </w:r>
      <w:r w:rsidR="00BD5C84">
        <w:rPr>
          <w:rFonts w:hint="eastAsia"/>
          <w:sz w:val="15"/>
          <w:szCs w:val="15"/>
        </w:rPr>
        <w:t>Sheng He</w:t>
      </w:r>
      <w:r w:rsidR="00E44997">
        <w:rPr>
          <w:rFonts w:hint="eastAsia"/>
          <w:sz w:val="15"/>
          <w:szCs w:val="15"/>
        </w:rPr>
        <w:t>, et al</w:t>
      </w:r>
      <w:r>
        <w:rPr>
          <w:rFonts w:hint="eastAsia"/>
          <w:sz w:val="15"/>
          <w:szCs w:val="15"/>
        </w:rPr>
        <w:t>.</w:t>
      </w:r>
      <w:r w:rsidR="00E44997">
        <w:rPr>
          <w:rFonts w:hint="eastAsia"/>
          <w:sz w:val="15"/>
          <w:szCs w:val="15"/>
        </w:rPr>
        <w:t xml:space="preserve"> </w:t>
      </w:r>
      <w:r w:rsidRPr="00EE3099">
        <w:rPr>
          <w:sz w:val="15"/>
          <w:szCs w:val="15"/>
        </w:rPr>
        <w:t>A non-intrusive method of industrial load disaggregation based on load operating states and improved grey wolf algorithm</w:t>
      </w:r>
      <w:bookmarkEnd w:id="6"/>
      <w:r w:rsidR="00D64CD5">
        <w:rPr>
          <w:rFonts w:hint="eastAsia"/>
          <w:sz w:val="15"/>
          <w:szCs w:val="15"/>
        </w:rPr>
        <w:t>[J]</w:t>
      </w:r>
      <w:r w:rsidR="00CB31AB">
        <w:rPr>
          <w:rFonts w:hint="eastAsia"/>
          <w:sz w:val="15"/>
          <w:szCs w:val="15"/>
        </w:rPr>
        <w:t>.</w:t>
      </w:r>
      <w:r w:rsidR="00042B69">
        <w:rPr>
          <w:rFonts w:hint="eastAsia"/>
          <w:sz w:val="15"/>
          <w:szCs w:val="15"/>
        </w:rPr>
        <w:t xml:space="preserve"> </w:t>
      </w:r>
      <w:r w:rsidR="00CB31AB" w:rsidRPr="00042B69">
        <w:rPr>
          <w:i/>
          <w:iCs/>
          <w:sz w:val="15"/>
          <w:szCs w:val="15"/>
        </w:rPr>
        <w:t>Applied Energy</w:t>
      </w:r>
      <w:r w:rsidR="003C085F">
        <w:rPr>
          <w:rFonts w:hint="eastAsia"/>
          <w:i/>
          <w:iCs/>
          <w:sz w:val="15"/>
          <w:szCs w:val="15"/>
        </w:rPr>
        <w:t xml:space="preserve">. </w:t>
      </w:r>
      <w:r w:rsidR="00CB31AB" w:rsidRPr="00CB31AB">
        <w:rPr>
          <w:sz w:val="15"/>
          <w:szCs w:val="15"/>
        </w:rPr>
        <w:t xml:space="preserve"> </w:t>
      </w:r>
      <w:r w:rsidR="003C085F">
        <w:rPr>
          <w:rFonts w:hint="eastAsia"/>
          <w:sz w:val="15"/>
          <w:szCs w:val="15"/>
        </w:rPr>
        <w:t>2023,</w:t>
      </w:r>
      <w:r w:rsidR="00CB31AB" w:rsidRPr="00CB31AB">
        <w:rPr>
          <w:sz w:val="15"/>
          <w:szCs w:val="15"/>
        </w:rPr>
        <w:t>351(7850):121934</w:t>
      </w:r>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3A3CE" w14:textId="77777777" w:rsidR="00932C4B" w:rsidRDefault="00932C4B">
      <w:r>
        <w:separator/>
      </w:r>
    </w:p>
  </w:endnote>
  <w:endnote w:type="continuationSeparator" w:id="0">
    <w:p w14:paraId="71C33561" w14:textId="77777777" w:rsidR="00932C4B" w:rsidRDefault="0093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0B3D" w14:textId="77777777" w:rsidR="00932C4B" w:rsidRDefault="00932C4B">
      <w:r>
        <w:separator/>
      </w:r>
    </w:p>
  </w:footnote>
  <w:footnote w:type="continuationSeparator" w:id="0">
    <w:p w14:paraId="06ABD8D9" w14:textId="77777777" w:rsidR="00932C4B" w:rsidRDefault="00932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3542D"/>
    <w:rsid w:val="00040341"/>
    <w:rsid w:val="000404AA"/>
    <w:rsid w:val="00042B69"/>
    <w:rsid w:val="00064F48"/>
    <w:rsid w:val="00066871"/>
    <w:rsid w:val="00067DF1"/>
    <w:rsid w:val="00074B93"/>
    <w:rsid w:val="000765D7"/>
    <w:rsid w:val="00082027"/>
    <w:rsid w:val="00094CF1"/>
    <w:rsid w:val="00094F53"/>
    <w:rsid w:val="000979CE"/>
    <w:rsid w:val="000A0144"/>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3932"/>
    <w:rsid w:val="00224374"/>
    <w:rsid w:val="002351EA"/>
    <w:rsid w:val="0024056F"/>
    <w:rsid w:val="002560C0"/>
    <w:rsid w:val="00256CA7"/>
    <w:rsid w:val="00270B2D"/>
    <w:rsid w:val="00272033"/>
    <w:rsid w:val="0027749A"/>
    <w:rsid w:val="00287DE3"/>
    <w:rsid w:val="0029117F"/>
    <w:rsid w:val="002A74BF"/>
    <w:rsid w:val="002A79DA"/>
    <w:rsid w:val="002C0570"/>
    <w:rsid w:val="002C242F"/>
    <w:rsid w:val="002C4EB6"/>
    <w:rsid w:val="002C4EF1"/>
    <w:rsid w:val="002D3071"/>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34DE7"/>
    <w:rsid w:val="0034112D"/>
    <w:rsid w:val="00345435"/>
    <w:rsid w:val="00345807"/>
    <w:rsid w:val="00345E34"/>
    <w:rsid w:val="00346B7B"/>
    <w:rsid w:val="003475A7"/>
    <w:rsid w:val="00350A3C"/>
    <w:rsid w:val="003551C0"/>
    <w:rsid w:val="003606D5"/>
    <w:rsid w:val="00370613"/>
    <w:rsid w:val="00373134"/>
    <w:rsid w:val="00385A9E"/>
    <w:rsid w:val="00387BAC"/>
    <w:rsid w:val="00390228"/>
    <w:rsid w:val="003A1695"/>
    <w:rsid w:val="003A4DD2"/>
    <w:rsid w:val="003A59D4"/>
    <w:rsid w:val="003B5B96"/>
    <w:rsid w:val="003C085F"/>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33D8"/>
    <w:rsid w:val="00426382"/>
    <w:rsid w:val="00426B98"/>
    <w:rsid w:val="004309E8"/>
    <w:rsid w:val="00433611"/>
    <w:rsid w:val="0045324A"/>
    <w:rsid w:val="00454300"/>
    <w:rsid w:val="004551F4"/>
    <w:rsid w:val="00455DC6"/>
    <w:rsid w:val="004575C7"/>
    <w:rsid w:val="00460843"/>
    <w:rsid w:val="0047281B"/>
    <w:rsid w:val="00472C87"/>
    <w:rsid w:val="00473430"/>
    <w:rsid w:val="00474240"/>
    <w:rsid w:val="00474BA0"/>
    <w:rsid w:val="00474C2F"/>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501C38"/>
    <w:rsid w:val="005027C5"/>
    <w:rsid w:val="00502EC3"/>
    <w:rsid w:val="0050475B"/>
    <w:rsid w:val="00511873"/>
    <w:rsid w:val="00511CAC"/>
    <w:rsid w:val="00512063"/>
    <w:rsid w:val="00514F0B"/>
    <w:rsid w:val="00515D50"/>
    <w:rsid w:val="00521FBE"/>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2D4F"/>
    <w:rsid w:val="00592EB7"/>
    <w:rsid w:val="0059316D"/>
    <w:rsid w:val="005973EA"/>
    <w:rsid w:val="005974CD"/>
    <w:rsid w:val="005A05ED"/>
    <w:rsid w:val="005A1B76"/>
    <w:rsid w:val="005A20B5"/>
    <w:rsid w:val="005A55C9"/>
    <w:rsid w:val="005B1513"/>
    <w:rsid w:val="005B16C0"/>
    <w:rsid w:val="005B1CFB"/>
    <w:rsid w:val="005B693D"/>
    <w:rsid w:val="005B7806"/>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16F68"/>
    <w:rsid w:val="0072008A"/>
    <w:rsid w:val="00720E85"/>
    <w:rsid w:val="00721A1C"/>
    <w:rsid w:val="007222DB"/>
    <w:rsid w:val="007224E3"/>
    <w:rsid w:val="00724A4D"/>
    <w:rsid w:val="00730296"/>
    <w:rsid w:val="00730D4A"/>
    <w:rsid w:val="00735882"/>
    <w:rsid w:val="00736B33"/>
    <w:rsid w:val="00740EC1"/>
    <w:rsid w:val="00756A6A"/>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6A60"/>
    <w:rsid w:val="008E6C61"/>
    <w:rsid w:val="008E6DC2"/>
    <w:rsid w:val="008F4A84"/>
    <w:rsid w:val="00902B45"/>
    <w:rsid w:val="00905B47"/>
    <w:rsid w:val="00906E40"/>
    <w:rsid w:val="00917614"/>
    <w:rsid w:val="00927285"/>
    <w:rsid w:val="00930C7A"/>
    <w:rsid w:val="00932C4B"/>
    <w:rsid w:val="009405A2"/>
    <w:rsid w:val="00943911"/>
    <w:rsid w:val="00943FB7"/>
    <w:rsid w:val="00947F59"/>
    <w:rsid w:val="00950FAA"/>
    <w:rsid w:val="0095319D"/>
    <w:rsid w:val="009610CD"/>
    <w:rsid w:val="00961148"/>
    <w:rsid w:val="00963FE7"/>
    <w:rsid w:val="00965851"/>
    <w:rsid w:val="00967346"/>
    <w:rsid w:val="00971992"/>
    <w:rsid w:val="00971E56"/>
    <w:rsid w:val="00977018"/>
    <w:rsid w:val="009777FA"/>
    <w:rsid w:val="00977D0D"/>
    <w:rsid w:val="00982076"/>
    <w:rsid w:val="0098632F"/>
    <w:rsid w:val="00995F6B"/>
    <w:rsid w:val="009A4378"/>
    <w:rsid w:val="009A4750"/>
    <w:rsid w:val="009A5BFF"/>
    <w:rsid w:val="009A759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7F6"/>
    <w:rsid w:val="00A31C14"/>
    <w:rsid w:val="00A31FCC"/>
    <w:rsid w:val="00A32E13"/>
    <w:rsid w:val="00A36D70"/>
    <w:rsid w:val="00A40383"/>
    <w:rsid w:val="00A45AB0"/>
    <w:rsid w:val="00A45CA9"/>
    <w:rsid w:val="00A507BE"/>
    <w:rsid w:val="00A5089D"/>
    <w:rsid w:val="00A53D71"/>
    <w:rsid w:val="00A5401F"/>
    <w:rsid w:val="00A5460A"/>
    <w:rsid w:val="00A56623"/>
    <w:rsid w:val="00A66875"/>
    <w:rsid w:val="00A736FD"/>
    <w:rsid w:val="00A76D87"/>
    <w:rsid w:val="00A82C0D"/>
    <w:rsid w:val="00A9698B"/>
    <w:rsid w:val="00AB2304"/>
    <w:rsid w:val="00AC278A"/>
    <w:rsid w:val="00AD102C"/>
    <w:rsid w:val="00AD1728"/>
    <w:rsid w:val="00AD278B"/>
    <w:rsid w:val="00AD32A6"/>
    <w:rsid w:val="00AD37DD"/>
    <w:rsid w:val="00AD44B7"/>
    <w:rsid w:val="00AD4831"/>
    <w:rsid w:val="00AD57D6"/>
    <w:rsid w:val="00AD5F33"/>
    <w:rsid w:val="00AE0F2E"/>
    <w:rsid w:val="00AE32C1"/>
    <w:rsid w:val="00AF1EE3"/>
    <w:rsid w:val="00AF24E7"/>
    <w:rsid w:val="00AF4686"/>
    <w:rsid w:val="00AF4835"/>
    <w:rsid w:val="00B02B64"/>
    <w:rsid w:val="00B0457F"/>
    <w:rsid w:val="00B1432D"/>
    <w:rsid w:val="00B24C4B"/>
    <w:rsid w:val="00B261BB"/>
    <w:rsid w:val="00B2646B"/>
    <w:rsid w:val="00B44001"/>
    <w:rsid w:val="00B454EA"/>
    <w:rsid w:val="00B45CC9"/>
    <w:rsid w:val="00B46DEC"/>
    <w:rsid w:val="00B51413"/>
    <w:rsid w:val="00B5612B"/>
    <w:rsid w:val="00B56BD6"/>
    <w:rsid w:val="00B61BD2"/>
    <w:rsid w:val="00B64D22"/>
    <w:rsid w:val="00B653F6"/>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BF6C6E"/>
    <w:rsid w:val="00C02B98"/>
    <w:rsid w:val="00C0380F"/>
    <w:rsid w:val="00C13753"/>
    <w:rsid w:val="00C216AD"/>
    <w:rsid w:val="00C221CD"/>
    <w:rsid w:val="00C24D9F"/>
    <w:rsid w:val="00C259CA"/>
    <w:rsid w:val="00C307CC"/>
    <w:rsid w:val="00C30F5F"/>
    <w:rsid w:val="00C34274"/>
    <w:rsid w:val="00C36669"/>
    <w:rsid w:val="00C4029F"/>
    <w:rsid w:val="00C470FC"/>
    <w:rsid w:val="00C51AB6"/>
    <w:rsid w:val="00C51DCE"/>
    <w:rsid w:val="00C551EC"/>
    <w:rsid w:val="00C63F6B"/>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0704"/>
    <w:rsid w:val="00D022FD"/>
    <w:rsid w:val="00D166C8"/>
    <w:rsid w:val="00D3068B"/>
    <w:rsid w:val="00D360BE"/>
    <w:rsid w:val="00D401F3"/>
    <w:rsid w:val="00D41B2E"/>
    <w:rsid w:val="00D43863"/>
    <w:rsid w:val="00D46206"/>
    <w:rsid w:val="00D465BF"/>
    <w:rsid w:val="00D50518"/>
    <w:rsid w:val="00D537FA"/>
    <w:rsid w:val="00D54DCB"/>
    <w:rsid w:val="00D607C2"/>
    <w:rsid w:val="00D619F9"/>
    <w:rsid w:val="00D64CD5"/>
    <w:rsid w:val="00D6705C"/>
    <w:rsid w:val="00D674C2"/>
    <w:rsid w:val="00D76A87"/>
    <w:rsid w:val="00D76B4A"/>
    <w:rsid w:val="00D76F63"/>
    <w:rsid w:val="00D94037"/>
    <w:rsid w:val="00D96446"/>
    <w:rsid w:val="00DA0F38"/>
    <w:rsid w:val="00DA1CBC"/>
    <w:rsid w:val="00DA319D"/>
    <w:rsid w:val="00DB64CE"/>
    <w:rsid w:val="00DB6AD6"/>
    <w:rsid w:val="00DC10A7"/>
    <w:rsid w:val="00DD0927"/>
    <w:rsid w:val="00DD4EC7"/>
    <w:rsid w:val="00DD619F"/>
    <w:rsid w:val="00DE799B"/>
    <w:rsid w:val="00DF6FB8"/>
    <w:rsid w:val="00DF7465"/>
    <w:rsid w:val="00E03FBB"/>
    <w:rsid w:val="00E136D8"/>
    <w:rsid w:val="00E203F0"/>
    <w:rsid w:val="00E2177C"/>
    <w:rsid w:val="00E27CF7"/>
    <w:rsid w:val="00E35A50"/>
    <w:rsid w:val="00E36020"/>
    <w:rsid w:val="00E40247"/>
    <w:rsid w:val="00E42596"/>
    <w:rsid w:val="00E42715"/>
    <w:rsid w:val="00E44997"/>
    <w:rsid w:val="00E47A97"/>
    <w:rsid w:val="00E505A0"/>
    <w:rsid w:val="00E54192"/>
    <w:rsid w:val="00E6459D"/>
    <w:rsid w:val="00E65E05"/>
    <w:rsid w:val="00E66B1D"/>
    <w:rsid w:val="00E71ED5"/>
    <w:rsid w:val="00E72903"/>
    <w:rsid w:val="00E73474"/>
    <w:rsid w:val="00E73A26"/>
    <w:rsid w:val="00E76B16"/>
    <w:rsid w:val="00E809D3"/>
    <w:rsid w:val="00E80C2D"/>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3EF3"/>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1229</Words>
  <Characters>7006</Characters>
  <Application>Microsoft Office Word</Application>
  <DocSecurity>0</DocSecurity>
  <Lines>58</Lines>
  <Paragraphs>16</Paragraphs>
  <ScaleCrop>false</ScaleCrop>
  <Company>MC SYSTEM</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356</cp:revision>
  <cp:lastPrinted>2024-11-08T13:49:00Z</cp:lastPrinted>
  <dcterms:created xsi:type="dcterms:W3CDTF">2024-11-07T13:13:00Z</dcterms:created>
  <dcterms:modified xsi:type="dcterms:W3CDTF">2024-11-08T17:30:00Z</dcterms:modified>
</cp:coreProperties>
</file>