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xml:space="preserve">. Ho usato animazioni in alcuni punti del sito, mentre ho avuto diversi problemi nell’implementare un design che fosse scalabile su più risoluzioni differenti e su schermi non widescreen. Il </w:t>
      </w:r>
      <w:r w:rsidR="00996D24">
        <w:rPr>
          <w:rFonts w:ascii="Times New Roman" w:eastAsia="Times New Roman" w:hAnsi="Times New Roman" w:cs="Times New Roman"/>
          <w:sz w:val="24"/>
          <w:szCs w:val="24"/>
          <w:lang w:eastAsia="it-IT"/>
        </w:rPr>
        <w:t>risultato è un codice css non validato per via dei tag proprietari implementati dai broswer, non aderenti allo standard.</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ED01BC"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EB2579" w:rsidRDefault="00EB2579"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lastRenderedPageBreak/>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p>
    <w:p w:rsidR="00EB2579" w:rsidRDefault="00EB2579" w:rsidP="00EB2579">
      <w:pPr>
        <w:pStyle w:val="Heading1"/>
      </w:pPr>
      <w:r>
        <w:t>Credenziali di autenticazione e link alla homepage</w:t>
      </w:r>
    </w:p>
    <w:p w:rsidR="005E062A" w:rsidRDefault="00EB2579" w:rsidP="00EB2579">
      <w:pPr>
        <w:pStyle w:val="Heading2"/>
        <w:rPr>
          <w:rFonts w:eastAsia="Times New Roman"/>
          <w:lang w:eastAsia="it-IT"/>
        </w:rPr>
      </w:pPr>
      <w:r>
        <w:rPr>
          <w:rFonts w:eastAsia="Times New Roman"/>
          <w:lang w:eastAsia="it-IT"/>
        </w:rPr>
        <w:t>Credenziali</w:t>
      </w:r>
    </w:p>
    <w:p w:rsidR="00EB2579" w:rsidRPr="00EB2579" w:rsidRDefault="00EB2579" w:rsidP="00EB2579">
      <w:pPr>
        <w:rPr>
          <w:lang w:eastAsia="it-IT"/>
        </w:rPr>
      </w:pPr>
      <w:r w:rsidRPr="00EB2579">
        <w:rPr>
          <w:b/>
          <w:lang w:eastAsia="it-IT"/>
        </w:rPr>
        <w:t>Amministratore Web del sito</w:t>
      </w:r>
      <w:r>
        <w:rPr>
          <w:lang w:eastAsia="it-IT"/>
        </w:rPr>
        <w:t xml:space="preserve"> – userID: </w:t>
      </w:r>
      <w:r w:rsidRPr="00EB2579">
        <w:rPr>
          <w:i/>
          <w:lang w:eastAsia="it-IT"/>
        </w:rPr>
        <w:t>Admin</w:t>
      </w:r>
      <w:r>
        <w:rPr>
          <w:lang w:eastAsia="it-IT"/>
        </w:rPr>
        <w:t xml:space="preserve">, password: </w:t>
      </w:r>
      <w:r w:rsidRPr="00EB2579">
        <w:rPr>
          <w:i/>
          <w:lang w:eastAsia="it-IT"/>
        </w:rPr>
        <w:t>webadmin</w:t>
      </w:r>
    </w:p>
    <w:p w:rsidR="00796037" w:rsidRDefault="00EB2579" w:rsidP="005A670E">
      <w:r w:rsidRPr="00EB2579">
        <w:rPr>
          <w:b/>
        </w:rPr>
        <w:t>Utente Registrato</w:t>
      </w:r>
      <w:r>
        <w:rPr>
          <w:b/>
        </w:rPr>
        <w:t xml:space="preserve"> </w:t>
      </w:r>
      <w:r w:rsidRPr="00EB2579">
        <w:t>– userID</w:t>
      </w:r>
      <w:r>
        <w:t>: user001, password: pass1234</w:t>
      </w:r>
    </w:p>
    <w:p w:rsidR="00EB2579" w:rsidRDefault="00EB2579" w:rsidP="005A670E">
      <w:r w:rsidRPr="00EB2579">
        <w:rPr>
          <w:b/>
        </w:rPr>
        <w:t>Credenziali d’accesso al database</w:t>
      </w:r>
      <w:r>
        <w:t xml:space="preserve"> impostabili su PHP/model/DB.php</w:t>
      </w:r>
    </w:p>
    <w:p w:rsidR="00EB2579" w:rsidRDefault="00EB2579" w:rsidP="00EB2579">
      <w:pPr>
        <w:pStyle w:val="Heading2"/>
      </w:pPr>
      <w:r>
        <w:t>Link alla home</w:t>
      </w:r>
    </w:p>
    <w:p w:rsidR="00EB2579" w:rsidRDefault="00EB2579" w:rsidP="00EB2579">
      <w:pPr>
        <w:rPr>
          <w:b/>
          <w:i/>
          <w:lang w:val="en-US"/>
        </w:rPr>
      </w:pPr>
      <w:r w:rsidRPr="00EB2579">
        <w:rPr>
          <w:b/>
          <w:i/>
          <w:lang w:val="en-US"/>
        </w:rPr>
        <w:t xml:space="preserve">http://server/ </w:t>
      </w:r>
      <w:proofErr w:type="spellStart"/>
      <w:r w:rsidRPr="00EB2579">
        <w:rPr>
          <w:b/>
          <w:i/>
          <w:lang w:val="en-US"/>
        </w:rPr>
        <w:t>index.php</w:t>
      </w:r>
      <w:proofErr w:type="gramStart"/>
      <w:r w:rsidRPr="00EB2579">
        <w:rPr>
          <w:b/>
          <w:i/>
          <w:lang w:val="en-US"/>
        </w:rPr>
        <w:t>?page</w:t>
      </w:r>
      <w:proofErr w:type="spellEnd"/>
      <w:proofErr w:type="gramEnd"/>
      <w:r w:rsidRPr="00EB2579">
        <w:rPr>
          <w:b/>
          <w:i/>
          <w:lang w:val="en-US"/>
        </w:rPr>
        <w:t>=index</w:t>
      </w:r>
      <w:bookmarkStart w:id="1" w:name="_GoBack"/>
      <w:bookmarkEnd w:id="1"/>
    </w:p>
    <w:sectPr w:rsidR="00EB25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719CDB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3C63B4"/>
    <w:rsid w:val="004B1BB6"/>
    <w:rsid w:val="005A670E"/>
    <w:rsid w:val="005A6C8C"/>
    <w:rsid w:val="005E062A"/>
    <w:rsid w:val="006024EB"/>
    <w:rsid w:val="00620C2B"/>
    <w:rsid w:val="0070296F"/>
    <w:rsid w:val="00741A27"/>
    <w:rsid w:val="00796037"/>
    <w:rsid w:val="007D4016"/>
    <w:rsid w:val="007F7B8D"/>
    <w:rsid w:val="00825898"/>
    <w:rsid w:val="008C5904"/>
    <w:rsid w:val="00996D24"/>
    <w:rsid w:val="00AB572D"/>
    <w:rsid w:val="00C33001"/>
    <w:rsid w:val="00D84A03"/>
    <w:rsid w:val="00E4111A"/>
    <w:rsid w:val="00EB2579"/>
    <w:rsid w:val="00ED01BC"/>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32411-CEB2-4364-A558-2C7FED62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11</cp:revision>
  <dcterms:created xsi:type="dcterms:W3CDTF">2015-04-15T07:45:00Z</dcterms:created>
  <dcterms:modified xsi:type="dcterms:W3CDTF">2015-04-28T13:06:00Z</dcterms:modified>
</cp:coreProperties>
</file>