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62"/>
        <w:gridCol w:w="1418"/>
      </w:tblGrid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Arial" w:hAnsi="Arial" w:cs="Arial"/>
                <w:b/>
                <w:b/>
                <w:color w:val="000000" w:themeColor="text1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NEC Stands for                                                                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Arial" w:hAnsi="Arial" w:cs="Arial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786" w:right="-675" w:hanging="360"/>
              <w:contextualSpacing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National Engg. Council 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National Environmental  Code 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National Electrical Code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 of the above.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What does NEC explains.</w:t>
              <w:tab/>
              <w:tab/>
              <w:tab/>
              <w:tab/>
              <w:tab/>
              <w:tab/>
              <w:tab/>
              <w:t xml:space="preserve">               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Electrical  installation &amp; Safety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Energy Conservation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Electrical wiring theory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Electrical construction process.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How many parts does NEC 2011 is  having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.                       </w:t>
              <w:tab/>
              <w:tab/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8                           b) 16                               c) 20                          d)  10.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Under which section short circuit calculations are covered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Section- 3 /Part 1 of NEC 2011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Section- 7/part   1 of NEC 2011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Section- 10/Part 1 of NEC 2011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Section- 3/ Part II of NEC 2011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neutral conductor shall not be used as earth wire.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True              b)  False     c)  un known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Guide lines given in  NEC Code is               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Mandatory                          b)  Advisory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Need not follow                 d)  None of the above.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NEC Code  can be applied to 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Both Medical establishments and  Hotels 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Only Hotels 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Only medical establishments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What is the minimum vertical clearance to be maintained for above 33 KV level.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0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3.7 Mtrs      b)  2.8 Mtrs                c) 3.7 mtrs plus    d) 2.0 mtrs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 ventilation required for battery room for the batteries in an Extra High Tension  Sub-Station should be kept.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12"/>
                <w:szCs w:val="22"/>
                <w:lang w:val="en-US" w:eastAsia="en-US" w:bidi="ar-SA"/>
              </w:rPr>
              <w:t>,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In a closed room.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It should be properly ventilated.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Batteries should be kept in an AC room 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 of the above.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Indicate IS Specification for short circuit calculations in a system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 13234 : 1992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 15652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 3043 :1987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IS  3034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electrical equipment shall be selected so that it will not cause harmful effects. What are the harmful effects in Electrical system.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Harmonics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Asymmetrical loads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Inrush current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of the above.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Common sources of power surges in Electrical system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Lightning       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electromagnet interference 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earth quakes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None of the above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What is the period for the requirement of pre commissioning test, If the installation is not in use more than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One year  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More than six months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More than two years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More than 5 years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Insulation resistance values are to be measured between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Phase to phase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Phase to neutral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Phase to Earth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of the above.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For checking the efficiency of earthling the following tests are recommended as per  IS 3043: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earth resistance of each electrode is measured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earth resistance of earthling grid is measured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earth resistance of the entire earthling system is measured.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of the above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The disadvantages of low power factor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Overloading of cables and transformer,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More losses in the installation.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Penal power rates in the consumer billing.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of the above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Work Permit System (Line clear) is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6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Taking approval after the work is completed.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Permission before the work commences.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Entering into a register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 of the above.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What are the personal protective equipment to be used by an skilled Electrician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Crash helmet and safety shoes. 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rubber Gauntlets or Gloves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Insulated tools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All of the above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The PPE tools should be tested frequently for their healthiness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True                   b) False             c) Not known          d) None of the above.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Illumination is measured in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Amps                 b)  KVA              c)  Lux /SqMtr                    d)  KW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Most of the Electrical Accidents caused due to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Ignorance                         b) Innocence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Fire                                   d) None of the above.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Artificial respiration without interruption, until natural breathing is restored for accident victim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True     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better to call a doctor instead of first aid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76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None of the above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Fuse wire should have a quality of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High resistance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Low resistance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Not easily melt able   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Low cost of purchase.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We can use copper wire as substitute for fuse wire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2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True        b)  False            c) Don’t Know  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  <w:tr>
        <w:trPr/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What </w:t>
            </w: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type  of fire extinguishers are used in Electrical system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Class - A     b)  Class -  B    c)   Class - C     d) Class -  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[  …………  ]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851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6615" cy="205549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/>
                        <a:ahLst/>
                        <a:rect l="0" t="0" r="r" b="b"/>
                        <a:pathLst>
                          <a:path w="3350" h="3238">
                            <a:moveTo>
                              <a:pt x="3349" y="0"/>
                            </a:moveTo>
                            <a:lnTo>
                              <a:pt x="3349" y="3237"/>
                            </a:lnTo>
                            <a:lnTo>
                              <a:pt x="0" y="3237"/>
                            </a:lnTo>
                            <a:lnTo>
                              <a:pt x="3349" y="0"/>
                            </a:lnTo>
                          </a:path>
                        </a:pathLst>
                      </a:custGeom>
                      <a:solidFill>
                        <a:srgbClr val="d0dbf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397168134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="Calibri Light" w:hAnsi="Calibri Light"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sz w:val="72"/>
                                  <w:szCs w:val="72"/>
                                  <w:rFonts w:ascii="Calibri Light" w:hAnsi="Calibri Light"/>
                                  <w:color w:val="FFFFFF"/>
                                </w:rPr>
                                <w:instrText> PAGE </w:instrText>
                              </w:r>
                              <w:r>
                                <w:rPr>
                                  <w:sz w:val="72"/>
                                  <w:szCs w:val="72"/>
                                  <w:rFonts w:ascii="Calibri Light" w:hAnsi="Calibri Light"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sz w:val="72"/>
                                  <w:szCs w:val="72"/>
                                  <w:rFonts w:ascii="Calibri Light" w:hAnsi="Calibri Light"/>
                                  <w:color w:val="FFFFFF"/>
                                </w:rPr>
                                <w:t>2</w:t>
                              </w:r>
                              <w:r>
                                <w:rPr>
                                  <w:sz w:val="72"/>
                                  <w:szCs w:val="72"/>
                                  <w:rFonts w:ascii="Calibri Light" w:hAnsi="Calibri Light"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5" coordsize="21600,21600" o:spt="5" adj="10800" path="m,21600l@0,l21600,21600xe">
              <v:stroke joinstyle="miter"/>
              <v:formulas>
                <v:f eqn="val #0"/>
                <v:f eqn="prod 1 @0 2"/>
                <v:f eqn="sum @1 10800 0"/>
              </v:formulas>
              <v:path gradientshapeok="t" o:connecttype="rect" textboxrect="@1,10800,@2,21600"/>
              <v:handles>
                <v:h position="@0,0"/>
              </v:handles>
            </v:shapetype>
            <v:shape id="shape_0" fillcolor="#d0dbf0" stroked="f" style="position:absolute;margin-left:418.85pt;margin-top:680.05pt;width:167.35pt;height:161.75pt;mso-wrap-style:none;v-text-anchor:top;mso-position-horizontal:right;mso-position-horizontal-relative:page;mso-position-vertical:bottom;mso-position-vertical-relative:page" type="shapetype_5">
              <v:fill o:detectmouseclick="t" type="solid" color2="#2f240f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978743074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="Calibri Light" w:hAnsi="Calibri Light"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sz w:val="72"/>
                            <w:szCs w:val="72"/>
                            <w:rFonts w:ascii="Calibri Light" w:hAnsi="Calibri Light"/>
                            <w:color w:val="FFFFFF"/>
                          </w:rPr>
                          <w:instrText> PAGE </w:instrText>
                        </w:r>
                        <w:r>
                          <w:rPr>
                            <w:sz w:val="72"/>
                            <w:szCs w:val="72"/>
                            <w:rFonts w:ascii="Calibri Light" w:hAnsi="Calibri Light"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sz w:val="72"/>
                            <w:szCs w:val="72"/>
                            <w:rFonts w:ascii="Calibri Light" w:hAnsi="Calibri Light"/>
                            <w:color w:val="FFFFFF"/>
                          </w:rPr>
                          <w:t>2</w:t>
                        </w:r>
                        <w:r>
                          <w:rPr>
                            <w:sz w:val="72"/>
                            <w:szCs w:val="72"/>
                            <w:rFonts w:ascii="Calibri Light" w:hAnsi="Calibri Light"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039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75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647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19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91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63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35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07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0799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343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semiHidden/>
    <w:qFormat/>
    <w:rsid w:val="000e754c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c312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1351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unhideWhenUsed/>
    <w:rsid w:val="000e754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c31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746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LibreOffice/7.1.6.2$Linux_X86_64 LibreOffice_project/10$Build-2</Application>
  <AppVersion>15.0000</AppVersion>
  <Pages>3</Pages>
  <Words>762</Words>
  <Characters>3171</Characters>
  <CharactersWithSpaces>4336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2021-08-24T08:44:00Z</dcterms:created>
  <dc:creator>Windows User</dc:creator>
  <dc:description/>
  <dc:language>en-IN</dc:language>
  <cp:lastModifiedBy/>
  <dcterms:modified xsi:type="dcterms:W3CDTF">2021-11-11T15:43:35Z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