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BREL 系統規格書 v2.0</w:t>
      </w:r>
    </w:p>
    <w:p>
      <w:pPr>
        <w:pStyle w:val="Heading2"/>
      </w:pPr>
      <w:r>
        <w:rPr>
          <w:color w:val="01579B"/>
        </w:rPr>
        <w:t>純參照架構（Reference-Only Architecture）</w:t>
      </w:r>
    </w:p>
    <w:p>
      <w:r>
        <w:t>版本: 2.0</w:t>
      </w:r>
    </w:p>
    <w:p>
      <w:r>
        <w:t>日期: 2026-03-17</w:t>
      </w:r>
    </w:p>
    <w:p>
      <w:r>
        <w:t>狀態: 正式規格（Authoritative Spec）</w:t>
      </w:r>
    </w:p>
    <w:p>
      <w:r>
        <w:t>適用對象: 工程師、AI 系統、架構審查者</w:t>
      </w:r>
    </w:p>
    <w:p>
      <w:pPr>
        <w:spacing w:after="120"/>
      </w:pPr>
    </w:p>
    <w:p>
      <w:pPr>
        <w:pStyle w:val="Heading2"/>
      </w:pPr>
      <w:r>
        <w:rPr>
          <w:color w:val="01579B"/>
        </w:rPr>
        <w:t>1. 設計原則（Design Principles）</w:t>
      </w:r>
    </w:p>
    <w:p>
      <w:r>
        <w:t>本規格基於以下四條核心原則。所有後續設計決策皆以此為依據：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原則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4680"/>
          </w:tcPr>
          <w:p>
            <w:r>
              <w:t>**PII-Blind**</w:t>
            </w:r>
          </w:p>
        </w:tc>
        <w:tc>
          <w:tcPr>
            <w:tcW w:type="dxa" w:w="4680"/>
          </w:tcPr>
          <w:p>
            <w:r>
              <w:t>BREL 系統不儲存、不處理任何可識別個人資訊。所有個資在進入系統前必須已被 Token 化。</w:t>
            </w:r>
          </w:p>
        </w:tc>
      </w:tr>
      <w:tr>
        <w:tc>
          <w:tcPr>
            <w:tcW w:type="dxa" w:w="4680"/>
          </w:tcPr>
          <w:p>
            <w:r>
              <w:t>**Reference-In, Reference-Out**</w:t>
            </w:r>
          </w:p>
        </w:tc>
        <w:tc>
          <w:tcPr>
            <w:tcW w:type="dxa" w:w="4680"/>
          </w:tcPr>
          <w:p>
            <w:r>
              <w:t>進入系統的是指針（Token/ID/Hash），離開系統的也是指針。BREL 是「信任橋樑」，不是「資料倉庫」。</w:t>
            </w:r>
          </w:p>
        </w:tc>
      </w:tr>
      <w:tr>
        <w:tc>
          <w:tcPr>
            <w:tcW w:type="dxa" w:w="4680"/>
          </w:tcPr>
          <w:p>
            <w:r>
              <w:t>**Policy-as-Config**</w:t>
            </w:r>
          </w:p>
        </w:tc>
        <w:tc>
          <w:tcPr>
            <w:tcW w:type="dxa" w:w="4680"/>
          </w:tcPr>
          <w:p>
            <w:r>
              <w:t>任何業務規則（隱私、合規、BYUSE 條件）以設定檔定義，不硬編碼於核心程式碼中。修改規則不需要重新部署引擎。</w:t>
            </w:r>
          </w:p>
        </w:tc>
      </w:tr>
      <w:tr>
        <w:tc>
          <w:tcPr>
            <w:tcW w:type="dxa" w:w="4680"/>
          </w:tcPr>
          <w:p>
            <w:r>
              <w:t>**Stateless Core**</w:t>
            </w:r>
          </w:p>
        </w:tc>
        <w:tc>
          <w:tcPr>
            <w:tcW w:type="dxa" w:w="4680"/>
          </w:tcPr>
          <w:p>
            <w:r>
              <w:t>BREL 核心引擎保持無狀態（Stateless）。所有「用途判斷（BYUSE）」由呼叫方宣告，而非引擎決定。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color w:val="01579B"/>
        </w:rPr>
        <w:t>2. 系統角色定義（System Role）</w:t>
      </w:r>
    </w:p>
    <w:p>
      <w:pPr>
        <w:pStyle w:val="ListBullet"/>
      </w:pPr>
      <w:r>
        <w:t>角色: 指針紀錄者（Reference Tracker）/ 治理中介（Governance Intermediary）</w:t>
      </w:r>
    </w:p>
    <w:p>
      <w:pPr>
        <w:pStyle w:val="ListBullet"/>
      </w:pPr>
      <w:r>
        <w:t>非角色: 個資控制者（Data Controller）、資料倉庫（Data Warehouse）</w:t>
      </w:r>
    </w:p>
    <w:p>
      <w:pPr>
        <w:pStyle w:val="ListBullet"/>
      </w:pPr>
      <w:r>
        <w:t>法律意涵: 因不持有個資，BREL 不受 GDPR Article 4(7) 的 Data Controller 義務約束。</w:t>
      </w:r>
    </w:p>
    <w:p>
      <w:pPr>
        <w:spacing w:after="120"/>
      </w:pPr>
    </w:p>
    <w:p>
      <w:pPr>
        <w:pStyle w:val="Heading2"/>
      </w:pPr>
      <w:r>
        <w:rPr>
          <w:color w:val="01579B"/>
        </w:rPr>
        <w:t>3. 核心資料結構（Core Data Schema）</w:t>
      </w:r>
    </w:p>
    <w:p>
      <w:pPr>
        <w:pStyle w:val="Heading3"/>
      </w:pPr>
      <w:r>
        <w:rPr>
          <w:color w:val="01579B"/>
        </w:rPr>
        <w:t>3.1 ProofCard（核心憑證）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2E7D32"/>
          <w:sz w:val="18"/>
        </w:rPr>
        <w:t>{</w:t>
        <w:br/>
        <w:t xml:space="preserve">  "attempt_id":        "string (ULID or UUID, required)",</w:t>
        <w:br/>
        <w:t xml:space="preserve">  "profile_ref":       "string (e.g. OPENRAN_ADMISSION_V4)",</w:t>
        <w:br/>
        <w:t xml:space="preserve">  "verdict":           "enum: READY | NOT_READY | INSUFFICIENT_EVIDENCE",</w:t>
        <w:br/>
        <w:t xml:space="preserve">  "refs": {</w:t>
        <w:br/>
        <w:t xml:space="preserve">    "[ref_type]":      "string (Opaque Token, 由 Data Vault 或受信任邊界層提供)"</w:t>
        <w:br/>
        <w:t xml:space="preserve">  },</w:t>
        <w:br/>
        <w:t xml:space="preserve">  "tags":              ["string (由非同步 Tagging Engine 貼上)"],</w:t>
        <w:br/>
        <w:t xml:space="preserve">  "missing_refs":      ["string (缺少的必填 ref_type 名稱)"],</w:t>
        <w:br/>
        <w:t xml:space="preserve">  "generated_at_unix": "integer",</w:t>
        <w:br/>
        <w:t xml:space="preserve">  "version_ref":       "string"</w:t>
        <w:br/>
        <w:t>}</w:t>
      </w:r>
    </w:p>
    <w:p>
      <w:pPr>
        <w:ind w:left="432"/>
      </w:pPr>
      <w:r>
        <w:rPr>
          <w:i/>
          <w:color w:val="1B5E20"/>
        </w:rPr>
        <w:t>[IMPORTANT] `refs` 的每個 value 必須是**不透明字串（Opaque String）**。 系統**不在 ProofCard 儲存層**存放 `payload`、`pc_min`、`pc_priv`。這些是 API 響應層動態組裝的**視圖（View）**。</w:t>
      </w:r>
    </w:p>
    <w:p>
      <w:pPr>
        <w:pStyle w:val="Heading3"/>
      </w:pPr>
      <w:r>
        <w:rPr>
          <w:color w:val="01579B"/>
        </w:rPr>
        <w:t>3.2 EgressBundle（對外輸出包，API 回應層動態生成）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2E7D32"/>
          <w:sz w:val="18"/>
        </w:rPr>
        <w:t>{</w:t>
        <w:br/>
        <w:t xml:space="preserve">  "spec":                     "BREL_v2.0_RefOnly",</w:t>
        <w:br/>
        <w:t xml:space="preserve">  "attempt_id":               "string",</w:t>
        <w:br/>
        <w:t xml:space="preserve">  "verdict":                  "READY | NOT_READY | INSUFFICIENT_EVIDENCE",</w:t>
        <w:br/>
        <w:t xml:space="preserve">  "evidence_grade":           "READY | PENDING | INCOMPLETE | UNAUTHORIZED",</w:t>
        <w:br/>
        <w:t xml:space="preserve">  "refs":                     { "[ref_type]": "string" },</w:t>
        <w:br/>
        <w:t xml:space="preserve">  "tags":                     ["string"],</w:t>
        <w:br/>
        <w:t xml:space="preserve">  "missing_refs":             ["string"],</w:t>
        <w:br/>
        <w:t xml:space="preserve">  "egress_receipt_ref":       "string | null",</w:t>
        <w:br/>
        <w:t xml:space="preserve">  "upgrade_requirements_ref": "string | null",</w:t>
        <w:br/>
        <w:t xml:space="preserve">  "pc_min":                   "{ ... 公開視圖 }",</w:t>
        <w:br/>
        <w:t xml:space="preserve">  "pc_priv":                  "{ ... 授權視圖 } | null"</w:t>
        <w:br/>
        <w:t>}</w:t>
      </w:r>
    </w:p>
    <w:p>
      <w:pPr>
        <w:spacing w:after="120"/>
      </w:pPr>
    </w:p>
    <w:p>
      <w:pPr>
        <w:pStyle w:val="Heading2"/>
      </w:pPr>
      <w:r>
        <w:rPr>
          <w:color w:val="01579B"/>
        </w:rPr>
        <w:t>4. 模組規格（Module Specifications）</w:t>
      </w:r>
    </w:p>
    <w:p>
      <w:pPr>
        <w:pStyle w:val="Heading3"/>
      </w:pPr>
      <w:r>
        <w:rPr>
          <w:color w:val="01579B"/>
        </w:rPr>
        <w:t>M00_common — 共用型別</w:t>
      </w:r>
    </w:p>
    <w:p>
      <w:r>
        <w:t>提供:</w:t>
      </w:r>
    </w:p>
    <w:p>
      <w:pPr>
        <w:pStyle w:val="ListBullet"/>
      </w:pPr>
      <w:r>
        <w:t>`ProofCard`, `MetricSample`, `ChangeEventCard` dataclasses</w:t>
      </w:r>
    </w:p>
    <w:p>
      <w:pPr>
        <w:pStyle w:val="ListBullet"/>
      </w:pPr>
      <w:r>
        <w:t>`sha256_str(s: str) -&gt; str`（無鹽，僅用於非個資雜湊）</w:t>
      </w:r>
    </w:p>
    <w:p>
      <w:pPr>
        <w:pStyle w:val="ListBullet"/>
      </w:pPr>
      <w:r>
        <w:t>`iso(ts: float) -&gt; str`</w:t>
      </w:r>
    </w:p>
    <w:p>
      <w:pPr>
        <w:ind w:left="432"/>
      </w:pPr>
      <w:r>
        <w:rPr>
          <w:i/>
          <w:color w:val="B71C1C"/>
        </w:rPr>
        <w:t>[CAUTION] **廢棄**: `PrivacyPolicyRef`, `PurposeRef`, `RetentionRef`, `DisclosureScopeRef` 這些物件型別不得以 dataclass 形式回傳給上層。一律以字串 Token 替代。</w:t>
      </w:r>
    </w:p>
    <w:p>
      <w:pPr>
        <w:spacing w:after="120"/>
      </w:pPr>
    </w:p>
    <w:p>
      <w:pPr>
        <w:pStyle w:val="Heading3"/>
      </w:pPr>
      <w:r>
        <w:rPr>
          <w:color w:val="01579B"/>
        </w:rPr>
        <w:t>M13_fp_lite — ProofCard 生成器</w:t>
      </w:r>
    </w:p>
    <w:p>
      <w:r>
        <w:t>函式簽章: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2E7D32"/>
          <w:sz w:val="18"/>
        </w:rPr>
        <w:t>def generate(</w:t>
        <w:br/>
        <w:t xml:space="preserve">    metrics: List[MetricSample | dict],</w:t>
        <w:br/>
        <w:t xml:space="preserve">    events: List[Any],</w:t>
        <w:br/>
        <w:t xml:space="preserve">    snapshots: List[Any],</w:t>
        <w:br/>
        <w:t xml:space="preserve">    profile_ref: str,</w:t>
        <w:br/>
        <w:t xml:space="preserve">    window_ref_str: str = "W-LATEST",</w:t>
        <w:br/>
        <w:t xml:space="preserve">    manifest_ref_str: str = "TBD",</w:t>
        <w:br/>
        <w:t xml:space="preserve">    authority_scope_ref: Optional[str] = None,</w:t>
        <w:br/>
        <w:t xml:space="preserve">    byuse_context_ref: Optional[str] = None,</w:t>
        <w:br/>
        <w:t xml:space="preserve">    episode_id: Optional[str] = None</w:t>
        <w:br/>
        <w:t>) -&gt; ProofCard</w:t>
      </w:r>
    </w:p>
    <w:p>
      <w:r>
        <w:t>規則:</w:t>
      </w:r>
    </w:p>
    <w:p>
      <w:pPr>
        <w:pStyle w:val="ListBullet"/>
      </w:pPr>
      <w:r>
        <w:t>`ProofCard.refs` 的每個 value 必須是字串</w:t>
      </w:r>
    </w:p>
    <w:p>
      <w:pPr>
        <w:pStyle w:val="ListBullet"/>
      </w:pPr>
      <w:r>
        <w:t>不得在此函式中做任何資料過濾或遮罩</w:t>
      </w:r>
    </w:p>
    <w:p>
      <w:pPr>
        <w:pStyle w:val="ListBullet"/>
      </w:pPr>
      <w:r>
        <w:t>不得回傳 `pc_min`/`pc_priv` 結構（那是 M12 的工作）</w:t>
      </w:r>
    </w:p>
    <w:p>
      <w:pPr>
        <w:spacing w:after="120"/>
      </w:pPr>
    </w:p>
    <w:p>
      <w:pPr>
        <w:pStyle w:val="Heading3"/>
      </w:pPr>
      <w:r>
        <w:rPr>
          <w:color w:val="01579B"/>
        </w:rPr>
        <w:t>M22_privacy_governance — 隱私治理</w:t>
      </w:r>
    </w:p>
    <w:p>
      <w:pPr>
        <w:pStyle w:val="Heading4"/>
      </w:pPr>
      <w:r>
        <w:rPr>
          <w:color w:val="01579B"/>
        </w:rPr>
        <w:t>Hook 1: `check_base_validity(attempt) -&gt; (bool, List[str], Dict[str, str])`</w:t>
      </w:r>
    </w:p>
    <w:p>
      <w:pPr>
        <w:pStyle w:val="ListBullet"/>
      </w:pPr>
      <w:r>
        <w:t>從 `PROFILE_CONFIG` 讀取必填 Refs 清單，檢查是否齊全</w:t>
      </w:r>
    </w:p>
    <w:p>
      <w:pPr>
        <w:pStyle w:val="ListBullet"/>
      </w:pPr>
      <w:r>
        <w:t>回傳的 refs dict 必須是 `Dict[str, str]`（純字串 Token）</w:t>
      </w:r>
    </w:p>
    <w:p>
      <w:pPr>
        <w:pStyle w:val="Heading4"/>
      </w:pPr>
      <w:r>
        <w:rPr>
          <w:color w:val="01579B"/>
        </w:rPr>
        <w:t>Hook 2: `project_view(proof_card, authority_scope_ref) -&gt; Dict`</w:t>
      </w:r>
    </w:p>
    <w:p>
      <w:pPr>
        <w:pStyle w:val="ListBullet"/>
      </w:pPr>
      <w:r>
        <w:t>唯一職責: 驗證授權並生成 `egress_receipt_ref`</w:t>
      </w:r>
    </w:p>
    <w:p>
      <w:pPr>
        <w:pStyle w:val="ListBullet"/>
      </w:pPr>
      <w:r>
        <w:t>禁止: 設定 `payload = None`，修改資料內容</w:t>
      </w:r>
    </w:p>
    <w:p>
      <w:pPr>
        <w:pStyle w:val="Heading4"/>
      </w:pPr>
      <w:r>
        <w:rPr>
          <w:color w:val="01579B"/>
        </w:rPr>
        <w:t>Hook 3: `evaluate_closure_grade(card_dict, context_ref, is_signed) -&gt; (str, Optional[str])`</w:t>
      </w:r>
    </w:p>
    <w:p>
      <w:pPr>
        <w:pStyle w:val="ListBullet"/>
      </w:pPr>
      <w:r>
        <w:t>從 `BYUSE_RULES` 設定字典讀取規則</w:t>
      </w:r>
    </w:p>
    <w:p>
      <w:pPr>
        <w:pStyle w:val="ListBullet"/>
      </w:pPr>
      <w:r>
        <w:t>禁止: `if "dispute" in context_ref` 等硬編碼業務邏輯</w:t>
      </w:r>
    </w:p>
    <w:p>
      <w:r>
        <w:t>BYUSE_RULES 格式: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2E7D32"/>
          <w:sz w:val="18"/>
        </w:rPr>
        <w:t>BYUSE_RULES: Dict[str, Dict] = {</w:t>
        <w:br/>
        <w:t xml:space="preserve">    "SUPPORT_CLOSURE": {</w:t>
        <w:br/>
        <w:t xml:space="preserve">        "on_complete_grade": "READY",</w:t>
        <w:br/>
        <w:t xml:space="preserve">    },</w:t>
        <w:br/>
        <w:t xml:space="preserve">    "DISPUTE": {</w:t>
        <w:br/>
        <w:t xml:space="preserve">        "requires_signed": True,</w:t>
        <w:br/>
        <w:t xml:space="preserve">        "on_missing_grade": "PENDING",</w:t>
        <w:br/>
        <w:t xml:space="preserve">        "on_complete_grade": "READY",</w:t>
        <w:br/>
        <w:t xml:space="preserve">    },</w:t>
        <w:br/>
        <w:t>}</w:t>
      </w:r>
    </w:p>
    <w:p>
      <w:pPr>
        <w:spacing w:after="120"/>
      </w:pPr>
    </w:p>
    <w:p>
      <w:pPr>
        <w:pStyle w:val="Heading3"/>
      </w:pPr>
      <w:r>
        <w:rPr>
          <w:color w:val="01579B"/>
        </w:rPr>
        <w:t>M12_obh_controller — OBH 輸出包組裝器</w:t>
      </w:r>
    </w:p>
    <w:p>
      <w:r>
        <w:t>PC-Min / PC-Priv 組裝邏輯:</w:t>
      </w:r>
    </w:p>
    <w:p>
      <w:pPr>
        <w:ind w:left="432"/>
        <w:shd w:val="clear" w:color="auto" w:fill="F5F5F5"/>
      </w:pPr>
      <w:r>
        <w:rPr>
          <w:rFonts w:ascii="Courier New" w:hAnsi="Courier New"/>
          <w:color w:val="2E7D32"/>
          <w:sz w:val="18"/>
        </w:rPr>
        <w:t>should_strip = (evidence_grade != "READY")</w:t>
        <w:br/>
        <w:t># 或明確請求 fields="pc_min"</w:t>
        <w:br/>
        <w:br/>
        <w:t>if should_strip:</w:t>
        <w:br/>
        <w:t xml:space="preserve">    pc_priv = None</w:t>
        <w:br/>
        <w:t>else:</w:t>
        <w:br/>
        <w:t xml:space="preserve">    pc_priv = { "timeline": ..., "engineering_proof": ..., "observability": ..., "evidence_refs": ... }</w:t>
      </w:r>
    </w:p>
    <w:p>
      <w:r>
        <w:t>PC-Min 永遠包含: status, verdict, diagnosis_code, evidence_grade, episode_id, window_ref, missing_evidence_class, upgrade_requirements_ref, egress_receipt_ref</w:t>
      </w:r>
    </w:p>
    <w:p>
      <w:pPr>
        <w:spacing w:after="120"/>
      </w:pPr>
    </w:p>
    <w:p>
      <w:pPr>
        <w:pStyle w:val="Heading3"/>
      </w:pPr>
      <w:r>
        <w:rPr>
          <w:color w:val="01579B"/>
        </w:rPr>
        <w:t>4.5 存儲層 — 帳本與證據庫分離 (Storage Tiering)</w:t>
      </w:r>
    </w:p>
    <w:p>
      <w:r>
        <w:t>為了嚴格符合 Reference-Only 架構，BREL 採用雙層儲存模型：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儲存層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檔案名稱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內容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隱私等級</w:t>
            </w:r>
          </w:p>
        </w:tc>
      </w:tr>
      <w:tr>
        <w:tc>
          <w:tcPr>
            <w:tcW w:type="dxa" w:w="2340"/>
          </w:tcPr>
          <w:p>
            <w:r>
              <w:t>**公共帳本 (Ledger)**</w:t>
            </w:r>
          </w:p>
        </w:tc>
        <w:tc>
          <w:tcPr>
            <w:tcW w:type="dxa" w:w="2340"/>
          </w:tcPr>
          <w:p>
            <w:r>
              <w:t>`brel_ledger.pkl`</w:t>
            </w:r>
          </w:p>
        </w:tc>
        <w:tc>
          <w:tcPr>
            <w:tcW w:type="dxa" w:w="2340"/>
          </w:tcPr>
          <w:p>
            <w:r>
              <w:t>僅包含 `ProofCard` 元數據、Token、判定結果。不含任何 PII Payload。</w:t>
            </w:r>
          </w:p>
        </w:tc>
        <w:tc>
          <w:tcPr>
            <w:tcW w:type="dxa" w:w="2340"/>
          </w:tcPr>
          <w:p>
            <w:r>
              <w:t>**PII-Free**</w:t>
            </w:r>
          </w:p>
        </w:tc>
      </w:tr>
      <w:tr>
        <w:tc>
          <w:tcPr>
            <w:tcW w:type="dxa" w:w="2340"/>
          </w:tcPr>
          <w:p>
            <w:r>
              <w:t>**證據保險庫 (Vault)**</w:t>
            </w:r>
          </w:p>
        </w:tc>
        <w:tc>
          <w:tcPr>
            <w:tcW w:type="dxa" w:w="2340"/>
          </w:tcPr>
          <w:p>
            <w:r>
              <w:t>`evidence_vault.pkl`</w:t>
            </w:r>
          </w:p>
        </w:tc>
        <w:tc>
          <w:tcPr>
            <w:tcW w:type="dxa" w:w="2340"/>
          </w:tcPr>
          <w:p>
            <w:r>
              <w:t>儲存原始證據 (Timeline, Engineering Stats)。僅在授權取回時暫時組合。</w:t>
            </w:r>
          </w:p>
        </w:tc>
        <w:tc>
          <w:tcPr>
            <w:tcW w:type="dxa" w:w="2340"/>
          </w:tcPr>
          <w:p>
            <w:r>
              <w:t>**PII-Encrypted/Protected**</w:t>
            </w:r>
          </w:p>
        </w:tc>
      </w:tr>
    </w:tbl>
    <w:p/>
    <w:p>
      <w:r>
        <w:t>存儲合規要求:</w:t>
      </w:r>
    </w:p>
    <w:p>
      <w:pPr>
        <w:pStyle w:val="ListBullet"/>
      </w:pPr>
      <w:r>
        <w:t>平時狀態（At Rest）：帳本與證據必須物理/邏輯隔離。</w:t>
      </w:r>
    </w:p>
    <w:p>
      <w:pPr>
        <w:pStyle w:val="ListBullet"/>
      </w:pPr>
      <w:r>
        <w:t>讀取狀態（At Retrieval）：僅當檢索請求攜帶合法 `byuse_context_ref` 並通過 `M22` 判定時，方可從 Vault 提取證據並與 Ledger 憑證點對點組裝（Ephemeral Join）。</w:t>
      </w:r>
    </w:p>
    <w:p>
      <w:pPr>
        <w:spacing w:after="120"/>
      </w:pPr>
    </w:p>
    <w:p>
      <w:pPr>
        <w:pStyle w:val="Heading2"/>
      </w:pPr>
      <w:r>
        <w:rPr>
          <w:color w:val="01579B"/>
        </w:rPr>
        <w:t>5. 安全規格（Security）</w:t>
      </w:r>
    </w:p>
    <w:p>
      <w:pPr>
        <w:pStyle w:val="Heading3"/>
      </w:pPr>
      <w:r>
        <w:rPr>
          <w:color w:val="01579B"/>
        </w:rPr>
        <w:t>Token 化方式（優先順序）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</w:rPr>
              <w:t>優先級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</w:rPr>
              <w:t>安全性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**Opaque UUID**（Data Vault 簽發，BREL 不識別其意義）</w:t>
            </w:r>
          </w:p>
        </w:tc>
        <w:tc>
          <w:tcPr>
            <w:tcW w:type="dxa" w:w="3120"/>
          </w:tcPr>
          <w:p>
            <w:r>
              <w:t>最高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**Salted HMAC-SHA256**（需 HSM / 環境變數管理 secret）</w:t>
            </w:r>
          </w:p>
        </w:tc>
        <w:tc>
          <w:tcPr>
            <w:tcW w:type="dxa" w:w="3120"/>
          </w:tcPr>
          <w:p>
            <w:r>
              <w:t>高</w:t>
            </w:r>
          </w:p>
        </w:tc>
      </w:tr>
      <w:tr>
        <w:tc>
          <w:tcPr>
            <w:tcW w:type="dxa" w:w="3120"/>
          </w:tcPr>
          <w:p>
            <w:r>
              <w:t>❌</w:t>
            </w:r>
          </w:p>
        </w:tc>
        <w:tc>
          <w:tcPr>
            <w:tcW w:type="dxa" w:w="3120"/>
          </w:tcPr>
          <w:p>
            <w:r>
              <w:t>~~無鹽 SHA256(raw_pii)~~（彩虹表可反推，禁止使用）</w:t>
            </w:r>
          </w:p>
        </w:tc>
        <w:tc>
          <w:tcPr>
            <w:tcW w:type="dxa" w:w="3120"/>
          </w:tcPr>
          <w:p>
            <w:r>
              <w:t>不可接受</w:t>
            </w:r>
          </w:p>
        </w:tc>
      </w:tr>
    </w:tbl>
    <w:p/>
    <w:p>
      <w:pPr>
        <w:pStyle w:val="Heading3"/>
      </w:pPr>
      <w:r>
        <w:rPr>
          <w:color w:val="01579B"/>
        </w:rPr>
        <w:t>Egress 授權</w:t>
      </w:r>
    </w:p>
    <w:p>
      <w:r>
        <w:t>每次外送操作需：</w:t>
      </w:r>
    </w:p>
    <w:p>
      <w:r>
        <w:t>1. 提供有效 authority_scope_ref</w:t>
      </w:r>
    </w:p>
    <w:p>
      <w:r>
        <w:t>2. 生成 egress_receipt_ref 並寫入 AuditLog（M23_audit_logger）</w:t>
      </w:r>
    </w:p>
    <w:p>
      <w:pPr>
        <w:spacing w:after="120"/>
      </w:pPr>
    </w:p>
    <w:p>
      <w:pPr>
        <w:pStyle w:val="Heading2"/>
      </w:pPr>
      <w:r>
        <w:rPr>
          <w:color w:val="01579B"/>
        </w:rPr>
        <w:t>6. API 端點對應表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前端函式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`/`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Health Check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`/status`</w:t>
            </w:r>
          </w:p>
        </w:tc>
        <w:tc>
          <w:tcPr>
            <w:tcW w:type="dxa" w:w="2340"/>
          </w:tcPr>
          <w:p>
            <w:r>
              <w:t>`fetchStatus()`</w:t>
            </w:r>
          </w:p>
        </w:tc>
        <w:tc>
          <w:tcPr>
            <w:tcW w:type="dxa" w:w="2340"/>
          </w:tcPr>
          <w:p>
            <w:r>
              <w:t>設備狀態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`/fleet`</w:t>
            </w:r>
          </w:p>
        </w:tc>
        <w:tc>
          <w:tcPr>
            <w:tcW w:type="dxa" w:w="2340"/>
          </w:tcPr>
          <w:p>
            <w:r>
              <w:t>`fetchFleet()`</w:t>
            </w:r>
          </w:p>
        </w:tc>
        <w:tc>
          <w:tcPr>
            <w:tcW w:type="dxa" w:w="2340"/>
          </w:tcPr>
          <w:p>
            <w:r>
              <w:t>艦隊清單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`/device/{id}`</w:t>
            </w:r>
          </w:p>
        </w:tc>
        <w:tc>
          <w:tcPr>
            <w:tcW w:type="dxa" w:w="2340"/>
          </w:tcPr>
          <w:p>
            <w:r>
              <w:t>`fetchDeviceDetail(id)`</w:t>
            </w:r>
          </w:p>
        </w:tc>
        <w:tc>
          <w:tcPr>
            <w:tcW w:type="dxa" w:w="2340"/>
          </w:tcPr>
          <w:p>
            <w:r>
              <w:t>設備詳情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`/device/{id}/proof`</w:t>
            </w:r>
          </w:p>
        </w:tc>
        <w:tc>
          <w:tcPr>
            <w:tcW w:type="dxa" w:w="2340"/>
          </w:tcPr>
          <w:p>
            <w:r>
              <w:t>`fetchProofData(id)`</w:t>
            </w:r>
          </w:p>
        </w:tc>
        <w:tc>
          <w:tcPr>
            <w:tcW w:type="dxa" w:w="2340"/>
          </w:tcPr>
          <w:p>
            <w:r>
              <w:t>即時 ProofCard</w:t>
            </w:r>
          </w:p>
        </w:tc>
      </w:tr>
      <w:tr>
        <w:tc>
          <w:tcPr>
            <w:tcW w:type="dxa" w:w="2340"/>
          </w:tcPr>
          <w:p>
            <w:r>
              <w:t>`POST`</w:t>
            </w:r>
          </w:p>
        </w:tc>
        <w:tc>
          <w:tcPr>
            <w:tcW w:type="dxa" w:w="2340"/>
          </w:tcPr>
          <w:p>
            <w:r>
              <w:t>`/obh/trigger`</w:t>
            </w:r>
          </w:p>
        </w:tc>
        <w:tc>
          <w:tcPr>
            <w:tcW w:type="dxa" w:w="2340"/>
          </w:tcPr>
          <w:p>
            <w:r>
              <w:t>`triggerOBH(context)`</w:t>
            </w:r>
          </w:p>
        </w:tc>
        <w:tc>
          <w:tcPr>
            <w:tcW w:type="dxa" w:w="2340"/>
          </w:tcPr>
          <w:p>
            <w:r>
              <w:t>觸發 OBH 快照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`/obh/proofcard/{id}`</w:t>
            </w:r>
          </w:p>
        </w:tc>
        <w:tc>
          <w:tcPr>
            <w:tcW w:type="dxa" w:w="2340"/>
          </w:tcPr>
          <w:p>
            <w:r>
              <w:t>`fetchOBHBundle(id, ctx, fields)`</w:t>
            </w:r>
          </w:p>
        </w:tc>
        <w:tc>
          <w:tcPr>
            <w:tcW w:type="dxa" w:w="2340"/>
          </w:tcPr>
          <w:p>
            <w:r>
              <w:t>歷史 Bundle 取回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`/obh/history_summary`</w:t>
            </w:r>
          </w:p>
        </w:tc>
        <w:tc>
          <w:tcPr>
            <w:tcW w:type="dxa" w:w="2340"/>
          </w:tcPr>
          <w:p>
            <w:r>
              <w:t>`fetchHistorySummary()`</w:t>
            </w:r>
          </w:p>
        </w:tc>
        <w:tc>
          <w:tcPr>
            <w:tcW w:type="dxa" w:w="2340"/>
          </w:tcPr>
          <w:p>
            <w:r>
              <w:t>Episode 清單</w:t>
            </w:r>
          </w:p>
        </w:tc>
      </w:tr>
      <w:tr>
        <w:tc>
          <w:tcPr>
            <w:tcW w:type="dxa" w:w="2340"/>
          </w:tcPr>
          <w:p>
            <w:r>
              <w:t>`POST`</w:t>
            </w:r>
          </w:p>
        </w:tc>
        <w:tc>
          <w:tcPr>
            <w:tcW w:type="dxa" w:w="2340"/>
          </w:tcPr>
          <w:p>
            <w:r>
              <w:t>`/obh/manifest/sign`</w:t>
            </w:r>
          </w:p>
        </w:tc>
        <w:tc>
          <w:tcPr>
            <w:tcW w:type="dxa" w:w="2340"/>
          </w:tcPr>
          <w:p>
            <w:r>
              <w:t>`signManifest(id)`</w:t>
            </w:r>
          </w:p>
        </w:tc>
        <w:tc>
          <w:tcPr>
            <w:tcW w:type="dxa" w:w="2340"/>
          </w:tcPr>
          <w:p>
            <w:r>
              <w:t>使用者簽署授權</w:t>
            </w:r>
          </w:p>
        </w:tc>
      </w:tr>
      <w:tr>
        <w:tc>
          <w:tcPr>
            <w:tcW w:type="dxa" w:w="2340"/>
          </w:tcPr>
          <w:p>
            <w:r>
              <w:t>`POST`</w:t>
            </w:r>
          </w:p>
        </w:tc>
        <w:tc>
          <w:tcPr>
            <w:tcW w:type="dxa" w:w="2340"/>
          </w:tcPr>
          <w:p>
            <w:r>
              <w:t>`/api/obh/consent/request`</w:t>
            </w:r>
          </w:p>
        </w:tc>
        <w:tc>
          <w:tcPr>
            <w:tcW w:type="dxa" w:w="2340"/>
          </w:tcPr>
          <w:p>
            <w:r>
              <w:t>`requestConsent(id, csrId)`</w:t>
            </w:r>
          </w:p>
        </w:tc>
        <w:tc>
          <w:tcPr>
            <w:tcW w:type="dxa" w:w="2340"/>
          </w:tcPr>
          <w:p>
            <w:r>
              <w:t>CSR 發起授權請求</w:t>
            </w:r>
          </w:p>
        </w:tc>
      </w:tr>
      <w:tr>
        <w:tc>
          <w:tcPr>
            <w:tcW w:type="dxa" w:w="2340"/>
          </w:tcPr>
          <w:p>
            <w:r>
              <w:t>`GET`</w:t>
            </w:r>
          </w:p>
        </w:tc>
        <w:tc>
          <w:tcPr>
            <w:tcW w:type="dxa" w:w="2340"/>
          </w:tcPr>
          <w:p>
            <w:r>
              <w:t>`/api/obh/consent/pending`</w:t>
            </w:r>
          </w:p>
        </w:tc>
        <w:tc>
          <w:tcPr>
            <w:tcW w:type="dxa" w:w="2340"/>
          </w:tcPr>
          <w:p>
            <w:r>
              <w:t>`fetchPendingConsents()`</w:t>
            </w:r>
          </w:p>
        </w:tc>
        <w:tc>
          <w:tcPr>
            <w:tcW w:type="dxa" w:w="2340"/>
          </w:tcPr>
          <w:p>
            <w:r>
              <w:t>待處理授權清單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color w:val="01579B"/>
        </w:rPr>
        <w:t>7. 廢棄項目（Deprecated）</w:t>
      </w:r>
    </w:p>
    <w:p>
      <w:pPr>
        <w:ind w:left="432"/>
      </w:pPr>
      <w:r>
        <w:rPr>
          <w:i/>
          <w:color w:val="E65100"/>
        </w:rPr>
        <w:t>[WARNING] 以下設計在 v2.0 已正式廢棄，不得在新程式碼中重新引入：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廢棄項目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替代方式</w:t>
            </w:r>
          </w:p>
        </w:tc>
      </w:tr>
      <w:tr>
        <w:tc>
          <w:tcPr>
            <w:tcW w:type="dxa" w:w="4680"/>
          </w:tcPr>
          <w:p>
            <w:r>
              <w:t>`PrivacyPolicyRef` dataclass 作為函式回傳值</w:t>
            </w:r>
          </w:p>
        </w:tc>
        <w:tc>
          <w:tcPr>
            <w:tcW w:type="dxa" w:w="4680"/>
          </w:tcPr>
          <w:p>
            <w:r>
              <w:t>純字串 Token：`{"policy": "tok_pol_v1"}`</w:t>
            </w:r>
          </w:p>
        </w:tc>
      </w:tr>
      <w:tr>
        <w:tc>
          <w:tcPr>
            <w:tcW w:type="dxa" w:w="4680"/>
          </w:tcPr>
          <w:p>
            <w:r>
              <w:t>`project_view` 設定 `payload = None` 做過濾</w:t>
            </w:r>
          </w:p>
        </w:tc>
        <w:tc>
          <w:tcPr>
            <w:tcW w:type="dxa" w:w="4680"/>
          </w:tcPr>
          <w:p>
            <w:r>
              <w:t>M12 根據授權狀態決定 `pc_priv` 是否為 null</w:t>
            </w:r>
          </w:p>
        </w:tc>
      </w:tr>
      <w:tr>
        <w:tc>
          <w:tcPr>
            <w:tcW w:type="dxa" w:w="4680"/>
          </w:tcPr>
          <w:p>
            <w:r>
              <w:t>`if "dispute" in context_ref` 硬編碼判斷</w:t>
            </w:r>
          </w:p>
        </w:tc>
        <w:tc>
          <w:tcPr>
            <w:tcW w:type="dxa" w:w="4680"/>
          </w:tcPr>
          <w:p>
            <w:r>
              <w:t>`BYUSE_RULES` 設定字典</w:t>
            </w:r>
          </w:p>
        </w:tc>
      </w:tr>
      <w:tr>
        <w:tc>
          <w:tcPr>
            <w:tcW w:type="dxa" w:w="4680"/>
          </w:tcPr>
          <w:p>
            <w:r>
              <w:t>ProofCard 內嵌 `pc_min`/`pc_priv` 儲存</w:t>
            </w:r>
          </w:p>
        </w:tc>
        <w:tc>
          <w:tcPr>
            <w:tcW w:type="dxa" w:w="4680"/>
          </w:tcPr>
          <w:p>
            <w:r>
              <w:t>儲存層只有一份完整 ProofCard；視圖在 API 層動態生成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color w:val="01579B"/>
        </w:rPr>
        <w:t>8. 術語表（Glossary）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術語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680"/>
          </w:tcPr>
          <w:p>
            <w:r>
              <w:t>**ProofCard**</w:t>
            </w:r>
          </w:p>
        </w:tc>
        <w:tc>
          <w:tcPr>
            <w:tcW w:type="dxa" w:w="4680"/>
          </w:tcPr>
          <w:p>
            <w:r>
              <w:t>核心儲存物件。不可篡改的治理事件紀錄，只含 Ref Tokens 和判定結果。</w:t>
            </w:r>
          </w:p>
        </w:tc>
      </w:tr>
      <w:tr>
        <w:tc>
          <w:tcPr>
            <w:tcW w:type="dxa" w:w="4680"/>
          </w:tcPr>
          <w:p>
            <w:r>
              <w:t>**PC-Min**</w:t>
            </w:r>
          </w:p>
        </w:tc>
        <w:tc>
          <w:tcPr>
            <w:tcW w:type="dxa" w:w="4680"/>
          </w:tcPr>
          <w:p>
            <w:r>
              <w:t>公開視圖。從 EgressBundle 動態萃取，不含工程細節，適合跨域流通。</w:t>
            </w:r>
          </w:p>
        </w:tc>
      </w:tr>
      <w:tr>
        <w:tc>
          <w:tcPr>
            <w:tcW w:type="dxa" w:w="4680"/>
          </w:tcPr>
          <w:p>
            <w:r>
              <w:t>**PC-Priv**</w:t>
            </w:r>
          </w:p>
        </w:tc>
        <w:tc>
          <w:tcPr>
            <w:tcW w:type="dxa" w:w="4680"/>
          </w:tcPr>
          <w:p>
            <w:r>
              <w:t>授權視圖。含工程細節，需 BYUSE 升級授權。</w:t>
            </w:r>
          </w:p>
        </w:tc>
      </w:tr>
      <w:tr>
        <w:tc>
          <w:tcPr>
            <w:tcW w:type="dxa" w:w="4680"/>
          </w:tcPr>
          <w:p>
            <w:r>
              <w:t>**Token / Ref**</w:t>
            </w:r>
          </w:p>
        </w:tc>
        <w:tc>
          <w:tcPr>
            <w:tcW w:type="dxa" w:w="4680"/>
          </w:tcPr>
          <w:p>
            <w:r>
              <w:t>由外部 Data Vault 或受信任邊界層簽發的不透明字串，代表資料的「指針」。</w:t>
            </w:r>
          </w:p>
        </w:tc>
      </w:tr>
      <w:tr>
        <w:tc>
          <w:tcPr>
            <w:tcW w:type="dxa" w:w="4680"/>
          </w:tcPr>
          <w:p>
            <w:r>
              <w:t>**BYUSE**</w:t>
            </w:r>
          </w:p>
        </w:tc>
        <w:tc>
          <w:tcPr>
            <w:tcW w:type="dxa" w:w="4680"/>
          </w:tcPr>
          <w:p>
            <w:r>
              <w:t>By-Use Enforcement。依呼叫方宣告的「用途」動態決定所需 Evidence Grade。</w:t>
            </w:r>
          </w:p>
        </w:tc>
      </w:tr>
      <w:tr>
        <w:tc>
          <w:tcPr>
            <w:tcW w:type="dxa" w:w="4680"/>
          </w:tcPr>
          <w:p>
            <w:r>
              <w:t>**READY**</w:t>
            </w:r>
          </w:p>
        </w:tc>
        <w:tc>
          <w:tcPr>
            <w:tcW w:type="dxa" w:w="4680"/>
          </w:tcPr>
          <w:p>
            <w:r>
              <w:t>授權通過。所有行為要求（如簽署）與技術指標已滿足，開放完整證據視圖。</w:t>
            </w:r>
          </w:p>
        </w:tc>
      </w:tr>
      <w:tr>
        <w:tc>
          <w:tcPr>
            <w:tcW w:type="dxa" w:w="4680"/>
          </w:tcPr>
          <w:p>
            <w:r>
              <w:t>**PENDING**</w:t>
            </w:r>
          </w:p>
        </w:tc>
        <w:tc>
          <w:tcPr>
            <w:tcW w:type="dxa" w:w="4680"/>
          </w:tcPr>
          <w:p>
            <w:r>
              <w:t>待授權（人為）。主要用於 DISPUTE 情境，提示使用者尚未在 App 簽署授權。</w:t>
            </w:r>
          </w:p>
        </w:tc>
      </w:tr>
      <w:tr>
        <w:tc>
          <w:tcPr>
            <w:tcW w:type="dxa" w:w="4680"/>
          </w:tcPr>
          <w:p>
            <w:r>
              <w:t>**INCOMPLETE**</w:t>
            </w:r>
          </w:p>
        </w:tc>
        <w:tc>
          <w:tcPr>
            <w:tcW w:type="dxa" w:w="4680"/>
          </w:tcPr>
          <w:p>
            <w:r>
              <w:t>待修復（技術）。設備端 Refs（如 Policy）遺失或同步失敗，提示系統配置異常。</w:t>
            </w:r>
          </w:p>
        </w:tc>
      </w:tr>
      <w:tr>
        <w:tc>
          <w:tcPr>
            <w:tcW w:type="dxa" w:w="4680"/>
          </w:tcPr>
          <w:p>
            <w:r>
              <w:t>**UNAUTHORIZED**</w:t>
            </w:r>
          </w:p>
        </w:tc>
        <w:tc>
          <w:tcPr>
            <w:tcW w:type="dxa" w:w="4680"/>
          </w:tcPr>
          <w:p>
            <w:r>
              <w:t>安全阻擋。用途宣告不符（Context mismatched）或未授權的調閱請求。</w:t>
            </w:r>
          </w:p>
        </w:tc>
      </w:tr>
      <w:tr>
        <w:tc>
          <w:tcPr>
            <w:tcW w:type="dxa" w:w="4680"/>
          </w:tcPr>
          <w:p>
            <w:r>
              <w:t>**Egress Receipt**</w:t>
            </w:r>
          </w:p>
        </w:tc>
        <w:tc>
          <w:tcPr>
            <w:tcW w:type="dxa" w:w="4680"/>
          </w:tcPr>
          <w:p>
            <w:r>
              <w:t>每次授權外送時生成的唯一回執 Token，寫入稽核記錄。</w:t>
            </w:r>
          </w:p>
        </w:tc>
      </w:tr>
      <w:tr>
        <w:tc>
          <w:tcPr>
            <w:tcW w:type="dxa" w:w="4680"/>
          </w:tcPr>
          <w:p>
            <w:r>
              <w:t>**Profile**</w:t>
            </w:r>
          </w:p>
        </w:tc>
        <w:tc>
          <w:tcPr>
            <w:tcW w:type="dxa" w:w="4680"/>
          </w:tcPr>
          <w:p>
            <w:r>
              <w:t>針對場景定義的必填 Refs 與驗證規則集（e.g. WIFI78, CABLE, OPENRAN）。</w:t>
            </w:r>
          </w:p>
        </w:tc>
      </w:tr>
      <w:tr>
        <w:tc>
          <w:tcPr>
            <w:tcW w:type="dxa" w:w="4680"/>
          </w:tcPr>
          <w:p>
            <w:r>
              <w:t>**BYUSE_RULES**</w:t>
            </w:r>
          </w:p>
        </w:tc>
        <w:tc>
          <w:tcPr>
            <w:tcW w:type="dxa" w:w="4680"/>
          </w:tcPr>
          <w:p>
            <w:r>
              <w:t>Policy-as-Config 字典，定義各用途所需 Refs 及對應 Grade，取代硬編碼邏輯。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