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PC-Min 完整欄位總表 (Proposal 1 + Phase 4 Impl)</w:t>
      </w:r>
    </w:p>
    <w:p>
      <w:pPr>
        <w:pStyle w:val="Heading1"/>
      </w:pPr>
      <w:r>
        <w:t>1. 欄位細節 (Field Details)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欄位名稱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當前結果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可能結果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判斷依據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t>episode_id</w:t>
            </w:r>
          </w:p>
        </w:tc>
        <w:tc>
          <w:tcPr>
            <w:tcW w:type="dxa" w:w="1728"/>
          </w:tcPr>
          <w:p>
            <w:r>
              <w:t>ep-a664e7c3</w:t>
            </w:r>
          </w:p>
        </w:tc>
        <w:tc>
          <w:tcPr>
            <w:tcW w:type="dxa" w:w="1728"/>
          </w:tcPr>
          <w:p>
            <w:r>
              <w:t>Any UUID ep-{hex}</w:t>
            </w:r>
          </w:p>
        </w:tc>
        <w:tc>
          <w:tcPr>
            <w:tcW w:type="dxa" w:w="1728"/>
          </w:tcPr>
          <w:p>
            <w:r>
              <w:t>M00 (Common): 每次 OBH 觸發時自動生成。</w:t>
            </w:r>
          </w:p>
        </w:tc>
        <w:tc>
          <w:tcPr>
            <w:tcW w:type="dxa" w:w="1728"/>
          </w:tcPr>
          <w:p>
            <w:r>
              <w:t>診斷事件唯一 ID。</w:t>
            </w:r>
          </w:p>
        </w:tc>
      </w:tr>
      <w:tr>
        <w:tc>
          <w:tcPr>
            <w:tcW w:type="dxa" w:w="1728"/>
          </w:tcPr>
          <w:p>
            <w:r>
              <w:t>window_ref</w:t>
            </w:r>
          </w:p>
        </w:tc>
        <w:tc>
          <w:tcPr>
            <w:tcW w:type="dxa" w:w="1728"/>
          </w:tcPr>
          <w:p>
            <w:r>
              <w:t>W-LATEST</w:t>
            </w:r>
          </w:p>
        </w:tc>
        <w:tc>
          <w:tcPr>
            <w:tcW w:type="dxa" w:w="1728"/>
          </w:tcPr>
          <w:p>
            <w:r>
              <w:t>W-LATEST</w:t>
              <w:br/>
              <w:t>W-{Date}</w:t>
            </w:r>
          </w:p>
        </w:tc>
        <w:tc>
          <w:tcPr>
            <w:tcW w:type="dxa" w:w="1728"/>
          </w:tcPr>
          <w:p>
            <w:r>
              <w:t>M01 (Windowing): 根據觸發時間對應到的 Time Slot。</w:t>
            </w:r>
          </w:p>
        </w:tc>
        <w:tc>
          <w:tcPr>
            <w:tcW w:type="dxa" w:w="1728"/>
          </w:tcPr>
          <w:p>
            <w:r>
              <w:t>時間窗口 ID。</w:t>
            </w:r>
          </w:p>
        </w:tc>
      </w:tr>
      <w:tr>
        <w:tc>
          <w:tcPr>
            <w:tcW w:type="dxa" w:w="1728"/>
          </w:tcPr>
          <w:p>
            <w:r>
              <w:t>data_range_start</w:t>
            </w:r>
          </w:p>
        </w:tc>
        <w:tc>
          <w:tcPr>
            <w:tcW w:type="dxa" w:w="1728"/>
          </w:tcPr>
          <w:p>
            <w:r>
              <w:t>2026-02-12...</w:t>
            </w:r>
          </w:p>
        </w:tc>
        <w:tc>
          <w:tcPr>
            <w:tcW w:type="dxa" w:w="1728"/>
          </w:tcPr>
          <w:p>
            <w:r>
              <w:t>ISO 8601 Timestamp</w:t>
            </w:r>
          </w:p>
        </w:tc>
        <w:tc>
          <w:tcPr>
            <w:tcW w:type="dxa" w:w="1728"/>
          </w:tcPr>
          <w:p>
            <w:r>
              <w:t>Aggregation: 採樣數據中的最小值 (Min TS)。</w:t>
            </w:r>
          </w:p>
        </w:tc>
        <w:tc>
          <w:tcPr>
            <w:tcW w:type="dxa" w:w="1728"/>
          </w:tcPr>
          <w:p>
            <w:r>
              <w:t>採樣開始時間。</w:t>
            </w:r>
          </w:p>
        </w:tc>
      </w:tr>
      <w:tr>
        <w:tc>
          <w:tcPr>
            <w:tcW w:type="dxa" w:w="1728"/>
          </w:tcPr>
          <w:p>
            <w:r>
              <w:t>data_range_end</w:t>
            </w:r>
          </w:p>
        </w:tc>
        <w:tc>
          <w:tcPr>
            <w:tcW w:type="dxa" w:w="1728"/>
          </w:tcPr>
          <w:p>
            <w:r>
              <w:t>2026-02-12...</w:t>
            </w:r>
          </w:p>
        </w:tc>
        <w:tc>
          <w:tcPr>
            <w:tcW w:type="dxa" w:w="1728"/>
          </w:tcPr>
          <w:p>
            <w:r>
              <w:t>ISO 8601 Timestamp</w:t>
            </w:r>
          </w:p>
        </w:tc>
        <w:tc>
          <w:tcPr>
            <w:tcW w:type="dxa" w:w="1728"/>
          </w:tcPr>
          <w:p>
            <w:r>
              <w:t>Aggregation: 採樣數據中的最大值 (Max TS)。</w:t>
            </w:r>
          </w:p>
        </w:tc>
        <w:tc>
          <w:tcPr>
            <w:tcW w:type="dxa" w:w="1728"/>
          </w:tcPr>
          <w:p>
            <w:r>
              <w:t>採樣結束時間。</w:t>
            </w:r>
          </w:p>
        </w:tc>
      </w:tr>
      <w:tr>
        <w:tc>
          <w:tcPr>
            <w:tcW w:type="dxa" w:w="1728"/>
          </w:tcPr>
          <w:p>
            <w:r>
              <w:t>primary_verdict</w:t>
            </w:r>
          </w:p>
        </w:tc>
        <w:tc>
          <w:tcPr>
            <w:tcW w:type="dxa" w:w="1728"/>
          </w:tcPr>
          <w:p>
            <w:r>
              <w:t>INSUFFICIENT</w:t>
            </w:r>
          </w:p>
        </w:tc>
        <w:tc>
          <w:tcPr>
            <w:tcW w:type="dxa" w:w="1728"/>
          </w:tcPr>
          <w:p>
            <w:r>
              <w:t>READY</w:t>
              <w:br/>
              <w:t>WAN_UNSTABLE</w:t>
              <w:br/>
              <w:t>WIFI_CONGESTION</w:t>
              <w:br/>
              <w:t>INSUFFICIENT</w:t>
            </w:r>
          </w:p>
        </w:tc>
        <w:tc>
          <w:tcPr>
            <w:tcW w:type="dxa" w:w="1728"/>
          </w:tcPr>
          <w:p>
            <w:r>
              <w:t>M13 (Profile Check): 依據 Metrics 是否超過 P95/P50 閾值 (Profile Rules)。</w:t>
            </w:r>
          </w:p>
        </w:tc>
        <w:tc>
          <w:tcPr>
            <w:tcW w:type="dxa" w:w="1728"/>
          </w:tcPr>
          <w:p>
            <w:r>
              <w:t>主要網路診斷結論。</w:t>
            </w:r>
          </w:p>
        </w:tc>
      </w:tr>
      <w:tr>
        <w:tc>
          <w:tcPr>
            <w:tcW w:type="dxa" w:w="1728"/>
          </w:tcPr>
          <w:p>
            <w:r>
              <w:t>admission_verdict</w:t>
            </w:r>
          </w:p>
        </w:tc>
        <w:tc>
          <w:tcPr>
            <w:tcW w:type="dxa" w:w="1728"/>
          </w:tcPr>
          <w:p>
            <w:r>
              <w:t>ADMIT</w:t>
            </w:r>
          </w:p>
        </w:tc>
        <w:tc>
          <w:tcPr>
            <w:tcW w:type="dxa" w:w="1728"/>
          </w:tcPr>
          <w:p>
            <w:r>
              <w:t>ADMIT</w:t>
              <w:br/>
              <w:t>DENY</w:t>
              <w:br/>
              <w:t>DEGRADE</w:t>
            </w:r>
          </w:p>
        </w:tc>
        <w:tc>
          <w:tcPr>
            <w:tcW w:type="dxa" w:w="1728"/>
          </w:tcPr>
          <w:p>
            <w:r>
              <w:t>M22 (Governance): 綜合考量 Privacy Check 結果與 Strict Mode 設定。</w:t>
            </w:r>
          </w:p>
        </w:tc>
        <w:tc>
          <w:tcPr>
            <w:tcW w:type="dxa" w:w="1728"/>
          </w:tcPr>
          <w:p>
            <w:r>
              <w:t>能否通過 Egress Gate 的准入判決。</w:t>
            </w:r>
          </w:p>
        </w:tc>
      </w:tr>
      <w:tr>
        <w:tc>
          <w:tcPr>
            <w:tcW w:type="dxa" w:w="1728"/>
          </w:tcPr>
          <w:p>
            <w:r>
              <w:t>privacy_check_verdict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  <w:br/>
              <w:t>FAIL</w:t>
              <w:br/>
              <w:t>INCONCLUSIVE</w:t>
            </w:r>
          </w:p>
        </w:tc>
        <w:tc>
          <w:tcPr>
            <w:tcW w:type="dxa" w:w="1728"/>
          </w:tcPr>
          <w:p>
            <w:r>
              <w:t>M22 (Hook 1): 檢查資料中是否含有敏感或未授權的 PII。</w:t>
            </w:r>
          </w:p>
        </w:tc>
        <w:tc>
          <w:tcPr>
            <w:tcW w:type="dxa" w:w="1728"/>
          </w:tcPr>
          <w:p>
            <w:r>
              <w:t>隱私檢查的細節判決。</w:t>
            </w:r>
          </w:p>
        </w:tc>
      </w:tr>
      <w:tr>
        <w:tc>
          <w:tcPr>
            <w:tcW w:type="dxa" w:w="1728"/>
          </w:tcPr>
          <w:p>
            <w:r>
              <w:t>evidence_grade</w:t>
            </w:r>
          </w:p>
        </w:tc>
        <w:tc>
          <w:tcPr>
            <w:tcW w:type="dxa" w:w="1728"/>
          </w:tcPr>
          <w:p>
            <w:r>
              <w:t>DELIVERY</w:t>
            </w:r>
          </w:p>
        </w:tc>
        <w:tc>
          <w:tcPr>
            <w:tcW w:type="dxa" w:w="1728"/>
          </w:tcPr>
          <w:p>
            <w:r>
              <w:t>DELIVERY</w:t>
              <w:br/>
              <w:t>PARTIAL</w:t>
              <w:br/>
              <w:t>NOT_CLOSURE</w:t>
            </w:r>
          </w:p>
        </w:tc>
        <w:tc>
          <w:tcPr>
            <w:tcW w:type="dxa" w:w="1728"/>
          </w:tcPr>
          <w:p>
            <w:r>
              <w:t>M13/M22: 檢查是否缺少關鍵 Metrics 或因隱私原因被剝離。</w:t>
            </w:r>
          </w:p>
        </w:tc>
        <w:tc>
          <w:tcPr>
            <w:tcW w:type="dxa" w:w="1728"/>
          </w:tcPr>
          <w:p>
            <w:r>
              <w:t>證據完整性與信賴等級。</w:t>
            </w:r>
          </w:p>
        </w:tc>
      </w:tr>
      <w:tr>
        <w:tc>
          <w:tcPr>
            <w:tcW w:type="dxa" w:w="1728"/>
          </w:tcPr>
          <w:p>
            <w:r>
              <w:t>gate_ref</w:t>
            </w:r>
          </w:p>
        </w:tc>
        <w:tc>
          <w:tcPr>
            <w:tcW w:type="dxa" w:w="1728"/>
          </w:tcPr>
          <w:p>
            <w:r>
              <w:t>EG-DEFAULT-V1</w:t>
            </w:r>
          </w:p>
        </w:tc>
        <w:tc>
          <w:tcPr>
            <w:tcW w:type="dxa" w:w="1728"/>
          </w:tcPr>
          <w:p>
            <w:r>
              <w:t>EG-DEFAULT-V1</w:t>
              <w:br/>
              <w:t>EG-STRICT-V2</w:t>
            </w:r>
          </w:p>
        </w:tc>
        <w:tc>
          <w:tcPr>
            <w:tcW w:type="dxa" w:w="1728"/>
          </w:tcPr>
          <w:p>
            <w:r>
              <w:t>M22 (Egress): 根據系統當下的 Strict Mode 或 Authority Scope 動態決定。</w:t>
            </w:r>
          </w:p>
        </w:tc>
        <w:tc>
          <w:tcPr>
            <w:tcW w:type="dxa" w:w="1728"/>
          </w:tcPr>
          <w:p>
            <w:r>
              <w:t>通過的合規閘口標準 ID。</w:t>
            </w:r>
          </w:p>
        </w:tc>
      </w:tr>
      <w:tr>
        <w:tc>
          <w:tcPr>
            <w:tcW w:type="dxa" w:w="1728"/>
          </w:tcPr>
          <w:p>
            <w:r>
              <w:t>policy_snapshot_ref</w:t>
            </w:r>
          </w:p>
        </w:tc>
        <w:tc>
          <w:tcPr>
            <w:tcW w:type="dxa" w:w="1728"/>
          </w:tcPr>
          <w:p>
            <w:r>
              <w:t>POL-DEFAULT-V1.0</w:t>
            </w:r>
          </w:p>
        </w:tc>
        <w:tc>
          <w:tcPr>
            <w:tcW w:type="dxa" w:w="1728"/>
          </w:tcPr>
          <w:p>
            <w:r>
              <w:t>POL-DEFAULT-V1.0</w:t>
              <w:br/>
              <w:t>POL-GDPR-V2</w:t>
            </w:r>
          </w:p>
        </w:tc>
        <w:tc>
          <w:tcPr>
            <w:tcW w:type="dxa" w:w="1728"/>
          </w:tcPr>
          <w:p>
            <w:r>
              <w:t>M22 (Propagation): 從 ProofCardPriv 繼承，代表當時生效的 Policy 版本。</w:t>
            </w:r>
          </w:p>
        </w:tc>
        <w:tc>
          <w:tcPr>
            <w:tcW w:type="dxa" w:w="1728"/>
          </w:tcPr>
          <w:p>
            <w:r>
              <w:t>隱私策略快照 ID。</w:t>
            </w:r>
          </w:p>
        </w:tc>
      </w:tr>
      <w:tr>
        <w:tc>
          <w:tcPr>
            <w:tcW w:type="dxa" w:w="1728"/>
          </w:tcPr>
          <w:p>
            <w:r>
              <w:t>byuse_context_ref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  <w:br/>
              <w:t>UPREQ-SIGNED</w:t>
              <w:br/>
              <w:t>CTX-DISPUTE</w:t>
            </w:r>
          </w:p>
        </w:tc>
        <w:tc>
          <w:tcPr>
            <w:tcW w:type="dxa" w:w="1728"/>
          </w:tcPr>
          <w:p>
            <w:r>
              <w:t>Input/M22: 根據觸發者的身份 (User/CSR) 與目的 (Diagnosis/Dispute) 決定。</w:t>
            </w:r>
          </w:p>
        </w:tc>
        <w:tc>
          <w:tcPr>
            <w:tcW w:type="dxa" w:w="1728"/>
          </w:tcPr>
          <w:p>
            <w:r>
              <w:t>特殊使用情境或補件需求。</w:t>
            </w:r>
          </w:p>
        </w:tc>
      </w:tr>
    </w:tbl>
    <w:p>
      <w:pPr>
        <w:pStyle w:val="Heading1"/>
      </w:pPr>
      <w:r>
        <w:t>2. 解讀亮點 (Key Takeaways)</w:t>
      </w:r>
    </w:p>
    <w:p>
      <w:pPr>
        <w:pStyle w:val="Heading2"/>
      </w:pPr>
      <w:r>
        <w:t>primary_verdict 與 admission_verdict 的分離</w:t>
      </w:r>
    </w:p>
    <w:p>
      <w:r>
        <w:t>雖然網路診斷結果是 INSUFFICIENT (不夠好)，但准入判決是 ADMIT (允許傳送)。這證明了系統能區分「技術品質」與「合規狀態」。</w:t>
      </w:r>
    </w:p>
    <w:p>
      <w:pPr>
        <w:pStyle w:val="Heading2"/>
      </w:pPr>
      <w:r>
        <w:t>gate_ref 與 policy_snapshot_ref 的連動</w:t>
      </w:r>
    </w:p>
    <w:p>
      <w:r>
        <w:t>EG-DEFAULT 對應 POL-DEFAULT，這顯示了系統的一致性配置。如果是 EG-STRICT，理論上這裡也會對應到更嚴格的 Policy ID。</w:t>
      </w:r>
    </w:p>
    <w:p>
      <w:pPr>
        <w:pStyle w:val="Heading2"/>
      </w:pPr>
      <w:r>
        <w:t>evidence_grade 的價值</w:t>
      </w:r>
    </w:p>
    <w:p>
      <w:r>
        <w:t>即使樣本不足，evidence_grade 仍是 DELIVERY，表示這份資料「結構完整，可交付」，即便內容可能無法支持某些結論。</w:t>
      </w:r>
    </w:p>
    <w:p>
      <w:r>
        <w:br w:type="page"/>
      </w:r>
    </w:p>
    <w:p>
      <w:pPr>
        <w:pStyle w:val="Heading1"/>
      </w:pPr>
      <w:r>
        <w:t>3. 欄位輸入與判斷邏輯 (Input &amp; Logic Deep Dive)</w:t>
      </w:r>
    </w:p>
    <w:p>
      <w:r>
        <w:t>本節針對每個欄位，詳細列出其生成的輸入來源 (Input)、內部的核心判斷邏輯 (Logic)、以及最終產生的輸出格式 (Output) 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 (Field)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輸入來源 (Input)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核心邏輯 (Judgment Logic)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輸出 (Output)</w:t>
            </w:r>
          </w:p>
        </w:tc>
      </w:tr>
      <w:tr>
        <w:tc>
          <w:tcPr>
            <w:tcW w:type="dxa" w:w="2160"/>
          </w:tcPr>
          <w:p>
            <w:r>
              <w:t>episode_id</w:t>
            </w:r>
          </w:p>
        </w:tc>
        <w:tc>
          <w:tcPr>
            <w:tcW w:type="dxa" w:w="2160"/>
          </w:tcPr>
          <w:p>
            <w:r>
              <w:t>System Entropy (UUID Generator, Python `uuid` lib)</w:t>
            </w:r>
          </w:p>
        </w:tc>
        <w:tc>
          <w:tcPr>
            <w:tcW w:type="dxa" w:w="2160"/>
          </w:tcPr>
          <w:p>
            <w:r>
              <w:t>Generate standard Version 4 UUID (Random). Convert to Hexadecimal String.</w:t>
            </w:r>
          </w:p>
        </w:tc>
        <w:tc>
          <w:tcPr>
            <w:tcW w:type="dxa" w:w="2160"/>
          </w:tcPr>
          <w:p>
            <w:r>
              <w:t>String (`ep-{hex}`), e.g., 'ep-a664e7c3...'</w:t>
            </w:r>
          </w:p>
        </w:tc>
      </w:tr>
      <w:tr>
        <w:tc>
          <w:tcPr>
            <w:tcW w:type="dxa" w:w="2160"/>
          </w:tcPr>
          <w:p>
            <w:r>
              <w:t>primary_verdict</w:t>
            </w:r>
          </w:p>
        </w:tc>
        <w:tc>
          <w:tcPr>
            <w:tcW w:type="dxa" w:w="2160"/>
          </w:tcPr>
          <w:p>
            <w:r>
              <w:t>Metrics List (Latency, Loss, Jitter), Threshold Profiles (M13)</w:t>
            </w:r>
          </w:p>
        </w:tc>
        <w:tc>
          <w:tcPr>
            <w:tcW w:type="dxa" w:w="2160"/>
          </w:tcPr>
          <w:p>
            <w:r>
              <w:t>1. Aggregate raw metrics (P95/P50).</w:t>
              <w:br/>
              <w:t>2. Apply Rule Engine:</w:t>
              <w:br/>
              <w:t xml:space="preserve">   - IF P95_RTT &gt; 100ms: Set `WAN_UNSTABLE`</w:t>
              <w:br/>
              <w:t xml:space="preserve">   - IF Loss% &gt; 2%: Set `WIFI_CONGESTION`</w:t>
              <w:br/>
              <w:t xml:space="preserve">   - ELSE: Set `READY`</w:t>
              <w:br/>
              <w:t>3. Check Data Sufficiency: IF samples &lt; 100 -&gt; `INSUFFICIENT`</w:t>
            </w:r>
          </w:p>
        </w:tc>
        <w:tc>
          <w:tcPr>
            <w:tcW w:type="dxa" w:w="2160"/>
          </w:tcPr>
          <w:p>
            <w:r>
              <w:t>Enum String (`READY`, `WAN_UNSTABLE`, `INSUFFICIENT`...)</w:t>
            </w:r>
          </w:p>
        </w:tc>
      </w:tr>
      <w:tr>
        <w:tc>
          <w:tcPr>
            <w:tcW w:type="dxa" w:w="2160"/>
          </w:tcPr>
          <w:p>
            <w:r>
              <w:t>admission_verdict</w:t>
            </w:r>
          </w:p>
        </w:tc>
        <w:tc>
          <w:tcPr>
            <w:tcW w:type="dxa" w:w="2160"/>
          </w:tcPr>
          <w:p>
            <w:r>
              <w:t>Primary Verdict, Privacy Check Result, System Config (`strict_mode`)</w:t>
            </w:r>
          </w:p>
        </w:tc>
        <w:tc>
          <w:tcPr>
            <w:tcW w:type="dxa" w:w="2160"/>
          </w:tcPr>
          <w:p>
            <w:r>
              <w:t>Egress Gate Decision (M22):</w:t>
              <w:br/>
              <w:t>1. IF `privacy_check` == FAIL -&gt; **DENY** (Blocks Export).</w:t>
              <w:br/>
              <w:t>2. IF `strict_mode` == TRUE AND `primary_verdict` != READY -&gt; **DENY** (Quality Gate).</w:t>
              <w:br/>
              <w:t>3. ELSE -&gt; **ADMIT** (Allow Export).</w:t>
            </w:r>
          </w:p>
        </w:tc>
        <w:tc>
          <w:tcPr>
            <w:tcW w:type="dxa" w:w="2160"/>
          </w:tcPr>
          <w:p>
            <w:r>
              <w:t>Enum String (`ADMIT`, `DENY`)</w:t>
            </w:r>
          </w:p>
        </w:tc>
      </w:tr>
      <w:tr>
        <w:tc>
          <w:tcPr>
            <w:tcW w:type="dxa" w:w="2160"/>
          </w:tcPr>
          <w:p>
            <w:r>
              <w:t>gate_ref</w:t>
            </w:r>
          </w:p>
        </w:tc>
        <w:tc>
          <w:tcPr>
            <w:tcW w:type="dxa" w:w="2160"/>
          </w:tcPr>
          <w:p>
            <w:r>
              <w:t>User Authority Scope ('isp-support' or 'public'), Strict Mode Flag</w:t>
            </w:r>
          </w:p>
        </w:tc>
        <w:tc>
          <w:tcPr>
            <w:tcW w:type="dxa" w:w="2160"/>
          </w:tcPr>
          <w:p>
            <w:r>
              <w:t>Select Gate Policy (M22):</w:t>
              <w:br/>
              <w:t>1. IF Scope == 'public' -&gt; `EG-PUBLIC-V1` (High Privacy)</w:t>
              <w:br/>
              <w:t>2. IF `strict_mode` -&gt; `EG-STRICT-V2` (High Quality Bar)</w:t>
              <w:br/>
              <w:t>3. ELSE -&gt; `EG-DEFAULT-V1` (Balanced)</w:t>
            </w:r>
          </w:p>
        </w:tc>
        <w:tc>
          <w:tcPr>
            <w:tcW w:type="dxa" w:w="2160"/>
          </w:tcPr>
          <w:p>
            <w:r>
              <w:t>String Ref (`EG-DEFAULT-V1`, `EG-STRICT-V2`)</w:t>
            </w:r>
          </w:p>
        </w:tc>
      </w:tr>
      <w:tr>
        <w:tc>
          <w:tcPr>
            <w:tcW w:type="dxa" w:w="2160"/>
          </w:tcPr>
          <w:p>
            <w:r>
              <w:t>privacy_check_verdict</w:t>
            </w:r>
          </w:p>
        </w:tc>
        <w:tc>
          <w:tcPr>
            <w:tcW w:type="dxa" w:w="2160"/>
          </w:tcPr>
          <w:p>
            <w:r>
              <w:t>Private Data Fields (SSID, MAC, Hostnames), PII Regex Patterns</w:t>
            </w:r>
          </w:p>
        </w:tc>
        <w:tc>
          <w:tcPr>
            <w:tcW w:type="dxa" w:w="2160"/>
          </w:tcPr>
          <w:p>
            <w:r>
              <w:t>Sensitive Data Scan (M22 Hook 1):</w:t>
              <w:br/>
              <w:t>1. Scan all string fields against Regex (Credit Card, Email, Precise Location).</w:t>
              <w:br/>
              <w:t>2. IF Match Found -&gt; **FAIL**.</w:t>
              <w:br/>
              <w:t>3. IF Data is Encrypted/Hashed -&gt; **PASS**.</w:t>
              <w:br/>
              <w:t>4. Default: **PASS**.</w:t>
            </w:r>
          </w:p>
        </w:tc>
        <w:tc>
          <w:tcPr>
            <w:tcW w:type="dxa" w:w="2160"/>
          </w:tcPr>
          <w:p>
            <w:r>
              <w:t>Enum String (`PASS`, `FAIL`, `INCONCLUSIVE`)</w:t>
            </w:r>
          </w:p>
        </w:tc>
      </w:tr>
      <w:tr>
        <w:tc>
          <w:tcPr>
            <w:tcW w:type="dxa" w:w="2160"/>
          </w:tcPr>
          <w:p>
            <w:r>
              <w:t>evidence_grade</w:t>
            </w:r>
          </w:p>
        </w:tc>
        <w:tc>
          <w:tcPr>
            <w:tcW w:type="dxa" w:w="2160"/>
          </w:tcPr>
          <w:p>
            <w:r>
              <w:t>Metric Availability (Count of valid samples), Required Columns List</w:t>
            </w:r>
          </w:p>
        </w:tc>
        <w:tc>
          <w:tcPr>
            <w:tcW w:type="dxa" w:w="2160"/>
          </w:tcPr>
          <w:p>
            <w:r>
              <w:t>Completeness Check (M13):</w:t>
              <w:br/>
              <w:t>1. Verify presence of essential columns (RTT, Loss).</w:t>
              <w:br/>
              <w:t>2. Verify Sample Size &gt; Minimum Threshold.</w:t>
              <w:br/>
              <w:t>3. IF missing critical data -&gt; `PARTIAL_RELIANCE`.</w:t>
              <w:br/>
              <w:t>4. IF size &lt; min -&gt; `PARTIAL_RELIANCE`.</w:t>
              <w:br/>
              <w:t>5. ELSE -&gt; `DELIVERY_GRADE`.</w:t>
            </w:r>
          </w:p>
        </w:tc>
        <w:tc>
          <w:tcPr>
            <w:tcW w:type="dxa" w:w="2160"/>
          </w:tcPr>
          <w:p>
            <w:r>
              <w:t>Enum String (`DELIVERY_GRADE`, `PARTIAL_RELIANCE`)</w:t>
            </w:r>
          </w:p>
        </w:tc>
      </w:tr>
      <w:tr>
        <w:tc>
          <w:tcPr>
            <w:tcW w:type="dxa" w:w="2160"/>
          </w:tcPr>
          <w:p>
            <w:r>
              <w:t>policy_snapshot_ref</w:t>
            </w:r>
          </w:p>
        </w:tc>
        <w:tc>
          <w:tcPr>
            <w:tcW w:type="dxa" w:w="2160"/>
          </w:tcPr>
          <w:p>
            <w:r>
              <w:t>Active Global Privacy Policy (Singleton Object)</w:t>
            </w:r>
          </w:p>
        </w:tc>
        <w:tc>
          <w:tcPr>
            <w:tcW w:type="dxa" w:w="2160"/>
          </w:tcPr>
          <w:p>
            <w:r>
              <w:t>Version Linking (M22):</w:t>
              <w:br/>
              <w:t>- Reads the `current_version` ID from the active Policy Manager at the moment of generation.</w:t>
              <w:br/>
              <w:t>- Ensures the dataset is linked to the specific rules under which it was collected.</w:t>
            </w:r>
          </w:p>
        </w:tc>
        <w:tc>
          <w:tcPr>
            <w:tcW w:type="dxa" w:w="2160"/>
          </w:tcPr>
          <w:p>
            <w:r>
              <w:t>String (`POL-DEFAULT-V1.0`)</w:t>
            </w:r>
          </w:p>
        </w:tc>
      </w:tr>
      <w:tr>
        <w:tc>
          <w:tcPr>
            <w:tcW w:type="dxa" w:w="2160"/>
          </w:tcPr>
          <w:p>
            <w:r>
              <w:t>byuse_context_ref</w:t>
            </w:r>
          </w:p>
        </w:tc>
        <w:tc>
          <w:tcPr>
            <w:tcW w:type="dxa" w:w="2160"/>
          </w:tcPr>
          <w:p>
            <w:r>
              <w:t>Trigger Source (User vs Automated), Intent (Support vs Analytics)</w:t>
            </w:r>
          </w:p>
        </w:tc>
        <w:tc>
          <w:tcPr>
            <w:tcW w:type="dxa" w:w="2160"/>
          </w:tcPr>
          <w:p>
            <w:r>
              <w:t>Context Mapping (M22):</w:t>
              <w:br/>
              <w:t>1. IF Trigger == 'User' AND Intent == 'Dispute' -&gt; `CTX-DISPUTE` (May trigger higher retention).</w:t>
              <w:br/>
              <w:t>2. IF Trigger == 'Auto' -&gt; `CTX-AUTO-DIAG`.</w:t>
              <w:br/>
              <w:t>3. Default: `None`.</w:t>
            </w:r>
          </w:p>
        </w:tc>
        <w:tc>
          <w:tcPr>
            <w:tcW w:type="dxa" w:w="2160"/>
          </w:tcPr>
          <w:p>
            <w:r>
              <w:t>String or None</w:t>
            </w:r>
          </w:p>
        </w:tc>
      </w:tr>
      <w:tr>
        <w:tc>
          <w:tcPr>
            <w:tcW w:type="dxa" w:w="2160"/>
          </w:tcPr>
          <w:p>
            <w:r>
              <w:t>window_ref</w:t>
            </w:r>
          </w:p>
        </w:tc>
        <w:tc>
          <w:tcPr>
            <w:tcW w:type="dxa" w:w="2160"/>
          </w:tcPr>
          <w:p>
            <w:r>
              <w:t>Current Timestamp, Window Size Config (e.g., 15min)</w:t>
            </w:r>
          </w:p>
        </w:tc>
        <w:tc>
          <w:tcPr>
            <w:tcW w:type="dxa" w:w="2160"/>
          </w:tcPr>
          <w:p>
            <w:r>
              <w:t>Time Slotting (M01):</w:t>
              <w:br/>
              <w:t>- Calculate `floor(timestamp / window_size)` to assign a normalized ID.</w:t>
              <w:br/>
              <w:t>- Default: `W-LATEST` for real-time trigger.</w:t>
            </w:r>
          </w:p>
        </w:tc>
        <w:tc>
          <w:tcPr>
            <w:tcW w:type="dxa" w:w="2160"/>
          </w:tcPr>
          <w:p>
            <w:r>
              <w:t>String Output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