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themeTint="EF"/>
  <w:body>
    <w:p w14:paraId="55351EDE" w14:textId="77777777" w:rsidR="00042479" w:rsidRDefault="00294221">
      <w:pPr>
        <w:spacing w:line="288" w:lineRule="auto"/>
        <w:jc w:val="center"/>
      </w:pPr>
      <w:r>
        <w:rPr>
          <w:noProof/>
        </w:rPr>
        <w:drawing>
          <wp:inline distT="0" distB="0" distL="0" distR="0" wp14:anchorId="6D6570B9" wp14:editId="67A2510E">
            <wp:extent cx="3816000" cy="38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noFabril_portada.png"/>
                    <pic:cNvPicPr/>
                  </pic:nvPicPr>
                  <pic:blipFill>
                    <a:blip r:embed="rId6"/>
                    <a:stretch>
                      <a:fillRect/>
                    </a:stretch>
                  </pic:blipFill>
                  <pic:spPr>
                    <a:xfrm>
                      <a:off x="0" y="0"/>
                      <a:ext cx="3816000" cy="3816000"/>
                    </a:xfrm>
                    <a:prstGeom prst="rect">
                      <a:avLst/>
                    </a:prstGeom>
                  </pic:spPr>
                </pic:pic>
              </a:graphicData>
            </a:graphic>
          </wp:inline>
        </w:drawing>
      </w:r>
    </w:p>
    <w:p w14:paraId="71EE047C" w14:textId="77777777" w:rsidR="00042479" w:rsidRDefault="00294221">
      <w:pPr>
        <w:spacing w:line="288" w:lineRule="auto"/>
        <w:jc w:val="center"/>
      </w:pPr>
      <w:r>
        <w:rPr>
          <w:noProof/>
        </w:rPr>
        <w:drawing>
          <wp:inline distT="0" distB="0" distL="0" distR="0" wp14:anchorId="590C7CFF" wp14:editId="4F242697">
            <wp:extent cx="648000" cy="582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noFabril_logo.png"/>
                    <pic:cNvPicPr/>
                  </pic:nvPicPr>
                  <pic:blipFill>
                    <a:blip r:embed="rId7"/>
                    <a:stretch>
                      <a:fillRect/>
                    </a:stretch>
                  </pic:blipFill>
                  <pic:spPr>
                    <a:xfrm>
                      <a:off x="0" y="0"/>
                      <a:ext cx="648000" cy="582367"/>
                    </a:xfrm>
                    <a:prstGeom prst="rect">
                      <a:avLst/>
                    </a:prstGeom>
                  </pic:spPr>
                </pic:pic>
              </a:graphicData>
            </a:graphic>
          </wp:inline>
        </w:drawing>
      </w:r>
    </w:p>
    <w:p w14:paraId="532F0115" w14:textId="77777777" w:rsidR="00042479" w:rsidRDefault="00294221">
      <w:pPr>
        <w:spacing w:line="288" w:lineRule="auto"/>
        <w:jc w:val="center"/>
      </w:pPr>
      <w:r>
        <w:rPr>
          <w:b/>
        </w:rPr>
        <w:t>TECNOFABRIL IBERIA</w:t>
      </w:r>
    </w:p>
    <w:p w14:paraId="4D495C2B" w14:textId="77777777" w:rsidR="00042479" w:rsidRDefault="00294221">
      <w:pPr>
        <w:pStyle w:val="Title"/>
        <w:jc w:val="center"/>
      </w:pPr>
      <w:r>
        <w:rPr>
          <w:rFonts w:ascii="Arial" w:hAnsi="Arial"/>
        </w:rPr>
        <w:t>Recomendación de renovación de proveedores para 2027</w:t>
      </w:r>
    </w:p>
    <w:p w14:paraId="1261B9C9" w14:textId="77777777" w:rsidR="00042479" w:rsidRDefault="00294221">
      <w:pPr>
        <w:spacing w:line="288" w:lineRule="auto"/>
        <w:jc w:val="center"/>
      </w:pPr>
      <w:r>
        <w:t>TecnoFabril Iberia · Dirección de Compras · julio a septiembre de 2026</w:t>
      </w:r>
    </w:p>
    <w:p w14:paraId="4A211788" w14:textId="77777777" w:rsidR="00042479" w:rsidRDefault="00294221">
      <w:pPr>
        <w:spacing w:line="288" w:lineRule="auto"/>
        <w:jc w:val="right"/>
      </w:pPr>
      <w:r>
        <w:t>Fecha de redacción: 07/10/2026</w:t>
      </w:r>
      <w:r>
        <w:br/>
        <w:t>Firma: Lucía Moreno (firma ficticia)</w:t>
      </w:r>
    </w:p>
    <w:p w14:paraId="72908921" w14:textId="77777777" w:rsidR="00042479" w:rsidRDefault="00294221">
      <w:pPr>
        <w:spacing w:line="288" w:lineRule="auto"/>
      </w:pPr>
      <w:r>
        <w:br w:type="page"/>
      </w:r>
      <w:r>
        <w:rPr>
          <w:b/>
        </w:rPr>
        <w:t>Índice de contenidos:</w:t>
      </w:r>
    </w:p>
    <w:p w14:paraId="07AEB3FF" w14:textId="76AB0D33" w:rsidR="004D5523" w:rsidRDefault="00294221">
      <w:pPr>
        <w:pStyle w:val="TOC1"/>
        <w:tabs>
          <w:tab w:val="right" w:leader="dot" w:pos="9062"/>
        </w:tabs>
        <w:rPr>
          <w:rFonts w:asciiTheme="minorHAnsi" w:hAnsiTheme="minorHAnsi" w:cstheme="minorBidi"/>
          <w:b w:val="0"/>
          <w:noProof/>
          <w:kern w:val="2"/>
          <w:sz w:val="24"/>
          <w:szCs w:val="24"/>
          <w:lang w:eastAsia="es-ES"/>
          <w14:ligatures w14:val="standardContextual"/>
        </w:rPr>
      </w:pPr>
      <w:r>
        <w:fldChar w:fldCharType="begin"/>
      </w:r>
      <w:r>
        <w:instrText xml:space="preserve"> TOC \o "1-2" \h \z \u </w:instrText>
      </w:r>
      <w:r>
        <w:fldChar w:fldCharType="separate"/>
      </w:r>
      <w:hyperlink w:anchor="_Toc242289903" w:history="1">
        <w:r w:rsidR="004D5523" w:rsidRPr="0026455F">
          <w:rPr>
            <w:rStyle w:val="Hyperlink"/>
            <w:noProof/>
          </w:rPr>
          <w:t>Resumen ejecutivo</w:t>
        </w:r>
        <w:r w:rsidR="004D5523">
          <w:rPr>
            <w:noProof/>
            <w:webHidden/>
          </w:rPr>
          <w:tab/>
        </w:r>
        <w:r w:rsidR="004D5523">
          <w:rPr>
            <w:noProof/>
            <w:webHidden/>
          </w:rPr>
          <w:fldChar w:fldCharType="begin"/>
        </w:r>
        <w:r w:rsidR="004D5523">
          <w:rPr>
            <w:noProof/>
            <w:webHidden/>
          </w:rPr>
          <w:instrText xml:space="preserve"> PAGEREF _Toc242289903 \h </w:instrText>
        </w:r>
        <w:r w:rsidR="004D5523">
          <w:rPr>
            <w:noProof/>
            <w:webHidden/>
          </w:rPr>
        </w:r>
        <w:r w:rsidR="004D5523">
          <w:rPr>
            <w:noProof/>
            <w:webHidden/>
          </w:rPr>
          <w:fldChar w:fldCharType="separate"/>
        </w:r>
        <w:r w:rsidR="004D5523">
          <w:rPr>
            <w:noProof/>
            <w:webHidden/>
          </w:rPr>
          <w:t>4</w:t>
        </w:r>
        <w:r w:rsidR="004D5523">
          <w:rPr>
            <w:noProof/>
            <w:webHidden/>
          </w:rPr>
          <w:fldChar w:fldCharType="end"/>
        </w:r>
      </w:hyperlink>
    </w:p>
    <w:p w14:paraId="543BFA8D" w14:textId="26E1638C" w:rsidR="004D5523" w:rsidRDefault="004D5523">
      <w:pPr>
        <w:pStyle w:val="TOC1"/>
        <w:tabs>
          <w:tab w:val="right" w:leader="dot" w:pos="9062"/>
        </w:tabs>
        <w:rPr>
          <w:rFonts w:asciiTheme="minorHAnsi" w:hAnsiTheme="minorHAnsi" w:cstheme="minorBidi"/>
          <w:b w:val="0"/>
          <w:noProof/>
          <w:kern w:val="2"/>
          <w:sz w:val="24"/>
          <w:szCs w:val="24"/>
          <w:lang w:eastAsia="es-ES"/>
          <w14:ligatures w14:val="standardContextual"/>
        </w:rPr>
      </w:pPr>
      <w:hyperlink w:anchor="_Toc242289904" w:history="1">
        <w:r w:rsidRPr="0026455F">
          <w:rPr>
            <w:rStyle w:val="Hyperlink"/>
            <w:noProof/>
          </w:rPr>
          <w:t>Análisis de servicio y calidad</w:t>
        </w:r>
        <w:r>
          <w:rPr>
            <w:noProof/>
            <w:webHidden/>
          </w:rPr>
          <w:tab/>
        </w:r>
        <w:r>
          <w:rPr>
            <w:noProof/>
            <w:webHidden/>
          </w:rPr>
          <w:fldChar w:fldCharType="begin"/>
        </w:r>
        <w:r>
          <w:rPr>
            <w:noProof/>
            <w:webHidden/>
          </w:rPr>
          <w:instrText xml:space="preserve"> PAGEREF _Toc242289904 \h </w:instrText>
        </w:r>
        <w:r>
          <w:rPr>
            <w:noProof/>
            <w:webHidden/>
          </w:rPr>
        </w:r>
        <w:r>
          <w:rPr>
            <w:noProof/>
            <w:webHidden/>
          </w:rPr>
          <w:fldChar w:fldCharType="separate"/>
        </w:r>
        <w:r>
          <w:rPr>
            <w:noProof/>
            <w:webHidden/>
          </w:rPr>
          <w:t>4</w:t>
        </w:r>
        <w:r>
          <w:rPr>
            <w:noProof/>
            <w:webHidden/>
          </w:rPr>
          <w:fldChar w:fldCharType="end"/>
        </w:r>
      </w:hyperlink>
    </w:p>
    <w:p w14:paraId="1C07E6EA" w14:textId="41A4B57D" w:rsidR="004D5523" w:rsidRDefault="004D5523">
      <w:pPr>
        <w:pStyle w:val="TOC1"/>
        <w:tabs>
          <w:tab w:val="right" w:leader="dot" w:pos="9062"/>
        </w:tabs>
        <w:rPr>
          <w:rFonts w:asciiTheme="minorHAnsi" w:hAnsiTheme="minorHAnsi" w:cstheme="minorBidi"/>
          <w:b w:val="0"/>
          <w:noProof/>
          <w:kern w:val="2"/>
          <w:sz w:val="24"/>
          <w:szCs w:val="24"/>
          <w:lang w:eastAsia="es-ES"/>
          <w14:ligatures w14:val="standardContextual"/>
        </w:rPr>
      </w:pPr>
      <w:hyperlink w:anchor="_Toc242289905" w:history="1">
        <w:r w:rsidRPr="0026455F">
          <w:rPr>
            <w:rStyle w:val="Hyperlink"/>
            <w:noProof/>
          </w:rPr>
          <w:t>Decisión por proveedor</w:t>
        </w:r>
        <w:r>
          <w:rPr>
            <w:noProof/>
            <w:webHidden/>
          </w:rPr>
          <w:tab/>
        </w:r>
        <w:r>
          <w:rPr>
            <w:noProof/>
            <w:webHidden/>
          </w:rPr>
          <w:fldChar w:fldCharType="begin"/>
        </w:r>
        <w:r>
          <w:rPr>
            <w:noProof/>
            <w:webHidden/>
          </w:rPr>
          <w:instrText xml:space="preserve"> PAGEREF _Toc242289905 \h </w:instrText>
        </w:r>
        <w:r>
          <w:rPr>
            <w:noProof/>
            <w:webHidden/>
          </w:rPr>
        </w:r>
        <w:r>
          <w:rPr>
            <w:noProof/>
            <w:webHidden/>
          </w:rPr>
          <w:fldChar w:fldCharType="separate"/>
        </w:r>
        <w:r>
          <w:rPr>
            <w:noProof/>
            <w:webHidden/>
          </w:rPr>
          <w:t>5</w:t>
        </w:r>
        <w:r>
          <w:rPr>
            <w:noProof/>
            <w:webHidden/>
          </w:rPr>
          <w:fldChar w:fldCharType="end"/>
        </w:r>
      </w:hyperlink>
    </w:p>
    <w:p w14:paraId="763263DD" w14:textId="569D7008" w:rsidR="004D5523" w:rsidRDefault="004D5523">
      <w:pPr>
        <w:pStyle w:val="TOC2"/>
        <w:tabs>
          <w:tab w:val="right" w:leader="dot" w:pos="9062"/>
        </w:tabs>
        <w:rPr>
          <w:noProof/>
        </w:rPr>
      </w:pPr>
      <w:hyperlink w:anchor="_Toc242289906" w:history="1">
        <w:r w:rsidRPr="0026455F">
          <w:rPr>
            <w:rStyle w:val="Hyperlink"/>
            <w:noProof/>
          </w:rPr>
          <w:t>MetalNova — Renegociar</w:t>
        </w:r>
        <w:r>
          <w:rPr>
            <w:noProof/>
            <w:webHidden/>
          </w:rPr>
          <w:tab/>
        </w:r>
        <w:r>
          <w:rPr>
            <w:noProof/>
            <w:webHidden/>
          </w:rPr>
          <w:fldChar w:fldCharType="begin"/>
        </w:r>
        <w:r>
          <w:rPr>
            <w:noProof/>
            <w:webHidden/>
          </w:rPr>
          <w:instrText xml:space="preserve"> PAGEREF _Toc242289906 \h </w:instrText>
        </w:r>
        <w:r>
          <w:rPr>
            <w:noProof/>
            <w:webHidden/>
          </w:rPr>
        </w:r>
        <w:r>
          <w:rPr>
            <w:noProof/>
            <w:webHidden/>
          </w:rPr>
          <w:fldChar w:fldCharType="separate"/>
        </w:r>
        <w:r>
          <w:rPr>
            <w:noProof/>
            <w:webHidden/>
          </w:rPr>
          <w:t>5</w:t>
        </w:r>
        <w:r>
          <w:rPr>
            <w:noProof/>
            <w:webHidden/>
          </w:rPr>
          <w:fldChar w:fldCharType="end"/>
        </w:r>
      </w:hyperlink>
    </w:p>
    <w:p w14:paraId="062E12B8" w14:textId="52335EBD" w:rsidR="004D5523" w:rsidRDefault="004D5523">
      <w:pPr>
        <w:pStyle w:val="TOC2"/>
        <w:tabs>
          <w:tab w:val="right" w:leader="dot" w:pos="9062"/>
        </w:tabs>
        <w:rPr>
          <w:noProof/>
        </w:rPr>
      </w:pPr>
      <w:hyperlink w:anchor="_Toc242289907" w:history="1">
        <w:r w:rsidRPr="0026455F">
          <w:rPr>
            <w:rStyle w:val="Hyperlink"/>
            <w:noProof/>
          </w:rPr>
          <w:t>PackPro — Renegociar</w:t>
        </w:r>
        <w:r>
          <w:rPr>
            <w:noProof/>
            <w:webHidden/>
          </w:rPr>
          <w:tab/>
        </w:r>
        <w:r>
          <w:rPr>
            <w:noProof/>
            <w:webHidden/>
          </w:rPr>
          <w:fldChar w:fldCharType="begin"/>
        </w:r>
        <w:r>
          <w:rPr>
            <w:noProof/>
            <w:webHidden/>
          </w:rPr>
          <w:instrText xml:space="preserve"> PAGEREF _Toc242289907 \h </w:instrText>
        </w:r>
        <w:r>
          <w:rPr>
            <w:noProof/>
            <w:webHidden/>
          </w:rPr>
        </w:r>
        <w:r>
          <w:rPr>
            <w:noProof/>
            <w:webHidden/>
          </w:rPr>
          <w:fldChar w:fldCharType="separate"/>
        </w:r>
        <w:r>
          <w:rPr>
            <w:noProof/>
            <w:webHidden/>
          </w:rPr>
          <w:t>6</w:t>
        </w:r>
        <w:r>
          <w:rPr>
            <w:noProof/>
            <w:webHidden/>
          </w:rPr>
          <w:fldChar w:fldCharType="end"/>
        </w:r>
      </w:hyperlink>
    </w:p>
    <w:p w14:paraId="3090D305" w14:textId="3090F091" w:rsidR="004D5523" w:rsidRDefault="004D5523">
      <w:pPr>
        <w:pStyle w:val="TOC2"/>
        <w:tabs>
          <w:tab w:val="right" w:leader="dot" w:pos="9062"/>
        </w:tabs>
        <w:rPr>
          <w:noProof/>
        </w:rPr>
      </w:pPr>
      <w:hyperlink w:anchor="_Toc242289908" w:history="1">
        <w:r w:rsidRPr="0026455F">
          <w:rPr>
            <w:rStyle w:val="Hyperlink"/>
            <w:noProof/>
          </w:rPr>
          <w:t>ElectraSupply — Buscar una alternativa</w:t>
        </w:r>
        <w:r>
          <w:rPr>
            <w:noProof/>
            <w:webHidden/>
          </w:rPr>
          <w:tab/>
        </w:r>
        <w:r>
          <w:rPr>
            <w:noProof/>
            <w:webHidden/>
          </w:rPr>
          <w:fldChar w:fldCharType="begin"/>
        </w:r>
        <w:r>
          <w:rPr>
            <w:noProof/>
            <w:webHidden/>
          </w:rPr>
          <w:instrText xml:space="preserve"> PAGEREF _Toc242289908 \h </w:instrText>
        </w:r>
        <w:r>
          <w:rPr>
            <w:noProof/>
            <w:webHidden/>
          </w:rPr>
        </w:r>
        <w:r>
          <w:rPr>
            <w:noProof/>
            <w:webHidden/>
          </w:rPr>
          <w:fldChar w:fldCharType="separate"/>
        </w:r>
        <w:r>
          <w:rPr>
            <w:noProof/>
            <w:webHidden/>
          </w:rPr>
          <w:t>6</w:t>
        </w:r>
        <w:r>
          <w:rPr>
            <w:noProof/>
            <w:webHidden/>
          </w:rPr>
          <w:fldChar w:fldCharType="end"/>
        </w:r>
      </w:hyperlink>
    </w:p>
    <w:p w14:paraId="3EFC26CE" w14:textId="4A06E03F" w:rsidR="004D5523" w:rsidRDefault="004D5523">
      <w:pPr>
        <w:pStyle w:val="TOC2"/>
        <w:tabs>
          <w:tab w:val="right" w:leader="dot" w:pos="9062"/>
        </w:tabs>
        <w:rPr>
          <w:noProof/>
        </w:rPr>
      </w:pPr>
      <w:hyperlink w:anchor="_Toc242289909" w:history="1">
        <w:r w:rsidRPr="0026455F">
          <w:rPr>
            <w:rStyle w:val="Hyperlink"/>
            <w:noProof/>
          </w:rPr>
          <w:t>OfiPlus — Renegociar</w:t>
        </w:r>
        <w:r>
          <w:rPr>
            <w:noProof/>
            <w:webHidden/>
          </w:rPr>
          <w:tab/>
        </w:r>
        <w:r>
          <w:rPr>
            <w:noProof/>
            <w:webHidden/>
          </w:rPr>
          <w:fldChar w:fldCharType="begin"/>
        </w:r>
        <w:r>
          <w:rPr>
            <w:noProof/>
            <w:webHidden/>
          </w:rPr>
          <w:instrText xml:space="preserve"> PAGEREF _Toc242289909 \h </w:instrText>
        </w:r>
        <w:r>
          <w:rPr>
            <w:noProof/>
            <w:webHidden/>
          </w:rPr>
        </w:r>
        <w:r>
          <w:rPr>
            <w:noProof/>
            <w:webHidden/>
          </w:rPr>
          <w:fldChar w:fldCharType="separate"/>
        </w:r>
        <w:r>
          <w:rPr>
            <w:noProof/>
            <w:webHidden/>
          </w:rPr>
          <w:t>6</w:t>
        </w:r>
        <w:r>
          <w:rPr>
            <w:noProof/>
            <w:webHidden/>
          </w:rPr>
          <w:fldChar w:fldCharType="end"/>
        </w:r>
      </w:hyperlink>
    </w:p>
    <w:p w14:paraId="6A698B51" w14:textId="16A414FC" w:rsidR="004D5523" w:rsidRDefault="004D5523">
      <w:pPr>
        <w:pStyle w:val="TOC2"/>
        <w:tabs>
          <w:tab w:val="right" w:leader="dot" w:pos="9062"/>
        </w:tabs>
        <w:rPr>
          <w:noProof/>
        </w:rPr>
      </w:pPr>
      <w:hyperlink w:anchor="_Toc242289910" w:history="1">
        <w:r w:rsidRPr="0026455F">
          <w:rPr>
            <w:rStyle w:val="Hyperlink"/>
            <w:noProof/>
          </w:rPr>
          <w:t>MecaParts — Renegociar</w:t>
        </w:r>
        <w:r>
          <w:rPr>
            <w:noProof/>
            <w:webHidden/>
          </w:rPr>
          <w:tab/>
        </w:r>
        <w:r>
          <w:rPr>
            <w:noProof/>
            <w:webHidden/>
          </w:rPr>
          <w:fldChar w:fldCharType="begin"/>
        </w:r>
        <w:r>
          <w:rPr>
            <w:noProof/>
            <w:webHidden/>
          </w:rPr>
          <w:instrText xml:space="preserve"> PAGEREF _Toc242289910 \h </w:instrText>
        </w:r>
        <w:r>
          <w:rPr>
            <w:noProof/>
            <w:webHidden/>
          </w:rPr>
        </w:r>
        <w:r>
          <w:rPr>
            <w:noProof/>
            <w:webHidden/>
          </w:rPr>
          <w:fldChar w:fldCharType="separate"/>
        </w:r>
        <w:r>
          <w:rPr>
            <w:noProof/>
            <w:webHidden/>
          </w:rPr>
          <w:t>7</w:t>
        </w:r>
        <w:r>
          <w:rPr>
            <w:noProof/>
            <w:webHidden/>
          </w:rPr>
          <w:fldChar w:fldCharType="end"/>
        </w:r>
      </w:hyperlink>
    </w:p>
    <w:p w14:paraId="6E12A480" w14:textId="4ECA30AE" w:rsidR="004D5523" w:rsidRDefault="004D5523">
      <w:pPr>
        <w:pStyle w:val="TOC1"/>
        <w:tabs>
          <w:tab w:val="right" w:leader="dot" w:pos="9062"/>
        </w:tabs>
        <w:rPr>
          <w:rFonts w:asciiTheme="minorHAnsi" w:hAnsiTheme="minorHAnsi" w:cstheme="minorBidi"/>
          <w:b w:val="0"/>
          <w:noProof/>
          <w:kern w:val="2"/>
          <w:sz w:val="24"/>
          <w:szCs w:val="24"/>
          <w:lang w:eastAsia="es-ES"/>
          <w14:ligatures w14:val="standardContextual"/>
        </w:rPr>
      </w:pPr>
      <w:hyperlink w:anchor="_Toc242289911" w:history="1">
        <w:r w:rsidRPr="0026455F">
          <w:rPr>
            <w:rStyle w:val="Hyperlink"/>
            <w:noProof/>
          </w:rPr>
          <w:t>Condiciones antes de firmar</w:t>
        </w:r>
        <w:r>
          <w:rPr>
            <w:noProof/>
            <w:webHidden/>
          </w:rPr>
          <w:tab/>
        </w:r>
        <w:r>
          <w:rPr>
            <w:noProof/>
            <w:webHidden/>
          </w:rPr>
          <w:fldChar w:fldCharType="begin"/>
        </w:r>
        <w:r>
          <w:rPr>
            <w:noProof/>
            <w:webHidden/>
          </w:rPr>
          <w:instrText xml:space="preserve"> PAGEREF _Toc242289911 \h </w:instrText>
        </w:r>
        <w:r>
          <w:rPr>
            <w:noProof/>
            <w:webHidden/>
          </w:rPr>
        </w:r>
        <w:r>
          <w:rPr>
            <w:noProof/>
            <w:webHidden/>
          </w:rPr>
          <w:fldChar w:fldCharType="separate"/>
        </w:r>
        <w:r>
          <w:rPr>
            <w:noProof/>
            <w:webHidden/>
          </w:rPr>
          <w:t>7</w:t>
        </w:r>
        <w:r>
          <w:rPr>
            <w:noProof/>
            <w:webHidden/>
          </w:rPr>
          <w:fldChar w:fldCharType="end"/>
        </w:r>
      </w:hyperlink>
    </w:p>
    <w:p w14:paraId="5C3DA8ED" w14:textId="3270C34F" w:rsidR="004D5523" w:rsidRDefault="004D5523">
      <w:pPr>
        <w:pStyle w:val="TOC1"/>
        <w:tabs>
          <w:tab w:val="right" w:leader="dot" w:pos="9062"/>
        </w:tabs>
        <w:rPr>
          <w:rFonts w:asciiTheme="minorHAnsi" w:hAnsiTheme="minorHAnsi" w:cstheme="minorBidi"/>
          <w:b w:val="0"/>
          <w:noProof/>
          <w:kern w:val="2"/>
          <w:sz w:val="24"/>
          <w:szCs w:val="24"/>
          <w:lang w:eastAsia="es-ES"/>
          <w14:ligatures w14:val="standardContextual"/>
        </w:rPr>
      </w:pPr>
      <w:hyperlink w:anchor="_Toc242289912" w:history="1">
        <w:r w:rsidRPr="0026455F">
          <w:rPr>
            <w:rStyle w:val="Hyperlink"/>
            <w:noProof/>
          </w:rPr>
          <w:t>Fuentes y límites</w:t>
        </w:r>
        <w:r>
          <w:rPr>
            <w:noProof/>
            <w:webHidden/>
          </w:rPr>
          <w:tab/>
        </w:r>
        <w:r>
          <w:rPr>
            <w:noProof/>
            <w:webHidden/>
          </w:rPr>
          <w:fldChar w:fldCharType="begin"/>
        </w:r>
        <w:r>
          <w:rPr>
            <w:noProof/>
            <w:webHidden/>
          </w:rPr>
          <w:instrText xml:space="preserve"> PAGEREF _Toc242289912 \h </w:instrText>
        </w:r>
        <w:r>
          <w:rPr>
            <w:noProof/>
            <w:webHidden/>
          </w:rPr>
        </w:r>
        <w:r>
          <w:rPr>
            <w:noProof/>
            <w:webHidden/>
          </w:rPr>
          <w:fldChar w:fldCharType="separate"/>
        </w:r>
        <w:r>
          <w:rPr>
            <w:noProof/>
            <w:webHidden/>
          </w:rPr>
          <w:t>7</w:t>
        </w:r>
        <w:r>
          <w:rPr>
            <w:noProof/>
            <w:webHidden/>
          </w:rPr>
          <w:fldChar w:fldCharType="end"/>
        </w:r>
      </w:hyperlink>
    </w:p>
    <w:p w14:paraId="3EC9A4A5" w14:textId="448671A0" w:rsidR="00042479" w:rsidRDefault="00294221">
      <w:pPr>
        <w:spacing w:line="288" w:lineRule="auto"/>
      </w:pPr>
      <w:r>
        <w:fldChar w:fldCharType="end"/>
      </w:r>
    </w:p>
    <w:p w14:paraId="58BE3484" w14:textId="77777777" w:rsidR="00042479" w:rsidRDefault="00294221">
      <w:pPr>
        <w:spacing w:line="288" w:lineRule="auto"/>
      </w:pPr>
      <w:r>
        <w:br w:type="page"/>
      </w:r>
    </w:p>
    <w:p w14:paraId="13F19F59" w14:textId="77777777" w:rsidR="00436274" w:rsidRDefault="00294221">
      <w:pPr>
        <w:pStyle w:val="Heading1"/>
      </w:pPr>
      <w:bookmarkStart w:id="0" w:name="_Toc242289903"/>
      <w:r>
        <w:rPr>
          <w:rFonts w:ascii="Arial" w:hAnsi="Arial"/>
        </w:rPr>
        <w:t>Resumen ejecutivo</w:t>
      </w:r>
      <w:bookmarkEnd w:id="0"/>
    </w:p>
    <w:p w14:paraId="377AC252" w14:textId="77777777" w:rsidR="00436274" w:rsidRDefault="00294221">
      <w:pPr>
        <w:spacing w:line="288" w:lineRule="auto"/>
      </w:pPr>
      <w:r>
        <w:t>Proponemos buscar una alternativa para ElectraSupply y renegociar con MetalNova, PackPro, OfiPlus y MecaParts. La sustitución o firma definitiva requiere revisión humana. Los cinco proveedores incumplen el objetivo contractual de entrega en la muestra definida; ElectraSupply tiene el mayor desvío.</w:t>
      </w:r>
    </w:p>
    <w:p w14:paraId="7B7D84F9" w14:textId="77777777" w:rsidR="00436274" w:rsidRDefault="00294221">
      <w:pPr>
        <w:spacing w:line="288" w:lineRule="auto"/>
      </w:pPr>
      <w:r>
        <w:t>La base de servicio, calidad e incidencias contiene 521 pedidos emitidos y recibidos entre el 1 de julio y el 30 de septiembre de 2026. Hay otros 79 pedidos emitidos en el trimestre con recepción fechada en octubre: 45 del 1 al 7 de octubre y 34 posteriores. Ninguno entra en las tasas de servicio Q3. Para los umbrales de descuento se usa el gasto de los 600 pedidos emitidos en el trimestre, con independencia de la entrega.</w:t>
      </w:r>
    </w:p>
    <w:tbl>
      <w:tblPr>
        <w:tblW w:w="0" w:type="auto"/>
        <w:jc w:val="center"/>
        <w:tblLook w:val="04A0" w:firstRow="1" w:lastRow="0" w:firstColumn="1" w:lastColumn="0" w:noHBand="0" w:noVBand="1"/>
      </w:tblPr>
      <w:tblGrid>
        <w:gridCol w:w="1944"/>
        <w:gridCol w:w="3005"/>
        <w:gridCol w:w="2835"/>
        <w:gridCol w:w="1134"/>
      </w:tblGrid>
      <w:tr w:rsidR="00436274" w14:paraId="6CB77309"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196345B6" w14:textId="77777777" w:rsidR="00436274" w:rsidRDefault="00294221">
            <w:pPr>
              <w:spacing w:after="60"/>
            </w:pPr>
            <w:r>
              <w:rPr>
                <w:b/>
              </w:rPr>
              <w:t>Proveedor</w:t>
            </w:r>
          </w:p>
        </w:tc>
        <w:tc>
          <w:tcPr>
            <w:tcW w:w="3005" w:type="dxa"/>
            <w:tcBorders>
              <w:top w:val="single" w:sz="8" w:space="0" w:color="000000"/>
              <w:left w:val="single" w:sz="8" w:space="0" w:color="000000"/>
              <w:bottom w:val="single" w:sz="8" w:space="0" w:color="000000"/>
              <w:right w:val="single" w:sz="8" w:space="0" w:color="000000"/>
            </w:tcBorders>
            <w:vAlign w:val="center"/>
          </w:tcPr>
          <w:p w14:paraId="10761755" w14:textId="77777777" w:rsidR="00436274" w:rsidRDefault="00294221">
            <w:pPr>
              <w:spacing w:after="60"/>
            </w:pPr>
            <w:r>
              <w:rPr>
                <w:b/>
              </w:rPr>
              <w:t>Decisión</w:t>
            </w:r>
          </w:p>
        </w:tc>
        <w:tc>
          <w:tcPr>
            <w:tcW w:w="2835" w:type="dxa"/>
            <w:tcBorders>
              <w:top w:val="single" w:sz="8" w:space="0" w:color="000000"/>
              <w:left w:val="single" w:sz="8" w:space="0" w:color="000000"/>
              <w:bottom w:val="single" w:sz="8" w:space="0" w:color="000000"/>
              <w:right w:val="single" w:sz="8" w:space="0" w:color="000000"/>
            </w:tcBorders>
            <w:vAlign w:val="center"/>
          </w:tcPr>
          <w:p w14:paraId="1D69E4E8" w14:textId="77777777" w:rsidR="00436274" w:rsidRDefault="00294221">
            <w:pPr>
              <w:spacing w:after="60"/>
            </w:pPr>
            <w:r>
              <w:rPr>
                <w:b/>
              </w:rPr>
              <w:t>Entrega a tiempo</w:t>
            </w:r>
          </w:p>
        </w:tc>
        <w:tc>
          <w:tcPr>
            <w:tcW w:w="1134" w:type="dxa"/>
            <w:tcBorders>
              <w:top w:val="single" w:sz="8" w:space="0" w:color="000000"/>
              <w:left w:val="single" w:sz="8" w:space="0" w:color="000000"/>
              <w:bottom w:val="single" w:sz="8" w:space="0" w:color="000000"/>
              <w:right w:val="single" w:sz="8" w:space="0" w:color="000000"/>
            </w:tcBorders>
            <w:vAlign w:val="center"/>
          </w:tcPr>
          <w:p w14:paraId="027F67A2" w14:textId="77777777" w:rsidR="00436274" w:rsidRDefault="00294221">
            <w:pPr>
              <w:spacing w:after="60"/>
            </w:pPr>
            <w:r>
              <w:rPr>
                <w:b/>
              </w:rPr>
              <w:t>SLA</w:t>
            </w:r>
          </w:p>
        </w:tc>
      </w:tr>
      <w:tr w:rsidR="00436274" w14:paraId="1A4475E7"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54C52186" w14:textId="77777777" w:rsidR="00436274" w:rsidRDefault="00294221">
            <w:pPr>
              <w:spacing w:after="60"/>
            </w:pPr>
            <w:r>
              <w:t>MetalNova</w:t>
            </w:r>
          </w:p>
        </w:tc>
        <w:tc>
          <w:tcPr>
            <w:tcW w:w="3005" w:type="dxa"/>
            <w:tcBorders>
              <w:top w:val="single" w:sz="8" w:space="0" w:color="000000"/>
              <w:left w:val="single" w:sz="8" w:space="0" w:color="000000"/>
              <w:bottom w:val="single" w:sz="8" w:space="0" w:color="000000"/>
              <w:right w:val="single" w:sz="8" w:space="0" w:color="000000"/>
            </w:tcBorders>
            <w:vAlign w:val="center"/>
          </w:tcPr>
          <w:p w14:paraId="29A3E8D3" w14:textId="77777777" w:rsidR="00436274" w:rsidRDefault="00294221">
            <w:pPr>
              <w:spacing w:after="60"/>
            </w:pPr>
            <w:r>
              <w:t>Renegociar</w:t>
            </w:r>
          </w:p>
        </w:tc>
        <w:tc>
          <w:tcPr>
            <w:tcW w:w="2835" w:type="dxa"/>
            <w:tcBorders>
              <w:top w:val="single" w:sz="8" w:space="0" w:color="000000"/>
              <w:left w:val="single" w:sz="8" w:space="0" w:color="000000"/>
              <w:bottom w:val="single" w:sz="8" w:space="0" w:color="000000"/>
              <w:right w:val="single" w:sz="8" w:space="0" w:color="000000"/>
            </w:tcBorders>
            <w:vAlign w:val="center"/>
          </w:tcPr>
          <w:p w14:paraId="1027A3A6" w14:textId="77777777" w:rsidR="00436274" w:rsidRDefault="00294221">
            <w:pPr>
              <w:spacing w:after="60"/>
            </w:pPr>
            <w:r>
              <w:t>54/120 (45.0 %)</w:t>
            </w:r>
          </w:p>
        </w:tc>
        <w:tc>
          <w:tcPr>
            <w:tcW w:w="1134" w:type="dxa"/>
            <w:tcBorders>
              <w:top w:val="single" w:sz="8" w:space="0" w:color="000000"/>
              <w:left w:val="single" w:sz="8" w:space="0" w:color="000000"/>
              <w:bottom w:val="single" w:sz="8" w:space="0" w:color="000000"/>
              <w:right w:val="single" w:sz="8" w:space="0" w:color="000000"/>
            </w:tcBorders>
            <w:vAlign w:val="center"/>
          </w:tcPr>
          <w:p w14:paraId="5BBDC53C" w14:textId="77777777" w:rsidR="00436274" w:rsidRDefault="00294221">
            <w:pPr>
              <w:spacing w:after="60"/>
            </w:pPr>
            <w:r>
              <w:t>95 %</w:t>
            </w:r>
          </w:p>
        </w:tc>
      </w:tr>
      <w:tr w:rsidR="00436274" w14:paraId="7C09AA4A"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4F6BCFFF" w14:textId="77777777" w:rsidR="00436274" w:rsidRDefault="00294221">
            <w:pPr>
              <w:spacing w:after="60"/>
            </w:pPr>
            <w:r>
              <w:t>PackPro</w:t>
            </w:r>
          </w:p>
        </w:tc>
        <w:tc>
          <w:tcPr>
            <w:tcW w:w="3005" w:type="dxa"/>
            <w:tcBorders>
              <w:top w:val="single" w:sz="8" w:space="0" w:color="000000"/>
              <w:left w:val="single" w:sz="8" w:space="0" w:color="000000"/>
              <w:bottom w:val="single" w:sz="8" w:space="0" w:color="000000"/>
              <w:right w:val="single" w:sz="8" w:space="0" w:color="000000"/>
            </w:tcBorders>
            <w:vAlign w:val="center"/>
          </w:tcPr>
          <w:p w14:paraId="76174280" w14:textId="77777777" w:rsidR="00436274" w:rsidRDefault="00294221">
            <w:pPr>
              <w:spacing w:after="60"/>
            </w:pPr>
            <w:r>
              <w:t>Renegociar</w:t>
            </w:r>
          </w:p>
        </w:tc>
        <w:tc>
          <w:tcPr>
            <w:tcW w:w="2835" w:type="dxa"/>
            <w:tcBorders>
              <w:top w:val="single" w:sz="8" w:space="0" w:color="000000"/>
              <w:left w:val="single" w:sz="8" w:space="0" w:color="000000"/>
              <w:bottom w:val="single" w:sz="8" w:space="0" w:color="000000"/>
              <w:right w:val="single" w:sz="8" w:space="0" w:color="000000"/>
            </w:tcBorders>
            <w:vAlign w:val="center"/>
          </w:tcPr>
          <w:p w14:paraId="755F12AC" w14:textId="77777777" w:rsidR="00436274" w:rsidRDefault="00294221">
            <w:pPr>
              <w:spacing w:after="60"/>
            </w:pPr>
            <w:r>
              <w:t>37/100 (37.0 %)</w:t>
            </w:r>
          </w:p>
        </w:tc>
        <w:tc>
          <w:tcPr>
            <w:tcW w:w="1134" w:type="dxa"/>
            <w:tcBorders>
              <w:top w:val="single" w:sz="8" w:space="0" w:color="000000"/>
              <w:left w:val="single" w:sz="8" w:space="0" w:color="000000"/>
              <w:bottom w:val="single" w:sz="8" w:space="0" w:color="000000"/>
              <w:right w:val="single" w:sz="8" w:space="0" w:color="000000"/>
            </w:tcBorders>
            <w:vAlign w:val="center"/>
          </w:tcPr>
          <w:p w14:paraId="5B5C3928" w14:textId="77777777" w:rsidR="00436274" w:rsidRDefault="00294221">
            <w:pPr>
              <w:spacing w:after="60"/>
            </w:pPr>
            <w:r>
              <w:t>96 %</w:t>
            </w:r>
          </w:p>
        </w:tc>
      </w:tr>
      <w:tr w:rsidR="00436274" w14:paraId="15C87BD8"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19D6D544" w14:textId="77777777" w:rsidR="00436274" w:rsidRDefault="00294221">
            <w:pPr>
              <w:spacing w:after="60"/>
            </w:pPr>
            <w:r>
              <w:t>ElectraSupply</w:t>
            </w:r>
          </w:p>
        </w:tc>
        <w:tc>
          <w:tcPr>
            <w:tcW w:w="3005" w:type="dxa"/>
            <w:tcBorders>
              <w:top w:val="single" w:sz="8" w:space="0" w:color="000000"/>
              <w:left w:val="single" w:sz="8" w:space="0" w:color="000000"/>
              <w:bottom w:val="single" w:sz="8" w:space="0" w:color="000000"/>
              <w:right w:val="single" w:sz="8" w:space="0" w:color="000000"/>
            </w:tcBorders>
            <w:vAlign w:val="center"/>
          </w:tcPr>
          <w:p w14:paraId="61C05942" w14:textId="77777777" w:rsidR="00436274" w:rsidRDefault="00294221">
            <w:pPr>
              <w:spacing w:after="60"/>
            </w:pPr>
            <w:r>
              <w:t>Buscar una alternativa</w:t>
            </w:r>
          </w:p>
        </w:tc>
        <w:tc>
          <w:tcPr>
            <w:tcW w:w="2835" w:type="dxa"/>
            <w:tcBorders>
              <w:top w:val="single" w:sz="8" w:space="0" w:color="000000"/>
              <w:left w:val="single" w:sz="8" w:space="0" w:color="000000"/>
              <w:bottom w:val="single" w:sz="8" w:space="0" w:color="000000"/>
              <w:right w:val="single" w:sz="8" w:space="0" w:color="000000"/>
            </w:tcBorders>
            <w:vAlign w:val="center"/>
          </w:tcPr>
          <w:p w14:paraId="2B2D24BA" w14:textId="77777777" w:rsidR="00436274" w:rsidRDefault="00294221">
            <w:pPr>
              <w:spacing w:after="60"/>
            </w:pPr>
            <w:r>
              <w:t>4/101 (4.0 %)</w:t>
            </w:r>
          </w:p>
        </w:tc>
        <w:tc>
          <w:tcPr>
            <w:tcW w:w="1134" w:type="dxa"/>
            <w:tcBorders>
              <w:top w:val="single" w:sz="8" w:space="0" w:color="000000"/>
              <w:left w:val="single" w:sz="8" w:space="0" w:color="000000"/>
              <w:bottom w:val="single" w:sz="8" w:space="0" w:color="000000"/>
              <w:right w:val="single" w:sz="8" w:space="0" w:color="000000"/>
            </w:tcBorders>
            <w:vAlign w:val="center"/>
          </w:tcPr>
          <w:p w14:paraId="7DE6AEAF" w14:textId="77777777" w:rsidR="00436274" w:rsidRDefault="00294221">
            <w:pPr>
              <w:spacing w:after="60"/>
            </w:pPr>
            <w:r>
              <w:t>97 %</w:t>
            </w:r>
          </w:p>
        </w:tc>
      </w:tr>
      <w:tr w:rsidR="00436274" w14:paraId="4293A82C"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4743C225" w14:textId="77777777" w:rsidR="00436274" w:rsidRDefault="00294221">
            <w:pPr>
              <w:spacing w:after="60"/>
            </w:pPr>
            <w:r>
              <w:t>OfiPlus</w:t>
            </w:r>
          </w:p>
        </w:tc>
        <w:tc>
          <w:tcPr>
            <w:tcW w:w="3005" w:type="dxa"/>
            <w:tcBorders>
              <w:top w:val="single" w:sz="8" w:space="0" w:color="000000"/>
              <w:left w:val="single" w:sz="8" w:space="0" w:color="000000"/>
              <w:bottom w:val="single" w:sz="8" w:space="0" w:color="000000"/>
              <w:right w:val="single" w:sz="8" w:space="0" w:color="000000"/>
            </w:tcBorders>
            <w:vAlign w:val="center"/>
          </w:tcPr>
          <w:p w14:paraId="0D7BD385" w14:textId="77777777" w:rsidR="00436274" w:rsidRDefault="00294221">
            <w:pPr>
              <w:spacing w:after="60"/>
            </w:pPr>
            <w:r>
              <w:t>Renegociar</w:t>
            </w:r>
          </w:p>
        </w:tc>
        <w:tc>
          <w:tcPr>
            <w:tcW w:w="2835" w:type="dxa"/>
            <w:tcBorders>
              <w:top w:val="single" w:sz="8" w:space="0" w:color="000000"/>
              <w:left w:val="single" w:sz="8" w:space="0" w:color="000000"/>
              <w:bottom w:val="single" w:sz="8" w:space="0" w:color="000000"/>
              <w:right w:val="single" w:sz="8" w:space="0" w:color="000000"/>
            </w:tcBorders>
            <w:vAlign w:val="center"/>
          </w:tcPr>
          <w:p w14:paraId="626E5321" w14:textId="77777777" w:rsidR="00436274" w:rsidRDefault="00294221">
            <w:pPr>
              <w:spacing w:after="60"/>
            </w:pPr>
            <w:r>
              <w:t>33/74 (44.6 %)</w:t>
            </w:r>
          </w:p>
        </w:tc>
        <w:tc>
          <w:tcPr>
            <w:tcW w:w="1134" w:type="dxa"/>
            <w:tcBorders>
              <w:top w:val="single" w:sz="8" w:space="0" w:color="000000"/>
              <w:left w:val="single" w:sz="8" w:space="0" w:color="000000"/>
              <w:bottom w:val="single" w:sz="8" w:space="0" w:color="000000"/>
              <w:right w:val="single" w:sz="8" w:space="0" w:color="000000"/>
            </w:tcBorders>
            <w:vAlign w:val="center"/>
          </w:tcPr>
          <w:p w14:paraId="3D781392" w14:textId="77777777" w:rsidR="00436274" w:rsidRDefault="00294221">
            <w:pPr>
              <w:spacing w:after="60"/>
            </w:pPr>
            <w:r>
              <w:t>94 %</w:t>
            </w:r>
          </w:p>
        </w:tc>
      </w:tr>
      <w:tr w:rsidR="00436274" w14:paraId="54660272"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35A77B8C" w14:textId="77777777" w:rsidR="00436274" w:rsidRDefault="00294221">
            <w:pPr>
              <w:spacing w:after="60"/>
            </w:pPr>
            <w:r>
              <w:t>MecaParts</w:t>
            </w:r>
          </w:p>
        </w:tc>
        <w:tc>
          <w:tcPr>
            <w:tcW w:w="3005" w:type="dxa"/>
            <w:tcBorders>
              <w:top w:val="single" w:sz="8" w:space="0" w:color="000000"/>
              <w:left w:val="single" w:sz="8" w:space="0" w:color="000000"/>
              <w:bottom w:val="single" w:sz="8" w:space="0" w:color="000000"/>
              <w:right w:val="single" w:sz="8" w:space="0" w:color="000000"/>
            </w:tcBorders>
            <w:vAlign w:val="center"/>
          </w:tcPr>
          <w:p w14:paraId="753B8259" w14:textId="77777777" w:rsidR="00436274" w:rsidRDefault="00294221">
            <w:pPr>
              <w:spacing w:after="60"/>
            </w:pPr>
            <w:r>
              <w:t>Renegociar</w:t>
            </w:r>
          </w:p>
        </w:tc>
        <w:tc>
          <w:tcPr>
            <w:tcW w:w="2835" w:type="dxa"/>
            <w:tcBorders>
              <w:top w:val="single" w:sz="8" w:space="0" w:color="000000"/>
              <w:left w:val="single" w:sz="8" w:space="0" w:color="000000"/>
              <w:bottom w:val="single" w:sz="8" w:space="0" w:color="000000"/>
              <w:right w:val="single" w:sz="8" w:space="0" w:color="000000"/>
            </w:tcBorders>
            <w:vAlign w:val="center"/>
          </w:tcPr>
          <w:p w14:paraId="07047E08" w14:textId="77777777" w:rsidR="00436274" w:rsidRDefault="00294221">
            <w:pPr>
              <w:spacing w:after="60"/>
            </w:pPr>
            <w:r>
              <w:t>52/126 (41.3 %)</w:t>
            </w:r>
          </w:p>
        </w:tc>
        <w:tc>
          <w:tcPr>
            <w:tcW w:w="1134" w:type="dxa"/>
            <w:tcBorders>
              <w:top w:val="single" w:sz="8" w:space="0" w:color="000000"/>
              <w:left w:val="single" w:sz="8" w:space="0" w:color="000000"/>
              <w:bottom w:val="single" w:sz="8" w:space="0" w:color="000000"/>
              <w:right w:val="single" w:sz="8" w:space="0" w:color="000000"/>
            </w:tcBorders>
            <w:vAlign w:val="center"/>
          </w:tcPr>
          <w:p w14:paraId="5263A962" w14:textId="77777777" w:rsidR="00436274" w:rsidRDefault="00294221">
            <w:pPr>
              <w:spacing w:after="60"/>
            </w:pPr>
            <w:r>
              <w:t>95 %</w:t>
            </w:r>
          </w:p>
        </w:tc>
      </w:tr>
    </w:tbl>
    <w:p w14:paraId="6878B431" w14:textId="77777777" w:rsidR="00436274" w:rsidRDefault="00436274">
      <w:pPr>
        <w:spacing w:line="288" w:lineRule="auto"/>
      </w:pPr>
    </w:p>
    <w:p w14:paraId="79A5A166" w14:textId="77777777" w:rsidR="00436274" w:rsidRDefault="00294221">
      <w:pPr>
        <w:pStyle w:val="Heading1"/>
      </w:pPr>
      <w:bookmarkStart w:id="1" w:name="_Toc242289904"/>
      <w:r>
        <w:rPr>
          <w:rFonts w:ascii="Arial" w:hAnsi="Arial"/>
        </w:rPr>
        <w:t>Análisis de servicio y calidad</w:t>
      </w:r>
      <w:bookmarkEnd w:id="1"/>
    </w:p>
    <w:p w14:paraId="622DD1F2" w14:textId="77777777" w:rsidR="00436274" w:rsidRDefault="00294221">
      <w:pPr>
        <w:spacing w:line="288" w:lineRule="auto"/>
      </w:pPr>
      <w:r>
        <w:t>Un pedido cuenta como puntual si su fecha de recepción es igual o anterior a la prevista. La tasa de rechazo divide las unidades rechazadas entre el campo Unidades de los 521 pedidos. La política pide unidades recibidas, pero el libro no identifica expresamente si ese campo representa las unidades recibidas; se debe confirmar. La tasa de incidencias cuenta pedidos con una etiqueta distinta de «Ninguna» y usa como denominador los pedidos de cada proveedor. Los recuentos absolutos no se comparan sin considera</w:t>
      </w:r>
      <w:r>
        <w:t>r el volumen.</w:t>
      </w:r>
    </w:p>
    <w:tbl>
      <w:tblPr>
        <w:tblW w:w="0" w:type="auto"/>
        <w:jc w:val="center"/>
        <w:tblLook w:val="04A0" w:firstRow="1" w:lastRow="0" w:firstColumn="1" w:lastColumn="0" w:noHBand="0" w:noVBand="1"/>
      </w:tblPr>
      <w:tblGrid>
        <w:gridCol w:w="1944"/>
        <w:gridCol w:w="1306"/>
        <w:gridCol w:w="2230"/>
        <w:gridCol w:w="2013"/>
        <w:gridCol w:w="1559"/>
      </w:tblGrid>
      <w:tr w:rsidR="00436274" w14:paraId="54B65FB1"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12DC0F8D" w14:textId="77777777" w:rsidR="00436274" w:rsidRDefault="00294221">
            <w:pPr>
              <w:spacing w:after="60"/>
            </w:pPr>
            <w:r>
              <w:rPr>
                <w:b/>
              </w:rPr>
              <w:t>Proveedor</w:t>
            </w:r>
          </w:p>
        </w:tc>
        <w:tc>
          <w:tcPr>
            <w:tcW w:w="1247" w:type="dxa"/>
            <w:tcBorders>
              <w:top w:val="single" w:sz="8" w:space="0" w:color="000000"/>
              <w:left w:val="single" w:sz="8" w:space="0" w:color="000000"/>
              <w:bottom w:val="single" w:sz="8" w:space="0" w:color="000000"/>
              <w:right w:val="single" w:sz="8" w:space="0" w:color="000000"/>
            </w:tcBorders>
            <w:vAlign w:val="center"/>
          </w:tcPr>
          <w:p w14:paraId="1F4D5783" w14:textId="77777777" w:rsidR="00436274" w:rsidRDefault="00294221">
            <w:pPr>
              <w:spacing w:after="60"/>
            </w:pPr>
            <w:r>
              <w:rPr>
                <w:b/>
              </w:rPr>
              <w:t>Pedidos Q3</w:t>
            </w:r>
          </w:p>
        </w:tc>
        <w:tc>
          <w:tcPr>
            <w:tcW w:w="2551" w:type="dxa"/>
            <w:tcBorders>
              <w:top w:val="single" w:sz="8" w:space="0" w:color="000000"/>
              <w:left w:val="single" w:sz="8" w:space="0" w:color="000000"/>
              <w:bottom w:val="single" w:sz="8" w:space="0" w:color="000000"/>
              <w:right w:val="single" w:sz="8" w:space="0" w:color="000000"/>
            </w:tcBorders>
            <w:vAlign w:val="center"/>
          </w:tcPr>
          <w:p w14:paraId="7522F469" w14:textId="77777777" w:rsidR="00436274" w:rsidRDefault="00294221">
            <w:pPr>
              <w:spacing w:after="60"/>
            </w:pPr>
            <w:r>
              <w:rPr>
                <w:b/>
              </w:rPr>
              <w:t>Incidencias</w:t>
            </w:r>
          </w:p>
        </w:tc>
        <w:tc>
          <w:tcPr>
            <w:tcW w:w="2324" w:type="dxa"/>
            <w:tcBorders>
              <w:top w:val="single" w:sz="8" w:space="0" w:color="000000"/>
              <w:left w:val="single" w:sz="8" w:space="0" w:color="000000"/>
              <w:bottom w:val="single" w:sz="8" w:space="0" w:color="000000"/>
              <w:right w:val="single" w:sz="8" w:space="0" w:color="000000"/>
            </w:tcBorders>
            <w:vAlign w:val="center"/>
          </w:tcPr>
          <w:p w14:paraId="59074658" w14:textId="77777777" w:rsidR="00436274" w:rsidRDefault="00294221">
            <w:pPr>
              <w:spacing w:after="60"/>
            </w:pPr>
            <w:r>
              <w:rPr>
                <w:b/>
              </w:rPr>
              <w:t>Rechazo</w:t>
            </w:r>
          </w:p>
        </w:tc>
        <w:tc>
          <w:tcPr>
            <w:tcW w:w="1644" w:type="dxa"/>
            <w:tcBorders>
              <w:top w:val="single" w:sz="8" w:space="0" w:color="000000"/>
              <w:left w:val="single" w:sz="8" w:space="0" w:color="000000"/>
              <w:bottom w:val="single" w:sz="8" w:space="0" w:color="000000"/>
              <w:right w:val="single" w:sz="8" w:space="0" w:color="000000"/>
            </w:tcBorders>
            <w:vAlign w:val="center"/>
          </w:tcPr>
          <w:p w14:paraId="072294E2" w14:textId="77777777" w:rsidR="00436274" w:rsidRDefault="00294221">
            <w:pPr>
              <w:spacing w:after="60"/>
            </w:pPr>
            <w:r>
              <w:rPr>
                <w:b/>
              </w:rPr>
              <w:t>Urgentes tarde</w:t>
            </w:r>
          </w:p>
        </w:tc>
      </w:tr>
      <w:tr w:rsidR="00436274" w14:paraId="64FEF88D"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7381EEFA" w14:textId="77777777" w:rsidR="00436274" w:rsidRDefault="00294221">
            <w:pPr>
              <w:spacing w:after="60"/>
            </w:pPr>
            <w:r>
              <w:t>MetalNova</w:t>
            </w:r>
          </w:p>
        </w:tc>
        <w:tc>
          <w:tcPr>
            <w:tcW w:w="1247" w:type="dxa"/>
            <w:tcBorders>
              <w:top w:val="single" w:sz="8" w:space="0" w:color="000000"/>
              <w:left w:val="single" w:sz="8" w:space="0" w:color="000000"/>
              <w:bottom w:val="single" w:sz="8" w:space="0" w:color="000000"/>
              <w:right w:val="single" w:sz="8" w:space="0" w:color="000000"/>
            </w:tcBorders>
            <w:vAlign w:val="center"/>
          </w:tcPr>
          <w:p w14:paraId="5AB9D951" w14:textId="77777777" w:rsidR="00436274" w:rsidRDefault="00294221">
            <w:pPr>
              <w:spacing w:after="60"/>
            </w:pPr>
            <w:r>
              <w:t>120</w:t>
            </w:r>
          </w:p>
        </w:tc>
        <w:tc>
          <w:tcPr>
            <w:tcW w:w="2551" w:type="dxa"/>
            <w:tcBorders>
              <w:top w:val="single" w:sz="8" w:space="0" w:color="000000"/>
              <w:left w:val="single" w:sz="8" w:space="0" w:color="000000"/>
              <w:bottom w:val="single" w:sz="8" w:space="0" w:color="000000"/>
              <w:right w:val="single" w:sz="8" w:space="0" w:color="000000"/>
            </w:tcBorders>
            <w:vAlign w:val="center"/>
          </w:tcPr>
          <w:p w14:paraId="26D2D2DE" w14:textId="77777777" w:rsidR="00436274" w:rsidRDefault="00294221">
            <w:pPr>
              <w:spacing w:after="60"/>
            </w:pPr>
            <w:r>
              <w:t>31/120 (25.8 %)</w:t>
            </w:r>
          </w:p>
        </w:tc>
        <w:tc>
          <w:tcPr>
            <w:tcW w:w="2324" w:type="dxa"/>
            <w:tcBorders>
              <w:top w:val="single" w:sz="8" w:space="0" w:color="000000"/>
              <w:left w:val="single" w:sz="8" w:space="0" w:color="000000"/>
              <w:bottom w:val="single" w:sz="8" w:space="0" w:color="000000"/>
              <w:right w:val="single" w:sz="8" w:space="0" w:color="000000"/>
            </w:tcBorders>
            <w:vAlign w:val="center"/>
          </w:tcPr>
          <w:p w14:paraId="00F04B58" w14:textId="77777777" w:rsidR="00436274" w:rsidRDefault="00294221">
            <w:pPr>
              <w:spacing w:after="60"/>
            </w:pPr>
            <w:r>
              <w:t>280/25169 (1.11 %)</w:t>
            </w:r>
          </w:p>
        </w:tc>
        <w:tc>
          <w:tcPr>
            <w:tcW w:w="1644" w:type="dxa"/>
            <w:tcBorders>
              <w:top w:val="single" w:sz="8" w:space="0" w:color="000000"/>
              <w:left w:val="single" w:sz="8" w:space="0" w:color="000000"/>
              <w:bottom w:val="single" w:sz="8" w:space="0" w:color="000000"/>
              <w:right w:val="single" w:sz="8" w:space="0" w:color="000000"/>
            </w:tcBorders>
            <w:vAlign w:val="center"/>
          </w:tcPr>
          <w:p w14:paraId="1D872764" w14:textId="77777777" w:rsidR="00436274" w:rsidRDefault="00294221">
            <w:pPr>
              <w:spacing w:after="60"/>
            </w:pPr>
            <w:r>
              <w:t>8/11</w:t>
            </w:r>
          </w:p>
        </w:tc>
      </w:tr>
      <w:tr w:rsidR="00436274" w14:paraId="3B534D82"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24921AAB" w14:textId="77777777" w:rsidR="00436274" w:rsidRDefault="00294221">
            <w:pPr>
              <w:spacing w:after="60"/>
            </w:pPr>
            <w:r>
              <w:t>PackPro</w:t>
            </w:r>
          </w:p>
        </w:tc>
        <w:tc>
          <w:tcPr>
            <w:tcW w:w="1247" w:type="dxa"/>
            <w:tcBorders>
              <w:top w:val="single" w:sz="8" w:space="0" w:color="000000"/>
              <w:left w:val="single" w:sz="8" w:space="0" w:color="000000"/>
              <w:bottom w:val="single" w:sz="8" w:space="0" w:color="000000"/>
              <w:right w:val="single" w:sz="8" w:space="0" w:color="000000"/>
            </w:tcBorders>
            <w:vAlign w:val="center"/>
          </w:tcPr>
          <w:p w14:paraId="1415E166" w14:textId="77777777" w:rsidR="00436274" w:rsidRDefault="00294221">
            <w:pPr>
              <w:spacing w:after="60"/>
            </w:pPr>
            <w:r>
              <w:t>100</w:t>
            </w:r>
          </w:p>
        </w:tc>
        <w:tc>
          <w:tcPr>
            <w:tcW w:w="2551" w:type="dxa"/>
            <w:tcBorders>
              <w:top w:val="single" w:sz="8" w:space="0" w:color="000000"/>
              <w:left w:val="single" w:sz="8" w:space="0" w:color="000000"/>
              <w:bottom w:val="single" w:sz="8" w:space="0" w:color="000000"/>
              <w:right w:val="single" w:sz="8" w:space="0" w:color="000000"/>
            </w:tcBorders>
            <w:vAlign w:val="center"/>
          </w:tcPr>
          <w:p w14:paraId="2674C047" w14:textId="77777777" w:rsidR="00436274" w:rsidRDefault="00294221">
            <w:pPr>
              <w:spacing w:after="60"/>
            </w:pPr>
            <w:r>
              <w:t>30/100 (30.0 %)</w:t>
            </w:r>
          </w:p>
        </w:tc>
        <w:tc>
          <w:tcPr>
            <w:tcW w:w="2324" w:type="dxa"/>
            <w:tcBorders>
              <w:top w:val="single" w:sz="8" w:space="0" w:color="000000"/>
              <w:left w:val="single" w:sz="8" w:space="0" w:color="000000"/>
              <w:bottom w:val="single" w:sz="8" w:space="0" w:color="000000"/>
              <w:right w:val="single" w:sz="8" w:space="0" w:color="000000"/>
            </w:tcBorders>
            <w:vAlign w:val="center"/>
          </w:tcPr>
          <w:p w14:paraId="68011C70" w14:textId="77777777" w:rsidR="00436274" w:rsidRDefault="00294221">
            <w:pPr>
              <w:spacing w:after="60"/>
            </w:pPr>
            <w:r>
              <w:t>138/20571 (0.67 %)</w:t>
            </w:r>
          </w:p>
        </w:tc>
        <w:tc>
          <w:tcPr>
            <w:tcW w:w="1644" w:type="dxa"/>
            <w:tcBorders>
              <w:top w:val="single" w:sz="8" w:space="0" w:color="000000"/>
              <w:left w:val="single" w:sz="8" w:space="0" w:color="000000"/>
              <w:bottom w:val="single" w:sz="8" w:space="0" w:color="000000"/>
              <w:right w:val="single" w:sz="8" w:space="0" w:color="000000"/>
            </w:tcBorders>
            <w:vAlign w:val="center"/>
          </w:tcPr>
          <w:p w14:paraId="0DACDAD1" w14:textId="77777777" w:rsidR="00436274" w:rsidRDefault="00294221">
            <w:pPr>
              <w:spacing w:after="60"/>
            </w:pPr>
            <w:r>
              <w:t>5/8</w:t>
            </w:r>
          </w:p>
        </w:tc>
      </w:tr>
      <w:tr w:rsidR="00436274" w14:paraId="45638EF2"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05D135F1" w14:textId="77777777" w:rsidR="00436274" w:rsidRDefault="00294221">
            <w:pPr>
              <w:spacing w:after="60"/>
            </w:pPr>
            <w:r>
              <w:t>ElectraSupply</w:t>
            </w:r>
          </w:p>
        </w:tc>
        <w:tc>
          <w:tcPr>
            <w:tcW w:w="1247" w:type="dxa"/>
            <w:tcBorders>
              <w:top w:val="single" w:sz="8" w:space="0" w:color="000000"/>
              <w:left w:val="single" w:sz="8" w:space="0" w:color="000000"/>
              <w:bottom w:val="single" w:sz="8" w:space="0" w:color="000000"/>
              <w:right w:val="single" w:sz="8" w:space="0" w:color="000000"/>
            </w:tcBorders>
            <w:vAlign w:val="center"/>
          </w:tcPr>
          <w:p w14:paraId="460F1D7E" w14:textId="77777777" w:rsidR="00436274" w:rsidRDefault="00294221">
            <w:pPr>
              <w:spacing w:after="60"/>
            </w:pPr>
            <w:r>
              <w:t>101</w:t>
            </w:r>
          </w:p>
        </w:tc>
        <w:tc>
          <w:tcPr>
            <w:tcW w:w="2551" w:type="dxa"/>
            <w:tcBorders>
              <w:top w:val="single" w:sz="8" w:space="0" w:color="000000"/>
              <w:left w:val="single" w:sz="8" w:space="0" w:color="000000"/>
              <w:bottom w:val="single" w:sz="8" w:space="0" w:color="000000"/>
              <w:right w:val="single" w:sz="8" w:space="0" w:color="000000"/>
            </w:tcBorders>
            <w:vAlign w:val="center"/>
          </w:tcPr>
          <w:p w14:paraId="4CEB346D" w14:textId="77777777" w:rsidR="00436274" w:rsidRDefault="00294221">
            <w:pPr>
              <w:spacing w:after="60"/>
            </w:pPr>
            <w:r>
              <w:t>22/101 (21.8 %)</w:t>
            </w:r>
          </w:p>
        </w:tc>
        <w:tc>
          <w:tcPr>
            <w:tcW w:w="2324" w:type="dxa"/>
            <w:tcBorders>
              <w:top w:val="single" w:sz="8" w:space="0" w:color="000000"/>
              <w:left w:val="single" w:sz="8" w:space="0" w:color="000000"/>
              <w:bottom w:val="single" w:sz="8" w:space="0" w:color="000000"/>
              <w:right w:val="single" w:sz="8" w:space="0" w:color="000000"/>
            </w:tcBorders>
            <w:vAlign w:val="center"/>
          </w:tcPr>
          <w:p w14:paraId="764728A3" w14:textId="77777777" w:rsidR="00436274" w:rsidRDefault="00294221">
            <w:pPr>
              <w:spacing w:after="60"/>
            </w:pPr>
            <w:r>
              <w:t>137/20639 (0.66 %)</w:t>
            </w:r>
          </w:p>
        </w:tc>
        <w:tc>
          <w:tcPr>
            <w:tcW w:w="1644" w:type="dxa"/>
            <w:tcBorders>
              <w:top w:val="single" w:sz="8" w:space="0" w:color="000000"/>
              <w:left w:val="single" w:sz="8" w:space="0" w:color="000000"/>
              <w:bottom w:val="single" w:sz="8" w:space="0" w:color="000000"/>
              <w:right w:val="single" w:sz="8" w:space="0" w:color="000000"/>
            </w:tcBorders>
            <w:vAlign w:val="center"/>
          </w:tcPr>
          <w:p w14:paraId="22EEFCC3" w14:textId="77777777" w:rsidR="00436274" w:rsidRDefault="00294221">
            <w:pPr>
              <w:spacing w:after="60"/>
            </w:pPr>
            <w:r>
              <w:t>11/11</w:t>
            </w:r>
          </w:p>
        </w:tc>
      </w:tr>
      <w:tr w:rsidR="00436274" w14:paraId="04DB46CE"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176FA60B" w14:textId="77777777" w:rsidR="00436274" w:rsidRDefault="00294221">
            <w:pPr>
              <w:spacing w:after="60"/>
            </w:pPr>
            <w:r>
              <w:t>OfiPlus</w:t>
            </w:r>
          </w:p>
        </w:tc>
        <w:tc>
          <w:tcPr>
            <w:tcW w:w="1247" w:type="dxa"/>
            <w:tcBorders>
              <w:top w:val="single" w:sz="8" w:space="0" w:color="000000"/>
              <w:left w:val="single" w:sz="8" w:space="0" w:color="000000"/>
              <w:bottom w:val="single" w:sz="8" w:space="0" w:color="000000"/>
              <w:right w:val="single" w:sz="8" w:space="0" w:color="000000"/>
            </w:tcBorders>
            <w:vAlign w:val="center"/>
          </w:tcPr>
          <w:p w14:paraId="3141BC74" w14:textId="77777777" w:rsidR="00436274" w:rsidRDefault="00294221">
            <w:pPr>
              <w:spacing w:after="60"/>
            </w:pPr>
            <w:r>
              <w:t>74</w:t>
            </w:r>
          </w:p>
        </w:tc>
        <w:tc>
          <w:tcPr>
            <w:tcW w:w="2551" w:type="dxa"/>
            <w:tcBorders>
              <w:top w:val="single" w:sz="8" w:space="0" w:color="000000"/>
              <w:left w:val="single" w:sz="8" w:space="0" w:color="000000"/>
              <w:bottom w:val="single" w:sz="8" w:space="0" w:color="000000"/>
              <w:right w:val="single" w:sz="8" w:space="0" w:color="000000"/>
            </w:tcBorders>
            <w:vAlign w:val="center"/>
          </w:tcPr>
          <w:p w14:paraId="41E77A6B" w14:textId="77777777" w:rsidR="00436274" w:rsidRDefault="00294221">
            <w:pPr>
              <w:spacing w:after="60"/>
            </w:pPr>
            <w:r>
              <w:t>22/74 (29.7 %)</w:t>
            </w:r>
          </w:p>
        </w:tc>
        <w:tc>
          <w:tcPr>
            <w:tcW w:w="2324" w:type="dxa"/>
            <w:tcBorders>
              <w:top w:val="single" w:sz="8" w:space="0" w:color="000000"/>
              <w:left w:val="single" w:sz="8" w:space="0" w:color="000000"/>
              <w:bottom w:val="single" w:sz="8" w:space="0" w:color="000000"/>
              <w:right w:val="single" w:sz="8" w:space="0" w:color="000000"/>
            </w:tcBorders>
            <w:vAlign w:val="center"/>
          </w:tcPr>
          <w:p w14:paraId="68503143" w14:textId="77777777" w:rsidR="00436274" w:rsidRDefault="00294221">
            <w:pPr>
              <w:spacing w:after="60"/>
            </w:pPr>
            <w:r>
              <w:t>68/16898 (0.40 %)</w:t>
            </w:r>
          </w:p>
        </w:tc>
        <w:tc>
          <w:tcPr>
            <w:tcW w:w="1644" w:type="dxa"/>
            <w:tcBorders>
              <w:top w:val="single" w:sz="8" w:space="0" w:color="000000"/>
              <w:left w:val="single" w:sz="8" w:space="0" w:color="000000"/>
              <w:bottom w:val="single" w:sz="8" w:space="0" w:color="000000"/>
              <w:right w:val="single" w:sz="8" w:space="0" w:color="000000"/>
            </w:tcBorders>
            <w:vAlign w:val="center"/>
          </w:tcPr>
          <w:p w14:paraId="677EC1BC" w14:textId="77777777" w:rsidR="00436274" w:rsidRDefault="00294221">
            <w:pPr>
              <w:spacing w:after="60"/>
            </w:pPr>
            <w:r>
              <w:t>6/13</w:t>
            </w:r>
          </w:p>
        </w:tc>
      </w:tr>
      <w:tr w:rsidR="00436274" w14:paraId="34D68064" w14:textId="77777777">
        <w:trPr>
          <w:jc w:val="center"/>
        </w:trPr>
        <w:tc>
          <w:tcPr>
            <w:tcW w:w="1871" w:type="dxa"/>
            <w:tcBorders>
              <w:top w:val="single" w:sz="8" w:space="0" w:color="000000"/>
              <w:left w:val="single" w:sz="8" w:space="0" w:color="000000"/>
              <w:bottom w:val="single" w:sz="8" w:space="0" w:color="000000"/>
              <w:right w:val="single" w:sz="8" w:space="0" w:color="000000"/>
            </w:tcBorders>
            <w:vAlign w:val="center"/>
          </w:tcPr>
          <w:p w14:paraId="6B3809D3" w14:textId="77777777" w:rsidR="00436274" w:rsidRDefault="00294221">
            <w:pPr>
              <w:spacing w:after="60"/>
            </w:pPr>
            <w:r>
              <w:t>MecaParts</w:t>
            </w:r>
          </w:p>
        </w:tc>
        <w:tc>
          <w:tcPr>
            <w:tcW w:w="1247" w:type="dxa"/>
            <w:tcBorders>
              <w:top w:val="single" w:sz="8" w:space="0" w:color="000000"/>
              <w:left w:val="single" w:sz="8" w:space="0" w:color="000000"/>
              <w:bottom w:val="single" w:sz="8" w:space="0" w:color="000000"/>
              <w:right w:val="single" w:sz="8" w:space="0" w:color="000000"/>
            </w:tcBorders>
            <w:vAlign w:val="center"/>
          </w:tcPr>
          <w:p w14:paraId="5FDDDE4F" w14:textId="77777777" w:rsidR="00436274" w:rsidRDefault="00294221">
            <w:pPr>
              <w:spacing w:after="60"/>
            </w:pPr>
            <w:r>
              <w:t>126</w:t>
            </w:r>
          </w:p>
        </w:tc>
        <w:tc>
          <w:tcPr>
            <w:tcW w:w="2551" w:type="dxa"/>
            <w:tcBorders>
              <w:top w:val="single" w:sz="8" w:space="0" w:color="000000"/>
              <w:left w:val="single" w:sz="8" w:space="0" w:color="000000"/>
              <w:bottom w:val="single" w:sz="8" w:space="0" w:color="000000"/>
              <w:right w:val="single" w:sz="8" w:space="0" w:color="000000"/>
            </w:tcBorders>
            <w:vAlign w:val="center"/>
          </w:tcPr>
          <w:p w14:paraId="5DA663E0" w14:textId="77777777" w:rsidR="00436274" w:rsidRDefault="00294221">
            <w:pPr>
              <w:spacing w:after="60"/>
            </w:pPr>
            <w:r>
              <w:t>37/126 (29.4 %)</w:t>
            </w:r>
          </w:p>
        </w:tc>
        <w:tc>
          <w:tcPr>
            <w:tcW w:w="2324" w:type="dxa"/>
            <w:tcBorders>
              <w:top w:val="single" w:sz="8" w:space="0" w:color="000000"/>
              <w:left w:val="single" w:sz="8" w:space="0" w:color="000000"/>
              <w:bottom w:val="single" w:sz="8" w:space="0" w:color="000000"/>
              <w:right w:val="single" w:sz="8" w:space="0" w:color="000000"/>
            </w:tcBorders>
            <w:vAlign w:val="center"/>
          </w:tcPr>
          <w:p w14:paraId="535266C9" w14:textId="77777777" w:rsidR="00436274" w:rsidRDefault="00294221">
            <w:pPr>
              <w:spacing w:after="60"/>
            </w:pPr>
            <w:r>
              <w:t>84/27463 (0.31 %)</w:t>
            </w:r>
          </w:p>
        </w:tc>
        <w:tc>
          <w:tcPr>
            <w:tcW w:w="1644" w:type="dxa"/>
            <w:tcBorders>
              <w:top w:val="single" w:sz="8" w:space="0" w:color="000000"/>
              <w:left w:val="single" w:sz="8" w:space="0" w:color="000000"/>
              <w:bottom w:val="single" w:sz="8" w:space="0" w:color="000000"/>
              <w:right w:val="single" w:sz="8" w:space="0" w:color="000000"/>
            </w:tcBorders>
            <w:vAlign w:val="center"/>
          </w:tcPr>
          <w:p w14:paraId="1B3E01C4" w14:textId="77777777" w:rsidR="00436274" w:rsidRDefault="00294221">
            <w:pPr>
              <w:spacing w:after="60"/>
            </w:pPr>
            <w:r>
              <w:t>11/16</w:t>
            </w:r>
          </w:p>
        </w:tc>
      </w:tr>
    </w:tbl>
    <w:p w14:paraId="24083B0C" w14:textId="77777777" w:rsidR="00436274" w:rsidRDefault="00436274">
      <w:pPr>
        <w:spacing w:line="288" w:lineRule="auto"/>
      </w:pPr>
    </w:p>
    <w:p w14:paraId="6ACDF01B" w14:textId="77777777" w:rsidR="00436274" w:rsidRDefault="00294221">
      <w:pPr>
        <w:spacing w:line="288" w:lineRule="auto"/>
      </w:pPr>
      <w:r>
        <w:t>Las tasas de rechazo calculadas quedan por debajo del máximo contractual de cada proveedor. Esto no compensa por sí solo la falta de puntualidad: la política pide valorar servicio, calidad, condiciones comerciales y riesgo operativo en conjunto. No hay un coste fiable por día de retraso o unidad rechazada. Los datos que coinciden en un pedido no demuestran que una incidencia haya causado el retraso.</w:t>
      </w:r>
    </w:p>
    <w:p w14:paraId="79813736" w14:textId="77777777" w:rsidR="00436274" w:rsidRDefault="00294221">
      <w:pPr>
        <w:pStyle w:val="Heading1"/>
      </w:pPr>
      <w:bookmarkStart w:id="2" w:name="_Toc242289905"/>
      <w:r>
        <w:rPr>
          <w:rFonts w:ascii="Arial" w:hAnsi="Arial"/>
        </w:rPr>
        <w:t>Decisión por proveedor</w:t>
      </w:r>
      <w:bookmarkEnd w:id="2"/>
    </w:p>
    <w:p w14:paraId="6D30191C" w14:textId="77777777" w:rsidR="00436274" w:rsidRDefault="00294221">
      <w:pPr>
        <w:pStyle w:val="Heading2"/>
        <w:spacing w:before="360" w:after="160"/>
      </w:pPr>
      <w:bookmarkStart w:id="3" w:name="_Toc242289906"/>
      <w:r>
        <w:t>MetalNova — Renegociar</w:t>
      </w:r>
      <w:bookmarkEnd w:id="3"/>
    </w:p>
    <w:p w14:paraId="6940492C" w14:textId="77777777" w:rsidR="00436274" w:rsidRDefault="00294221">
      <w:pPr>
        <w:spacing w:line="288" w:lineRule="auto"/>
      </w:pPr>
      <w:r>
        <w:t>Hechos. Entrega 54/120 (45,0 %) frente a SLA 95 %; 31/120 pedidos con incidencia; rechazo 280/25.169 unidades (1,11 %) frente a máximo 2 %. La oferta tiene índice 103, plazo 9 días, garantía 98 % y duración 12 meses. Solo cita componentes mecánicos aunque hay pedidos de materia prima.</w:t>
      </w:r>
    </w:p>
    <w:p w14:paraId="6243FC84" w14:textId="77777777" w:rsidR="00436274" w:rsidRDefault="00294221">
      <w:pPr>
        <w:spacing w:line="288" w:lineRule="auto"/>
      </w:pPr>
      <w:r>
        <w:t>Interpretación y acción. Negociar un plan de puntualidad y aclarar por escrito el alcance de la materia prima, el índice de precio y la garantía. El umbral trimestral propuesto de 370.000 € se basa en 379.858,36 € de componentes mecánicos, no en todo el gasto con MetalNova.</w:t>
      </w:r>
    </w:p>
    <w:p w14:paraId="653B447E" w14:textId="77777777" w:rsidR="00436274" w:rsidRDefault="00294221">
      <w:pPr>
        <w:pStyle w:val="Heading2"/>
        <w:spacing w:before="360" w:after="160"/>
      </w:pPr>
      <w:bookmarkStart w:id="4" w:name="_Toc242289907"/>
      <w:r>
        <w:t>PackPro — Renegociar</w:t>
      </w:r>
      <w:bookmarkEnd w:id="4"/>
    </w:p>
    <w:p w14:paraId="2DBF8F3C" w14:textId="77777777" w:rsidR="00436274" w:rsidRDefault="00294221">
      <w:pPr>
        <w:spacing w:line="288" w:lineRule="auto"/>
      </w:pPr>
      <w:r>
        <w:t>Hechos. Entrega 37/100 (37,0 %) frente a SLA 96 %; 30/100 pedidos con incidencia; rechazo 138/20.571 unidades (0,67 %) frente a máximo 1,5 %. La oferta marca índice 99, plazo 6 días, garantía 98,5 % y contrato de 24 meses. Menciona un descuento adicional sin cuantía.</w:t>
      </w:r>
    </w:p>
    <w:p w14:paraId="28E6B522" w14:textId="77777777" w:rsidR="00436274" w:rsidRDefault="00294221">
      <w:pPr>
        <w:spacing w:line="288" w:lineRule="auto"/>
      </w:pPr>
      <w:r>
        <w:t>Interpretación y acción. Pedir objetivos de entrega y el porcentaje, base, umbral y abono del descuento adicional antes de aceptar 24 meses. El umbral trimestral propuesto es 630.000 € sobre 638.637,07 € de gasto Q3.</w:t>
      </w:r>
    </w:p>
    <w:p w14:paraId="35BFA601" w14:textId="77777777" w:rsidR="00436274" w:rsidRDefault="00294221">
      <w:pPr>
        <w:pStyle w:val="Heading2"/>
        <w:spacing w:before="360" w:after="160"/>
      </w:pPr>
      <w:bookmarkStart w:id="5" w:name="_Toc242289908"/>
      <w:r>
        <w:t>ElectraSupply — Buscar una alternativa</w:t>
      </w:r>
      <w:bookmarkEnd w:id="5"/>
    </w:p>
    <w:p w14:paraId="1450473D" w14:textId="77777777" w:rsidR="00436274" w:rsidRDefault="00294221">
      <w:pPr>
        <w:spacing w:line="288" w:lineRule="auto"/>
      </w:pPr>
      <w:r>
        <w:t>Hechos. Entrega 4/101 (4,0 %) frente a SLA 97 %; 11/11 urgentes tarde; 22/101 pedidos con incidencia; rechazo 137/20.639 unidades (0,66 %) frente a máximo 1 %. La oferta tiene índice 96, plazo 10 días, garantía 99 % y pide previsión mensual durante 24 meses.</w:t>
      </w:r>
    </w:p>
    <w:p w14:paraId="66C99E96" w14:textId="77777777" w:rsidR="00436274" w:rsidRDefault="00294221">
      <w:pPr>
        <w:spacing w:line="288" w:lineRule="auto"/>
      </w:pPr>
      <w:r>
        <w:t>Interpretación y acción. Comprobar capacidad y riesgo de transición de proveedores alternativos. Pedir también a ElectraSupply un plan verificable de recuperación. No trasladar volumen ni rescindir automáticamente. El umbral propuesto es 740.000 € sobre 747.584,14 € de gasto Q3; el mejor índice relativo no acredita un ahorro neto.</w:t>
      </w:r>
    </w:p>
    <w:p w14:paraId="5FD5DFDE" w14:textId="77777777" w:rsidR="00436274" w:rsidRDefault="00294221">
      <w:pPr>
        <w:pStyle w:val="Heading2"/>
        <w:spacing w:before="360" w:after="160"/>
      </w:pPr>
      <w:bookmarkStart w:id="6" w:name="_Toc242289909"/>
      <w:r>
        <w:t>OfiPlus — Renegociar</w:t>
      </w:r>
      <w:bookmarkEnd w:id="6"/>
    </w:p>
    <w:p w14:paraId="2AFA3FC3" w14:textId="77777777" w:rsidR="00436274" w:rsidRDefault="00294221">
      <w:pPr>
        <w:spacing w:line="288" w:lineRule="auto"/>
      </w:pPr>
      <w:r>
        <w:t>Hechos. Entrega 33/74 (44,6 %) frente a SLA 94 %; 22/74 pedidos con incidencia; rechazo 68/16.898 unidades (0,40 %) frente a máximo 2,5 %. La oferta marca índice 101, plazo 4 días, garantía 97,5 % y 12 meses sin cambios operativos. El contrato vigente no tiene descuento por volumen.</w:t>
      </w:r>
    </w:p>
    <w:p w14:paraId="5D6CD5D5" w14:textId="77777777" w:rsidR="00436274" w:rsidRDefault="00294221">
      <w:pPr>
        <w:spacing w:line="288" w:lineRule="auto"/>
      </w:pPr>
      <w:r>
        <w:t>Interpretación y acción. Negociar puntualidad, precio y una tasa de descuento por escrito. El umbral trimestral propuesto es 460.000 € sobre 461.798,88 € de gasto Q3; por sí solo no crea descuento.</w:t>
      </w:r>
    </w:p>
    <w:p w14:paraId="33543CD9" w14:textId="77777777" w:rsidR="00436274" w:rsidRDefault="00294221">
      <w:pPr>
        <w:pStyle w:val="Heading2"/>
        <w:spacing w:before="360" w:after="160"/>
      </w:pPr>
      <w:bookmarkStart w:id="7" w:name="_Toc242289910"/>
      <w:r>
        <w:t>MecaParts — Renegociar</w:t>
      </w:r>
      <w:bookmarkEnd w:id="7"/>
    </w:p>
    <w:p w14:paraId="41AF1CF6" w14:textId="77777777" w:rsidR="00436274" w:rsidRDefault="00294221">
      <w:pPr>
        <w:spacing w:line="288" w:lineRule="auto"/>
      </w:pPr>
      <w:r>
        <w:t>Hechos. Entrega 52/126 (41,3 %) frente a SLA 95 %; 37/126 pedidos con incidencia; rechazo 84/27.463 unidades (0,31 %) frente a máximo 1,5 %. En septiembre la puntualidad fue 4/30 (13,3 %), frente a 25/51 (49,0 %) en julio y 23/45 (51,1 %) en agosto. La oferta tiene índice 98 y propone stock de seguridad compartido durante 18 meses.</w:t>
      </w:r>
    </w:p>
    <w:p w14:paraId="75F6D1D2" w14:textId="77777777" w:rsidR="00436274" w:rsidRDefault="00294221">
      <w:pPr>
        <w:spacing w:line="288" w:lineRule="auto"/>
      </w:pPr>
      <w:r>
        <w:t>Interpretación y acción. Pedir recuperación de entregas y definir titularidad, financiación, reposición y uso del stock compartido. El umbral trimestral propuesto es 960.000 € sobre 965.038,39 € de gasto Q3.</w:t>
      </w:r>
    </w:p>
    <w:p w14:paraId="18DC57EF" w14:textId="77777777" w:rsidR="00436274" w:rsidRDefault="00294221">
      <w:pPr>
        <w:pStyle w:val="Heading1"/>
      </w:pPr>
      <w:bookmarkStart w:id="8" w:name="_Toc242289911"/>
      <w:r>
        <w:rPr>
          <w:rFonts w:ascii="Arial" w:hAnsi="Arial"/>
        </w:rPr>
        <w:t>Condiciones antes de firmar</w:t>
      </w:r>
      <w:bookmarkEnd w:id="8"/>
    </w:p>
    <w:p w14:paraId="58261C01" w14:textId="77777777" w:rsidR="00436274" w:rsidRDefault="00294221">
      <w:pPr>
        <w:spacing w:line="288" w:lineRule="auto"/>
      </w:pPr>
      <w:r>
        <w:t>Compras debe solicitar a cada proveedor una respuesta escrita con metas de entrega, calendario y revisión mensual. Calidad y Operaciones deben validar las tasas de rechazo e incidencias por centro y vigilar los pedidos urgentes. Dirección debe aprobar cualquier sustitución tras comprobar la capacidad del proveedor alternativo.</w:t>
      </w:r>
    </w:p>
    <w:p w14:paraId="490D2456" w14:textId="77777777" w:rsidR="00436274" w:rsidRDefault="00294221">
      <w:pPr>
        <w:spacing w:line="288" w:lineRule="auto"/>
      </w:pPr>
      <w:r>
        <w:t>Los umbrales de descuento son propuestas para 2027. El archivo de umbrales propone un abono trimestral al alcanzar el gasto mínimo, pero los contratos actuales no fijan esos mínimos ni el periodo. Antes de firmar hay que acordar tasa, IVA, transporte, devoluciones, fecha que asigna el trimestre y forma de liquidación. En OfiPlus también falta fijar un porcentaje. En PackPro falta cuantificar el descuento adicional.</w:t>
      </w:r>
    </w:p>
    <w:p w14:paraId="1837C625" w14:textId="77777777" w:rsidR="00436274" w:rsidRDefault="00294221">
      <w:pPr>
        <w:pStyle w:val="Heading1"/>
      </w:pPr>
      <w:bookmarkStart w:id="9" w:name="_Toc242289912"/>
      <w:r>
        <w:rPr>
          <w:rFonts w:ascii="Arial" w:hAnsi="Arial"/>
        </w:rPr>
        <w:t>Fuentes y límites</w:t>
      </w:r>
      <w:bookmarkEnd w:id="9"/>
    </w:p>
    <w:p w14:paraId="2EB9372F" w14:textId="77777777" w:rsidR="00436274" w:rsidRDefault="00294221">
      <w:pPr>
        <w:spacing w:line="288" w:lineRule="auto"/>
      </w:pPr>
      <w:r>
        <w:t>Fuentes: 01_Datos_compras_y_proveedores.xlsx, hojas Pedidos, Contratos_SLA y Ofertas_Renovacion; 02_Briefing_Compras.docx; 03_Notas_internas.docx; 05_Politica_evaluacion_proveedores.pdf; Umbrales_descuento_TecnoFabril_Propuesta_2027.xlsx, hoja Umbrales trimestrales. El Excel entregado conserva los 600 pedidos y marca en cada fila la base Q3 o el tramo de octubre.</w:t>
      </w:r>
    </w:p>
    <w:p w14:paraId="1286D354" w14:textId="77777777" w:rsidR="00436274" w:rsidRDefault="00294221">
      <w:pPr>
        <w:spacing w:line="288" w:lineRule="auto"/>
      </w:pPr>
      <w:r>
        <w:t>El índice de precio es una referencia relativa a 100; no constan tarifa base ni cesta comparable y no se calcula ahorro en euros. Tampoco constan costes de retrasos o rechazos, ni capacidad y precios de alternativas. Las recomendaciones son provisionales hasta confirmar esos puntos y los datos de recepción.</w:t>
      </w:r>
    </w:p>
    <w:sectPr w:rsidR="00436274" w:rsidSect="00AB02A7">
      <w:headerReference w:type="default" r:id="rId8"/>
      <w:footerReference w:type="default" r:id="rId9"/>
      <w:pgSz w:w="11906" w:h="16838" w:code="9"/>
      <w:pgMar w:top="1417" w:right="1417" w:bottom="1417" w:left="1417"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93ADC" w14:textId="77777777" w:rsidR="00294221" w:rsidRDefault="00294221">
      <w:r>
        <w:separator/>
      </w:r>
    </w:p>
    <w:p w14:paraId="60A3E362" w14:textId="77777777" w:rsidR="00294221" w:rsidRDefault="00294221"/>
  </w:endnote>
  <w:endnote w:type="continuationSeparator" w:id="0">
    <w:p w14:paraId="4BC64687" w14:textId="77777777" w:rsidR="00294221" w:rsidRDefault="00294221">
      <w:r>
        <w:continuationSeparator/>
      </w:r>
    </w:p>
    <w:p w14:paraId="108C7566" w14:textId="77777777" w:rsidR="00294221" w:rsidRDefault="002942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643E" w14:textId="77777777" w:rsidR="00042479" w:rsidRDefault="00294221">
    <w:pPr>
      <w:pBdr>
        <w:top w:val="single" w:sz="8" w:space="5" w:color="D8A846"/>
      </w:pBdr>
      <w:tabs>
        <w:tab w:val="right" w:pos="9000"/>
      </w:tabs>
      <w:spacing w:before="60" w:after="0"/>
      <w:jc w:val="right"/>
    </w:pPr>
    <w:r>
      <w:t xml:space="preserve">Pág. </w:t>
    </w:r>
    <w:r w:rsidR="00042479">
      <w:fldChar w:fldCharType="begin"/>
    </w:r>
    <w:r w:rsidR="00042479">
      <w:instrText>PAGE</w:instrText>
    </w:r>
    <w:r w:rsidR="00042479">
      <w:fldChar w:fldCharType="separate"/>
    </w:r>
    <w:r w:rsidR="004D5523">
      <w:rPr>
        <w:noProof/>
      </w:rPr>
      <w:t>1</w:t>
    </w:r>
    <w:r w:rsidR="0004247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E0422" w14:textId="77777777" w:rsidR="00294221" w:rsidRDefault="00294221">
      <w:r>
        <w:separator/>
      </w:r>
    </w:p>
    <w:p w14:paraId="008166A5" w14:textId="77777777" w:rsidR="00294221" w:rsidRDefault="00294221"/>
  </w:footnote>
  <w:footnote w:type="continuationSeparator" w:id="0">
    <w:p w14:paraId="0D1571B2" w14:textId="77777777" w:rsidR="00294221" w:rsidRDefault="00294221">
      <w:r>
        <w:continuationSeparator/>
      </w:r>
    </w:p>
    <w:p w14:paraId="0AB76F64" w14:textId="77777777" w:rsidR="00294221" w:rsidRDefault="002942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43FA" w14:textId="77777777" w:rsidR="00042479" w:rsidRDefault="00294221">
    <w:pPr>
      <w:pBdr>
        <w:bottom w:val="single" w:sz="14" w:space="4" w:color="D8A846"/>
      </w:pBdr>
      <w:shd w:val="clear" w:color="auto" w:fill="17324D"/>
      <w:tabs>
        <w:tab w:val="right" w:pos="9000"/>
      </w:tabs>
      <w:spacing w:before="70" w:after="75"/>
      <w:ind w:left="120" w:right="120"/>
    </w:pPr>
    <w:r>
      <w:rPr>
        <w:b/>
        <w:color w:val="D8A846"/>
        <w:sz w:val="17"/>
      </w:rPr>
      <w:t>TF  TECNOFABRIL IBERIA</w:t>
    </w:r>
    <w:r>
      <w:rPr>
        <w:b/>
        <w:color w:val="FFFFFF"/>
        <w:sz w:val="15"/>
      </w:rPr>
      <w:tab/>
      <w:t>COMPRAS  ·  2027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13"/>
    <w:rsid w:val="0002482E"/>
    <w:rsid w:val="00042479"/>
    <w:rsid w:val="00050324"/>
    <w:rsid w:val="000747A0"/>
    <w:rsid w:val="000A0150"/>
    <w:rsid w:val="000E29A9"/>
    <w:rsid w:val="000E63C9"/>
    <w:rsid w:val="00130E9D"/>
    <w:rsid w:val="00150A6D"/>
    <w:rsid w:val="00185B35"/>
    <w:rsid w:val="001F2BC8"/>
    <w:rsid w:val="001F5F6B"/>
    <w:rsid w:val="00243EBC"/>
    <w:rsid w:val="00246A35"/>
    <w:rsid w:val="00284348"/>
    <w:rsid w:val="00294221"/>
    <w:rsid w:val="002F51F5"/>
    <w:rsid w:val="00312137"/>
    <w:rsid w:val="00330359"/>
    <w:rsid w:val="0033762F"/>
    <w:rsid w:val="00360494"/>
    <w:rsid w:val="00366C7E"/>
    <w:rsid w:val="00384EA3"/>
    <w:rsid w:val="003A39A1"/>
    <w:rsid w:val="003C2191"/>
    <w:rsid w:val="003D3863"/>
    <w:rsid w:val="004110DE"/>
    <w:rsid w:val="00411CA1"/>
    <w:rsid w:val="00436274"/>
    <w:rsid w:val="0044085A"/>
    <w:rsid w:val="004B21A5"/>
    <w:rsid w:val="004D5523"/>
    <w:rsid w:val="004E5FEE"/>
    <w:rsid w:val="005037F0"/>
    <w:rsid w:val="00516A86"/>
    <w:rsid w:val="005275F6"/>
    <w:rsid w:val="00572102"/>
    <w:rsid w:val="005F1BB0"/>
    <w:rsid w:val="00656C4D"/>
    <w:rsid w:val="006E5716"/>
    <w:rsid w:val="007302B3"/>
    <w:rsid w:val="00730733"/>
    <w:rsid w:val="007309A6"/>
    <w:rsid w:val="00730E3A"/>
    <w:rsid w:val="00736AAF"/>
    <w:rsid w:val="00765B2A"/>
    <w:rsid w:val="00783A34"/>
    <w:rsid w:val="007C6B52"/>
    <w:rsid w:val="007D16C5"/>
    <w:rsid w:val="0085453A"/>
    <w:rsid w:val="00862FE4"/>
    <w:rsid w:val="0086389A"/>
    <w:rsid w:val="00874013"/>
    <w:rsid w:val="0087605E"/>
    <w:rsid w:val="008941AE"/>
    <w:rsid w:val="008A5823"/>
    <w:rsid w:val="008B1FEE"/>
    <w:rsid w:val="00903C32"/>
    <w:rsid w:val="00916B16"/>
    <w:rsid w:val="009173B9"/>
    <w:rsid w:val="0093335D"/>
    <w:rsid w:val="0093613E"/>
    <w:rsid w:val="00943026"/>
    <w:rsid w:val="00966B81"/>
    <w:rsid w:val="00977F79"/>
    <w:rsid w:val="009C7720"/>
    <w:rsid w:val="00A23AFA"/>
    <w:rsid w:val="00A31B3E"/>
    <w:rsid w:val="00A532F3"/>
    <w:rsid w:val="00A8489E"/>
    <w:rsid w:val="00AB02A7"/>
    <w:rsid w:val="00AC29F3"/>
    <w:rsid w:val="00B231E5"/>
    <w:rsid w:val="00C02B87"/>
    <w:rsid w:val="00C05551"/>
    <w:rsid w:val="00C4086D"/>
    <w:rsid w:val="00CA1896"/>
    <w:rsid w:val="00CB5B28"/>
    <w:rsid w:val="00CF5371"/>
    <w:rsid w:val="00D0323A"/>
    <w:rsid w:val="00D0559F"/>
    <w:rsid w:val="00D064B5"/>
    <w:rsid w:val="00D077E9"/>
    <w:rsid w:val="00D42CB7"/>
    <w:rsid w:val="00D5413D"/>
    <w:rsid w:val="00D570A9"/>
    <w:rsid w:val="00D70D02"/>
    <w:rsid w:val="00D770C7"/>
    <w:rsid w:val="00D86945"/>
    <w:rsid w:val="00D90290"/>
    <w:rsid w:val="00DC706A"/>
    <w:rsid w:val="00DD152F"/>
    <w:rsid w:val="00DE213F"/>
    <w:rsid w:val="00DF027C"/>
    <w:rsid w:val="00E00A32"/>
    <w:rsid w:val="00E22ACD"/>
    <w:rsid w:val="00E620B0"/>
    <w:rsid w:val="00E81B40"/>
    <w:rsid w:val="00EF555B"/>
    <w:rsid w:val="00F027BB"/>
    <w:rsid w:val="00F11DCF"/>
    <w:rsid w:val="00F162EA"/>
    <w:rsid w:val="00F52D27"/>
    <w:rsid w:val="00F642DE"/>
    <w:rsid w:val="00F83527"/>
    <w:rsid w:val="00F94AC5"/>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4B544"/>
  <w15:docId w15:val="{162559C2-5EF5-4BD6-A7E1-01B902095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240" w:line="336" w:lineRule="auto"/>
    </w:pPr>
    <w:rPr>
      <w:rFonts w:ascii="Arial" w:eastAsiaTheme="minorEastAsia" w:hAnsi="Arial" w:cs="Arial"/>
      <w:sz w:val="28"/>
      <w:szCs w:val="28"/>
    </w:rPr>
  </w:style>
  <w:style w:type="paragraph" w:styleId="Heading1">
    <w:name w:val="heading 1"/>
    <w:basedOn w:val="Normal"/>
    <w:link w:val="Heading1Char"/>
    <w:uiPriority w:val="4"/>
    <w:qFormat/>
    <w:rsid w:val="00D077E9"/>
    <w:pPr>
      <w:keepNext/>
      <w:pBdr>
        <w:left w:val="single" w:sz="22" w:space="8" w:color="D8A846"/>
      </w:pBdr>
      <w:shd w:val="clear" w:color="auto" w:fill="E6EDF3"/>
      <w:spacing w:before="360" w:after="160" w:line="360" w:lineRule="auto"/>
      <w:outlineLvl w:val="0"/>
    </w:pPr>
    <w:rPr>
      <w:rFonts w:asciiTheme="majorHAnsi" w:eastAsiaTheme="majorEastAsia" w:hAnsiTheme="majorHAnsi" w:cstheme="majorBidi"/>
      <w:b/>
      <w:kern w:val="28"/>
      <w:sz w:val="38"/>
      <w:szCs w:val="36"/>
    </w:rPr>
  </w:style>
  <w:style w:type="paragraph" w:styleId="Heading2">
    <w:name w:val="heading 2"/>
    <w:basedOn w:val="Normal"/>
    <w:next w:val="Normal"/>
    <w:link w:val="Heading2Char"/>
    <w:uiPriority w:val="4"/>
    <w:qFormat/>
    <w:rsid w:val="00DF027C"/>
    <w:pPr>
      <w:keepNext/>
      <w:pBdr>
        <w:bottom w:val="single" w:sz="6" w:space="4" w:color="B7CAD7"/>
      </w:pBdr>
      <w:spacing w:before="300" w:after="120"/>
      <w:outlineLvl w:val="1"/>
    </w:pPr>
    <w:rPr>
      <w:rFonts w:eastAsiaTheme="majorEastAsia" w:cstheme="majorBidi"/>
      <w:b/>
      <w:sz w:val="32"/>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line="960" w:lineRule="auto"/>
    </w:pPr>
    <w:rPr>
      <w:rFonts w:asciiTheme="majorHAnsi" w:eastAsiaTheme="majorEastAsia" w:hAnsiTheme="majorHAnsi" w:cstheme="majorBidi"/>
      <w:b/>
      <w:bCs/>
      <w:sz w:val="80"/>
      <w:szCs w:val="80"/>
      <w:u w:val="single"/>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ido">
    <w:name w:val="Contenido"/>
    <w:basedOn w:val="Normal"/>
    <w:link w:val="Carcterdecontenido"/>
    <w:qFormat/>
    <w:rsid w:val="00DF027C"/>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DefaultParagraphFont"/>
    <w:link w:val="Contenido"/>
    <w:rsid w:val="00DF027C"/>
    <w:rPr>
      <w:rFonts w:eastAsiaTheme="minorEastAsia"/>
      <w:color w:val="082A75" w:themeColor="text2"/>
      <w:sz w:val="28"/>
      <w:szCs w:val="22"/>
    </w:rPr>
  </w:style>
  <w:style w:type="character" w:customStyle="1" w:styleId="Carcterdetextodestacado">
    <w:name w:val="Carácter de texto destacado"/>
    <w:basedOn w:val="DefaultParagraphFont"/>
    <w:link w:val="Textodestacado"/>
    <w:rsid w:val="00DF027C"/>
    <w:rPr>
      <w:rFonts w:eastAsiaTheme="minorEastAsia"/>
      <w:b/>
      <w:color w:val="082A75" w:themeColor="text2"/>
      <w:sz w:val="28"/>
      <w:szCs w:val="22"/>
    </w:rPr>
  </w:style>
  <w:style w:type="paragraph" w:styleId="TOC1">
    <w:name w:val="toc 1"/>
    <w:basedOn w:val="Normal"/>
    <w:next w:val="Normal"/>
    <w:autoRedefine/>
    <w:uiPriority w:val="39"/>
    <w:unhideWhenUsed/>
    <w:rsid w:val="00411CA1"/>
    <w:pPr>
      <w:spacing w:after="100"/>
    </w:pPr>
    <w:rPr>
      <w:b/>
    </w:rPr>
  </w:style>
  <w:style w:type="character" w:styleId="Hyperlink">
    <w:name w:val="Hyperlink"/>
    <w:basedOn w:val="DefaultParagraphFont"/>
    <w:uiPriority w:val="99"/>
    <w:unhideWhenUsed/>
    <w:rsid w:val="00411CA1"/>
    <w:rPr>
      <w:color w:val="3592CF" w:themeColor="hyperlink"/>
      <w:u w:val="single"/>
    </w:rPr>
  </w:style>
  <w:style w:type="paragraph" w:styleId="TOC2">
    <w:name w:val="toc 2"/>
    <w:basedOn w:val="Normal"/>
    <w:next w:val="Normal"/>
    <w:autoRedefine/>
    <w:uiPriority w:val="39"/>
    <w:unhideWhenUsed/>
    <w:rsid w:val="004D5523"/>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Downloads\Ejercicio%2022%20proveedores\plantilla-tecnoiberia-word\Plantilla_TecnoFabril_Iberia.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Plantilla_TecnoFabril_Iberia</Template>
  <TotalTime>0</TotalTime>
  <Pages>1</Pages>
  <Words>1192</Words>
  <Characters>6561</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 Sey</dc:creator>
  <cp:keywords/>
  <cp:lastModifiedBy>Unai  Navarro Sey</cp:lastModifiedBy>
  <cp:revision>2</cp:revision>
  <cp:lastPrinted>2006-08-01T17:47:00Z</cp:lastPrinted>
  <dcterms:created xsi:type="dcterms:W3CDTF">2026-10-07T15:16:00Z</dcterms:created>
  <dcterms:modified xsi:type="dcterms:W3CDTF">2026-10-07T16:24:00Z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