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Actividad:   ________________</w:t>
      </w:r>
      <w:r>
        <w:rPr>
          <w:rFonts w:cs="Arial" w:ascii="Arial" w:hAnsi="Arial"/>
          <w:u w:val="single"/>
        </w:rPr>
        <w:t xml:space="preserve">Coevaluación del proyecto final de Electrónica digital 1   </w:t>
      </w:r>
      <w:r>
        <w:rPr>
          <w:rFonts w:cs="Arial" w:ascii="Arial" w:hAnsi="Arial"/>
        </w:rPr>
        <w:t>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rPr/>
      </w:pPr>
      <w:r>
        <w:rPr>
          <w:rFonts w:cs="Arial" w:ascii="Arial" w:hAnsi="Arial"/>
        </w:rPr>
        <w:t>Estudiante:  ______________</w:t>
      </w:r>
      <w:r>
        <w:rPr>
          <w:rFonts w:cs="Arial" w:ascii="Arial" w:hAnsi="Arial"/>
        </w:rPr>
        <w:t xml:space="preserve">Jhon Edison Bohorquez </w:t>
      </w:r>
      <w:r>
        <w:rPr>
          <w:rFonts w:cs="Arial" w:ascii="Arial" w:hAnsi="Arial"/>
        </w:rPr>
        <w:t>__________________________________________________________________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Docente evaluador: _________</w:t>
      </w:r>
      <w:r>
        <w:rPr>
          <w:rFonts w:cs="Arial" w:ascii="Arial" w:hAnsi="Arial"/>
          <w:u w:val="single"/>
        </w:rPr>
        <w:t xml:space="preserve">Ferney Alberto Beltrán Molina </w:t>
      </w:r>
      <w:r>
        <w:rPr>
          <w:rFonts w:cs="Arial" w:ascii="Arial" w:hAnsi="Arial"/>
        </w:rPr>
        <w:t>_________________________________________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Fecha:  _____</w:t>
      </w:r>
      <w:r>
        <w:rPr>
          <w:rFonts w:cs="Arial" w:ascii="Arial" w:hAnsi="Arial"/>
          <w:u w:val="single"/>
        </w:rPr>
        <w:t>11/02/2020</w:t>
      </w:r>
      <w:r>
        <w:rPr>
          <w:rFonts w:cs="Arial" w:ascii="Arial" w:hAnsi="Arial"/>
        </w:rPr>
        <w:t>___ Curso:  __</w:t>
      </w:r>
      <w:r>
        <w:rPr>
          <w:rFonts w:cs="Arial" w:ascii="Arial" w:hAnsi="Arial"/>
          <w:u w:val="single"/>
        </w:rPr>
        <w:t>Electrónica Digital 1</w:t>
      </w:r>
      <w:r>
        <w:rPr>
          <w:rFonts w:cs="Arial" w:ascii="Arial" w:hAnsi="Arial"/>
        </w:rPr>
        <w:t>_____     Semestre: __________________________</w:t>
      </w:r>
    </w:p>
    <w:p>
      <w:pPr>
        <w:pStyle w:val="Normal"/>
        <w:tabs>
          <w:tab w:val="left" w:pos="6343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>(*) Evalué para cada criterio el nivel de desempeño de la MATRIZ DE EVALUACIÓN, escogiendo su NIVEL (1, 2, 3 o 4).</w:t>
        <w:tab/>
      </w:r>
    </w:p>
    <w:p>
      <w:pPr>
        <w:pStyle w:val="Normal"/>
        <w:tabs>
          <w:tab w:val="left" w:pos="11382" w:leader="none"/>
        </w:tabs>
        <w:spacing w:lineRule="auto" w:line="240" w:before="0" w:after="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tbl>
      <w:tblPr>
        <w:tblW w:w="14317" w:type="dxa"/>
        <w:jc w:val="left"/>
        <w:tblInd w:w="-577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4" w:space="0" w:color="00000A"/>
          <w:insideH w:val="single" w:sz="8" w:space="0" w:color="00000A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8"/>
        <w:gridCol w:w="992"/>
        <w:gridCol w:w="2410"/>
        <w:gridCol w:w="2126"/>
        <w:gridCol w:w="2410"/>
        <w:gridCol w:w="2267"/>
        <w:gridCol w:w="2268"/>
        <w:gridCol w:w="1134"/>
      </w:tblGrid>
      <w:tr>
        <w:trPr>
          <w:trHeight w:val="735" w:hRule="atLeast"/>
        </w:trPr>
        <w:tc>
          <w:tcPr>
            <w:tcW w:w="708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STUDENT OUTCOME</w:t>
            </w:r>
          </w:p>
        </w:tc>
        <w:tc>
          <w:tcPr>
            <w:tcW w:w="992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12"/>
                <w:szCs w:val="12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2"/>
                <w:szCs w:val="12"/>
                <w:lang w:eastAsia="es-CO"/>
              </w:rPr>
              <w:t>PERFORMANCE INDICATOR</w:t>
            </w:r>
          </w:p>
        </w:tc>
        <w:tc>
          <w:tcPr>
            <w:tcW w:w="2410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PERFORMANCE INDICATOR</w:t>
            </w:r>
          </w:p>
        </w:tc>
        <w:tc>
          <w:tcPr>
            <w:tcW w:w="2126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1.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NULO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0,0-0,2)</w:t>
            </w:r>
          </w:p>
        </w:tc>
        <w:tc>
          <w:tcPr>
            <w:tcW w:w="2410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2. INSUFICIENTE                  (Nota 0,3-0,5)</w:t>
            </w:r>
          </w:p>
        </w:tc>
        <w:tc>
          <w:tcPr>
            <w:tcW w:w="2267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NIVEL 3.  BUENO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(Nota 0,6-0,8)</w:t>
            </w:r>
          </w:p>
        </w:tc>
        <w:tc>
          <w:tcPr>
            <w:tcW w:w="2268" w:type="dxa"/>
            <w:tcBorders>
              <w:top w:val="single" w:sz="8" w:space="0" w:color="00000A"/>
              <w:bottom w:val="single" w:sz="8" w:space="0" w:color="00000A"/>
              <w:right w:val="single" w:sz="4" w:space="0" w:color="00000A"/>
              <w:insideH w:val="single" w:sz="8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20"/>
                <w:szCs w:val="20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  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0"/>
                <w:szCs w:val="20"/>
                <w:lang w:eastAsia="es-CO"/>
              </w:rPr>
              <w:t>NIVEL 4. EXCELENTE                   (Nota 0,9-1)</w:t>
            </w:r>
          </w:p>
        </w:tc>
        <w:tc>
          <w:tcPr>
            <w:tcW w:w="1134" w:type="dxa"/>
            <w:tcBorders>
              <w:top w:val="single" w:sz="8" w:space="0" w:color="00000A"/>
              <w:bottom w:val="single" w:sz="8" w:space="0" w:color="00000A"/>
              <w:right w:val="single" w:sz="8" w:space="0" w:color="00000A"/>
              <w:insideH w:val="single" w:sz="8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6"/>
                <w:szCs w:val="16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6"/>
                <w:szCs w:val="16"/>
                <w:lang w:eastAsia="es-CO"/>
              </w:rPr>
              <w:t>VALOR NUMÉRICO</w:t>
            </w:r>
          </w:p>
        </w:tc>
      </w:tr>
      <w:tr>
        <w:trPr>
          <w:trHeight w:val="3316" w:hRule="atLeast"/>
        </w:trPr>
        <w:tc>
          <w:tcPr>
            <w:tcW w:w="708" w:type="dxa"/>
            <w:vMerge w:val="restart"/>
            <w:tcBorders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1</w:t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Calibri" w:hAnsi="Calibri" w:eastAsia="Times New Roman" w:cs="Calibri"/>
                <w:b/>
                <w:b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sz w:val="24"/>
                <w:szCs w:val="24"/>
                <w:lang w:eastAsia="es-CO"/>
              </w:rPr>
              <w:t>I 1 - 1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Identificación y formulación de problemas</w:t>
            </w:r>
          </w:p>
          <w:p>
            <w:pPr>
              <w:pStyle w:val="Normal"/>
              <w:spacing w:before="0" w:after="200"/>
              <w:rPr>
                <w:rFonts w:ascii="Arial" w:hAnsi="Arial" w:eastAsia="Times New Roman" w:cs="Arial"/>
                <w:lang w:eastAsia="es-CO"/>
              </w:rPr>
            </w:pPr>
            <w:r>
              <w:rPr>
                <w:rFonts w:eastAsia="Times New Roman" w:cs="Arial" w:ascii="Arial" w:hAnsi="Arial"/>
                <w:lang w:eastAsia="es-CO"/>
              </w:rPr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cs="Calibri"/>
                <w:color w:val="000000"/>
              </w:rPr>
              <w:t>El estudiante no logra identificar ni formular problemáticas que pueden ser resueltas aplicando principios de ingeniería, ciencia y matemáticas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problemáticas que pueden ser resueltas aplicando principios de ingeniería, ciencia y matemáticas, pero la formulación de la problemática es superficial.</w:t>
            </w:r>
          </w:p>
        </w:tc>
        <w:tc>
          <w:tcPr>
            <w:tcW w:w="226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problemáticas que pueden ser resueltas aplicando principios de ingeniería, ciencia y matemáticas omitiendo algunos aspectos claves de la problemática.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y formula satisfactoriamente problemáticas que pueden ser resueltas aplicando principios de ingeniería, ciencia y matemáticas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</w:tcPr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0.7</w:t>
            </w:r>
          </w:p>
        </w:tc>
      </w:tr>
      <w:tr>
        <w:trPr>
          <w:trHeight w:val="1710" w:hRule="atLeast"/>
        </w:trPr>
        <w:tc>
          <w:tcPr>
            <w:tcW w:w="708" w:type="dxa"/>
            <w:vMerge w:val="continue"/>
            <w:tcBorders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2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I 1 - 2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Solución de problemas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a la problemática aplicando principios de ingeniería, ciencia y matemáticas.</w:t>
            </w:r>
          </w:p>
        </w:tc>
        <w:tc>
          <w:tcPr>
            <w:tcW w:w="2410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la problemática aplicando principios de ingeniería, ciencia y matemáticas.</w:t>
            </w:r>
          </w:p>
        </w:tc>
        <w:tc>
          <w:tcPr>
            <w:tcW w:w="226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plantea soluciones que abordan la esencia del problema aplicando principios básicos de ingeniería, ciencia y matemáticas, pero estas no  resuelven la problemática completamente 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que resuelven la problemática aplicando principios de ingeniería, ciencia y matemáticas.</w:t>
            </w:r>
          </w:p>
        </w:tc>
        <w:tc>
          <w:tcPr>
            <w:tcW w:w="1134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0.6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340" w:type="dxa"/>
        <w:jc w:val="left"/>
        <w:tblInd w:w="-436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568"/>
        <w:gridCol w:w="994"/>
        <w:gridCol w:w="2124"/>
        <w:gridCol w:w="2694"/>
        <w:gridCol w:w="2126"/>
        <w:gridCol w:w="2551"/>
        <w:gridCol w:w="2493"/>
        <w:gridCol w:w="790"/>
      </w:tblGrid>
      <w:tr>
        <w:trPr>
          <w:trHeight w:val="2178" w:hRule="atLeast"/>
        </w:trPr>
        <w:tc>
          <w:tcPr>
            <w:tcW w:w="568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ind w:hanging="353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2</w:t>
            </w:r>
          </w:p>
        </w:tc>
        <w:tc>
          <w:tcPr>
            <w:tcW w:w="99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2-1</w:t>
            </w:r>
          </w:p>
        </w:tc>
        <w:tc>
          <w:tcPr>
            <w:tcW w:w="212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Análisis de las soluciones alternativas en el proceso de diseño</w:t>
            </w:r>
          </w:p>
        </w:tc>
        <w:tc>
          <w:tcPr>
            <w:tcW w:w="269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desglosa cada una de las alternativas de solución de la problemática por medio de variables medibles y evaluables.</w:t>
            </w:r>
          </w:p>
        </w:tc>
        <w:tc>
          <w:tcPr>
            <w:tcW w:w="2126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desglosa las alternativas de solución  pero no incluye los contextos de algunas de las alternativas de solución de la problemática</w:t>
            </w:r>
          </w:p>
        </w:tc>
        <w:tc>
          <w:tcPr>
            <w:tcW w:w="2551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las alternativas de solución de la problemática, pero no considera variables medibles y evaluables  en los contextos global, cultural, social, ambiental y económico.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493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analiza cada una de las alternativas de solución de la problemática para conocer las características o cualidades de cada una de ellas, por medio de variables medibles y evaluables en los contextos global, cultural, social, ambiental y económico.</w:t>
            </w:r>
          </w:p>
        </w:tc>
        <w:tc>
          <w:tcPr>
            <w:tcW w:w="790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0.6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826" w:hRule="atLeast"/>
        </w:trPr>
        <w:tc>
          <w:tcPr>
            <w:tcW w:w="56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2-2</w:t>
            </w:r>
          </w:p>
        </w:tc>
        <w:tc>
          <w:tcPr>
            <w:tcW w:w="212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Consideración de restricciones, limitaciones e incertidumbres 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identifica restricciones y limitaciones en la definición de la problemática.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y considera algunas de las restricciones y limitaciones durante el proceso de diseño pero omite algunas de los más relevantes.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considera durante el proceso de diseño las más relevantes restricciones, limitaciones e incertidumbres identificadas en la definición de la problemática durante el proceso de diseño.</w:t>
            </w:r>
          </w:p>
        </w:tc>
        <w:tc>
          <w:tcPr>
            <w:tcW w:w="24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identifica, considera y justifica durante el proceso de diseño las restricciones, limitaciones e incertidumbres identificadas en la definición de la problemática.</w:t>
            </w:r>
          </w:p>
        </w:tc>
        <w:tc>
          <w:tcPr>
            <w:tcW w:w="790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0.8</w:t>
            </w:r>
          </w:p>
        </w:tc>
      </w:tr>
      <w:tr>
        <w:trPr>
          <w:trHeight w:val="1425" w:hRule="atLeast"/>
        </w:trPr>
        <w:tc>
          <w:tcPr>
            <w:tcW w:w="56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2-3</w:t>
            </w:r>
          </w:p>
        </w:tc>
        <w:tc>
          <w:tcPr>
            <w:tcW w:w="212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 xml:space="preserve">Identificación y diseño de subsistemas. 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no identifica ni diseña  subsistemas basados en los requerimientos de la solución, así como las interfaces para integrar dichos subsistemas como un sistema funcional. 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un conjunto de subsistemas basado en los requerimientos de la solución, pero sin diseñarlos ni integrarlos.</w:t>
            </w: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identifica los subsistemas basado en  los requerimientos de la solución, los diseña, pero no los integra en un sistema funcional.</w:t>
            </w:r>
          </w:p>
        </w:tc>
        <w:tc>
          <w:tcPr>
            <w:tcW w:w="24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El estudiante identifica y diseña los subsistemas basados en los requerimientos de la solución, así como las interfaces para integrar dichos subsistemas como un sistema funcional. </w:t>
            </w:r>
          </w:p>
        </w:tc>
        <w:tc>
          <w:tcPr>
            <w:tcW w:w="790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0.7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710" w:hRule="atLeast"/>
        </w:trPr>
        <w:tc>
          <w:tcPr>
            <w:tcW w:w="568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2-4</w:t>
            </w:r>
          </w:p>
        </w:tc>
        <w:tc>
          <w:tcPr>
            <w:tcW w:w="212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Verificación y ajuste del diseño</w:t>
            </w:r>
          </w:p>
        </w:tc>
        <w:tc>
          <w:tcPr>
            <w:tcW w:w="269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no verifica que el diseño satisface los requerimientos de la solución tanto desde la perspectiva técnica como la del usuario y no ajusta el diseño en caso de ser necesario.</w:t>
            </w:r>
          </w:p>
        </w:tc>
        <w:tc>
          <w:tcPr>
            <w:tcW w:w="212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usuario; pero no ajusta la solución en caso de ser necesario.</w:t>
            </w:r>
          </w:p>
        </w:tc>
        <w:tc>
          <w:tcPr>
            <w:tcW w:w="255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desde la perspectiva técnica y la del usuario y ajusta la solución en caso de ser necesario, sin embargo estos ajustes no cumplen con los resultados esperados.</w:t>
            </w:r>
          </w:p>
        </w:tc>
        <w:tc>
          <w:tcPr>
            <w:tcW w:w="249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El estudiante verifica que el diseño satisface los requerimientos de la solución tanto desde la perspectiva técnica como la del usuario y ajusta el diseño en caso de ser necesario.</w:t>
            </w:r>
          </w:p>
        </w:tc>
        <w:tc>
          <w:tcPr>
            <w:tcW w:w="790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0.</w:t>
            </w:r>
            <w:r>
              <w:rPr>
                <w:rFonts w:eastAsia="Times New Roman" w:cs="Calibri"/>
                <w:color w:val="000000"/>
                <w:lang w:eastAsia="es-CO"/>
              </w:rPr>
              <w:t>8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09"/>
        <w:gridCol w:w="967"/>
        <w:gridCol w:w="2292"/>
        <w:gridCol w:w="2268"/>
        <w:gridCol w:w="2693"/>
        <w:gridCol w:w="2694"/>
        <w:gridCol w:w="2198"/>
        <w:gridCol w:w="920"/>
      </w:tblGrid>
      <w:tr>
        <w:trPr>
          <w:trHeight w:val="1140" w:hRule="atLeast"/>
        </w:trPr>
        <w:tc>
          <w:tcPr>
            <w:tcW w:w="709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3</w:t>
            </w:r>
          </w:p>
        </w:tc>
        <w:tc>
          <w:tcPr>
            <w:tcW w:w="967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3-1</w:t>
            </w:r>
          </w:p>
        </w:tc>
        <w:tc>
          <w:tcPr>
            <w:tcW w:w="2292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Diseño de experimentos</w:t>
            </w:r>
          </w:p>
        </w:tc>
        <w:tc>
          <w:tcPr>
            <w:tcW w:w="226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diseña experimentos para validar conceptos, prototipos y/o desarrollos.</w:t>
            </w:r>
          </w:p>
        </w:tc>
        <w:tc>
          <w:tcPr>
            <w:tcW w:w="2693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experimentos, pero con procedimientos que no le permitirán validar los conceptos, prototipos y /o desarrollos.</w:t>
            </w:r>
          </w:p>
        </w:tc>
        <w:tc>
          <w:tcPr>
            <w:tcW w:w="269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con procedimientos que le permitirán validar sólo algunos conceptos o partes de los prototipos y/o desarrollos.</w:t>
            </w:r>
          </w:p>
        </w:tc>
        <w:tc>
          <w:tcPr>
            <w:tcW w:w="219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diseña experimentos que le permitirán validar los conceptos, prototipos y/o desarrollos.</w:t>
            </w:r>
          </w:p>
        </w:tc>
        <w:tc>
          <w:tcPr>
            <w:tcW w:w="920" w:type="dxa"/>
            <w:tcBorders>
              <w:top w:val="single" w:sz="8" w:space="0" w:color="00000A"/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425" w:hRule="atLeast"/>
        </w:trPr>
        <w:tc>
          <w:tcPr>
            <w:tcW w:w="709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3- 2</w:t>
            </w:r>
          </w:p>
        </w:tc>
        <w:tc>
          <w:tcPr>
            <w:tcW w:w="2292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Desarrollo de experimentos</w:t>
            </w:r>
          </w:p>
        </w:tc>
        <w:tc>
          <w:tcPr>
            <w:tcW w:w="226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desarrolla la experimentación o incumple los procedimientos establecidos en la etapa de diseño de la experimentación.</w:t>
            </w:r>
          </w:p>
        </w:tc>
        <w:tc>
          <w:tcPr>
            <w:tcW w:w="2693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desarrolla la experimentación, pero realiza sólo algunos de los procedimientos establecidos en la etapa de diseño de la experimentación. </w:t>
            </w:r>
          </w:p>
        </w:tc>
        <w:tc>
          <w:tcPr>
            <w:tcW w:w="2694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cumpliendo la mayoría de los procedimientos definidos en la etapa de diseño de la experimentación; logrando evaluar sustancialmente los conceptos, prototipos y/o desarrollos.</w:t>
            </w:r>
          </w:p>
        </w:tc>
        <w:tc>
          <w:tcPr>
            <w:tcW w:w="2198" w:type="dxa"/>
            <w:tcBorders>
              <w:right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desarrolla la experimentación  cumpliendo los procedimientos establecidos en la etapa de diseño de la experimentación.</w:t>
            </w:r>
          </w:p>
        </w:tc>
        <w:tc>
          <w:tcPr>
            <w:tcW w:w="920" w:type="dxa"/>
            <w:tcBorders>
              <w:right w:val="single" w:sz="8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0.6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140" w:hRule="atLeast"/>
        </w:trPr>
        <w:tc>
          <w:tcPr>
            <w:tcW w:w="709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967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3- 3</w:t>
            </w:r>
          </w:p>
        </w:tc>
        <w:tc>
          <w:tcPr>
            <w:tcW w:w="2292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Análisis y validación de datos</w:t>
            </w:r>
          </w:p>
        </w:tc>
        <w:tc>
          <w:tcPr>
            <w:tcW w:w="226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analiza ni valida datos provenientes de las pruebas experimentales que realiza.</w:t>
            </w:r>
          </w:p>
        </w:tc>
        <w:tc>
          <w:tcPr>
            <w:tcW w:w="269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los datos provenientes de las pruebas experimentales que realiza, pero no valida si los datos corresponden al modelo o comportamiento esperado.</w:t>
            </w:r>
          </w:p>
        </w:tc>
        <w:tc>
          <w:tcPr>
            <w:tcW w:w="2694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analiza y valida los datos provenientes de las pruebas experimentales que realiza y genera conclusiones sin considerar incertidumbres y errores. </w:t>
            </w:r>
          </w:p>
        </w:tc>
        <w:tc>
          <w:tcPr>
            <w:tcW w:w="219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analiza y valida los datos provenientes de las pruebas experimentales que realiza y usa los resultados para generar conclusiones ingenieriles.</w:t>
            </w:r>
          </w:p>
        </w:tc>
        <w:tc>
          <w:tcPr>
            <w:tcW w:w="920" w:type="dxa"/>
            <w:tcBorders>
              <w:top w:val="single" w:sz="4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0.7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713"/>
        <w:gridCol w:w="709"/>
        <w:gridCol w:w="2552"/>
        <w:gridCol w:w="2126"/>
        <w:gridCol w:w="2551"/>
        <w:gridCol w:w="2693"/>
        <w:gridCol w:w="2476"/>
        <w:gridCol w:w="921"/>
      </w:tblGrid>
      <w:tr>
        <w:trPr>
          <w:trHeight w:val="1140" w:hRule="atLeast"/>
        </w:trPr>
        <w:tc>
          <w:tcPr>
            <w:tcW w:w="7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  4</w:t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4- 1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escrita en idioma castellano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castellano.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profesión, pero sin  basarse en fuentes confiables.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  <w:highlight w:val="yellow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highlight w:val="yellow"/>
              </w:rPr>
            </w:pPr>
            <w:r>
              <w:rPr>
                <w:rFonts w:cs="Calibri"/>
                <w:color w:val="000000"/>
              </w:rPr>
              <w:t>El estudiante se comunica en idioma castellano por medios escritos con diferentes audiencias usando ideas estructuradas y organizadas usando  vocabulario técnico propio de la profesión y basado en fuentes confiables.</w:t>
            </w:r>
          </w:p>
        </w:tc>
        <w:tc>
          <w:tcPr>
            <w:tcW w:w="921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0.9</w:t>
            </w:r>
          </w:p>
        </w:tc>
      </w:tr>
      <w:tr>
        <w:trPr>
          <w:trHeight w:val="2565" w:hRule="atLeast"/>
        </w:trPr>
        <w:tc>
          <w:tcPr>
            <w:tcW w:w="71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4- 2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 xml:space="preserve">Comunicación oral en idioma castellano 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orales en idioma castellano.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pero no se soporta en fuentes confiables ni usa vocabulario técnico propio de la profesión.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confiables, pero no usa vocabulario técnico propio de la profesión.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castellano por medios orales con diferentes audiencias usando ideas estructuradas y organizadas, soportado en fuentes confiables y con vocabulario técnico propio de la profesión.</w:t>
            </w:r>
          </w:p>
        </w:tc>
        <w:tc>
          <w:tcPr>
            <w:tcW w:w="921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0.9</w:t>
            </w:r>
          </w:p>
        </w:tc>
      </w:tr>
      <w:tr>
        <w:trPr>
          <w:trHeight w:val="1425" w:hRule="atLeast"/>
        </w:trPr>
        <w:tc>
          <w:tcPr>
            <w:tcW w:w="71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4- 3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escrita en idioma inglés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logra comunicar sus ideas por medios escritos en idioma inglés.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organizadas, pero no se soporta en fuentes confiables ni usa vocabulario técnico propio de la profesión.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estructuradas, organizadas y usando vocabulario técnico propio de la profesión, pero sin basarse en fuentes confiables.</w:t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escritos usando ideas estructuradas y organizadas usando vocabulario técnico propio de la profesión y basado en fuentes confiables.</w:t>
            </w:r>
          </w:p>
        </w:tc>
        <w:tc>
          <w:tcPr>
            <w:tcW w:w="921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</w:t>
            </w:r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  <w:tr>
        <w:trPr>
          <w:trHeight w:val="3311" w:hRule="atLeast"/>
        </w:trPr>
        <w:tc>
          <w:tcPr>
            <w:tcW w:w="713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4- 4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cs="Calibri"/>
                <w:color w:val="000000"/>
                <w:sz w:val="26"/>
                <w:szCs w:val="26"/>
              </w:rPr>
              <w:t>Comunicación oral en idioma inglés</w:t>
            </w:r>
          </w:p>
        </w:tc>
        <w:tc>
          <w:tcPr>
            <w:tcW w:w="2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intenta comunicarse oralmente en idioma inglés pero no logra  expresar ideas o frases simples ni se da a entender a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con dificultad en idioma inglés por medios orales, expresando ideas simples sobre un tema en particular sin guardar necesariamente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nivel básico que le permite expresar brevemente sus ideas y opiniones guardando pertinencia con la audiencia.</w:t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24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se comunica en idioma inglés por medios orales con un grado suficiente de fluidez de modo que la comunicación se realiza sin esfuerzo y es pertinente con la audiencia.</w:t>
            </w:r>
          </w:p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spacing w:before="0" w:after="200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</w:tc>
        <w:tc>
          <w:tcPr>
            <w:tcW w:w="921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es-CO"/>
              </w:rPr>
            </w:pPr>
            <w:r>
              <w:rPr>
                <w:rFonts w:eastAsia="Times New Roman" w:cs="Arial" w:ascii="Arial" w:hAnsi="Arial"/>
                <w:color w:val="000000"/>
                <w:lang w:eastAsia="es-CO"/>
              </w:rPr>
              <w:t>  </w:t>
            </w:r>
            <w:bookmarkStart w:id="0" w:name="_GoBack"/>
            <w:bookmarkEnd w:id="0"/>
            <w:r>
              <w:rPr>
                <w:rFonts w:eastAsia="Times New Roman" w:cs="Arial" w:ascii="Arial" w:hAnsi="Arial"/>
                <w:color w:val="000000"/>
                <w:lang w:eastAsia="es-CO"/>
              </w:rPr>
              <w:t>N.A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14743" w:type="dxa"/>
        <w:jc w:val="left"/>
        <w:tblInd w:w="-719" w:type="dxa"/>
        <w:tblBorders>
          <w:top w:val="single" w:sz="8" w:space="0" w:color="00000A"/>
          <w:left w:val="single" w:sz="8" w:space="0" w:color="00000A"/>
          <w:bottom w:val="single" w:sz="8" w:space="0" w:color="000001"/>
          <w:right w:val="single" w:sz="4" w:space="0" w:color="00000A"/>
          <w:insideH w:val="single" w:sz="8" w:space="0" w:color="000001"/>
          <w:insideV w:val="single" w:sz="4" w:space="0" w:color="00000A"/>
        </w:tblBorders>
        <w:tblCellMar>
          <w:top w:w="0" w:type="dxa"/>
          <w:left w:w="60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850"/>
        <w:gridCol w:w="824"/>
        <w:gridCol w:w="2436"/>
        <w:gridCol w:w="2127"/>
        <w:gridCol w:w="2268"/>
        <w:gridCol w:w="2835"/>
        <w:gridCol w:w="2481"/>
        <w:gridCol w:w="920"/>
      </w:tblGrid>
      <w:tr>
        <w:trPr>
          <w:trHeight w:val="1140" w:hRule="atLeast"/>
        </w:trPr>
        <w:tc>
          <w:tcPr>
            <w:tcW w:w="850" w:type="dxa"/>
            <w:vMerge w:val="restart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color="auto" w:fill="auto" w:val="clear"/>
            <w:tcMar>
              <w:left w:w="60" w:type="dxa"/>
            </w:tcMar>
            <w:textDirection w:val="btL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  <w:t>STUDENT OUTCOME  5</w:t>
            </w:r>
          </w:p>
        </w:tc>
        <w:tc>
          <w:tcPr>
            <w:tcW w:w="824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</w:rPr>
            </w:pPr>
            <w:r>
              <w:rPr>
                <w:rFonts w:cs="Calibri"/>
                <w:b/>
                <w:bCs/>
                <w:color w:val="000000"/>
              </w:rPr>
              <w:t>I 5- 1</w:t>
            </w:r>
          </w:p>
        </w:tc>
        <w:tc>
          <w:tcPr>
            <w:tcW w:w="2436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Reconocimiento de las responsabilidades de su ejercicio profesional</w:t>
            </w:r>
          </w:p>
        </w:tc>
        <w:tc>
          <w:tcPr>
            <w:tcW w:w="2127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identifica dilemas potenciales en las actividades que desarrollará o soluciones ingenieriles que propone.</w:t>
            </w:r>
          </w:p>
        </w:tc>
        <w:tc>
          <w:tcPr>
            <w:tcW w:w="2268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El estudiante identifica dilemas potenciales en las actividades que desarrollará o soluciones ingenieriles que propone, pero los analiza a través de juicios desinformados. </w:t>
            </w:r>
          </w:p>
        </w:tc>
        <w:tc>
          <w:tcPr>
            <w:tcW w:w="2835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sólo algunos de los contextos global, económico, social y ambiental.</w:t>
            </w:r>
          </w:p>
        </w:tc>
        <w:tc>
          <w:tcPr>
            <w:tcW w:w="2481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identifica dilemas potenciales en las actividades que desarrollará o soluciones ingenieriles que propone y los analiza con juicios informados considerando los contextos global, económico, social y ambiental.</w:t>
            </w:r>
          </w:p>
        </w:tc>
        <w:tc>
          <w:tcPr>
            <w:tcW w:w="920" w:type="dxa"/>
            <w:tcBorders>
              <w:top w:val="single" w:sz="8" w:space="0" w:color="00000A"/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s-CO"/>
              </w:rPr>
            </w:pPr>
            <w:r>
              <w:rPr>
                <w:rFonts w:eastAsia="Times New Roman" w:cs="Calibri"/>
                <w:color w:val="000000"/>
                <w:lang w:eastAsia="es-CO"/>
              </w:rPr>
              <w:t>0.8</w:t>
            </w: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</w:p>
        </w:tc>
      </w:tr>
      <w:tr>
        <w:trPr>
          <w:trHeight w:val="1140" w:hRule="atLeast"/>
        </w:trPr>
        <w:tc>
          <w:tcPr>
            <w:tcW w:w="850" w:type="dxa"/>
            <w:vMerge w:val="continue"/>
            <w:tcBorders>
              <w:top w:val="single" w:sz="8" w:space="0" w:color="00000A"/>
              <w:left w:val="single" w:sz="8" w:space="0" w:color="00000A"/>
              <w:bottom w:val="single" w:sz="8" w:space="0" w:color="000001"/>
              <w:right w:val="single" w:sz="4" w:space="0" w:color="00000A"/>
              <w:insideH w:val="single" w:sz="8" w:space="0" w:color="000001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CO"/>
              </w:rPr>
            </w:r>
          </w:p>
        </w:tc>
        <w:tc>
          <w:tcPr>
            <w:tcW w:w="824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spacing w:before="0" w:after="200"/>
              <w:jc w:val="center"/>
              <w:rPr>
                <w:rFonts w:ascii="Calibri" w:hAnsi="Calibri" w:cs="Calibri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000000"/>
              </w:rPr>
              <w:t>I 5- 2</w:t>
            </w:r>
          </w:p>
        </w:tc>
        <w:tc>
          <w:tcPr>
            <w:tcW w:w="243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cs="Calibri"/>
                <w:color w:val="000000"/>
                <w:sz w:val="28"/>
                <w:szCs w:val="28"/>
              </w:rPr>
              <w:t>Mitigación de impactos y riesgos de la solución</w:t>
            </w:r>
          </w:p>
        </w:tc>
        <w:tc>
          <w:tcPr>
            <w:tcW w:w="2127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no plantea soluciones para resolver los dilemas analizados.</w:t>
            </w:r>
          </w:p>
        </w:tc>
        <w:tc>
          <w:tcPr>
            <w:tcW w:w="2268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insuficientes para resolver los dilemas analizados.</w:t>
            </w:r>
          </w:p>
        </w:tc>
        <w:tc>
          <w:tcPr>
            <w:tcW w:w="283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sólo satisfacen las necesidades de algunos de los contextos  global, económico, social y ambiental.</w:t>
            </w:r>
          </w:p>
        </w:tc>
        <w:tc>
          <w:tcPr>
            <w:tcW w:w="2481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cs="Calibri"/>
                <w:color w:val="000000"/>
              </w:rPr>
              <w:t>El estudiante plantea soluciones para resolver los dilemas analizados considerando factores que satisfacen las necesidades de los contextos  global, económico, social y ambiental.</w:t>
            </w:r>
          </w:p>
        </w:tc>
        <w:tc>
          <w:tcPr>
            <w:tcW w:w="920" w:type="dxa"/>
            <w:tcBorders>
              <w:bottom w:val="single" w:sz="4" w:space="0" w:color="00000A"/>
              <w:right w:val="single" w:sz="8" w:space="0" w:color="00000A"/>
              <w:insideH w:val="single" w:sz="4" w:space="0" w:color="00000A"/>
              <w:insideV w:val="single" w:sz="8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eastAsia="es-CO"/>
              </w:rPr>
              <w:t> </w:t>
            </w:r>
            <w:r>
              <w:rPr>
                <w:rFonts w:eastAsia="Times New Roman" w:cs="Calibri"/>
                <w:color w:val="000000"/>
                <w:lang w:eastAsia="es-CO"/>
              </w:rPr>
              <w:t>08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18" w:right="1100" w:header="709" w:top="1276" w:footer="227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67988976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tabs>
        <w:tab w:val="left" w:pos="7893" w:leader="none"/>
        <w:tab w:val="right" w:pos="8838" w:leader="none"/>
      </w:tabs>
      <w:rPr>
        <w:b/>
        <w:b/>
        <w:i/>
        <w:i/>
        <w:szCs w:val="20"/>
      </w:rPr>
    </w:pPr>
    <w:r>
      <w:drawing>
        <wp:anchor behindDoc="1" distT="0" distB="0" distL="114300" distR="114300" simplePos="0" locked="0" layoutInCell="1" allowOverlap="1" relativeHeight="9">
          <wp:simplePos x="0" y="0"/>
          <wp:positionH relativeFrom="column">
            <wp:posOffset>6296660</wp:posOffset>
          </wp:positionH>
          <wp:positionV relativeFrom="paragraph">
            <wp:posOffset>-434340</wp:posOffset>
          </wp:positionV>
          <wp:extent cx="1948815" cy="1031240"/>
          <wp:effectExtent l="0" t="0" r="0" b="0"/>
          <wp:wrapNone/>
          <wp:docPr id="1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48815" cy="1031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i/>
        <w:szCs w:val="20"/>
      </w:rPr>
      <w:t>D</w:t>
    </w:r>
    <w:r>
      <w:rPr>
        <w:b/>
        <w:i/>
        <w:szCs w:val="20"/>
      </w:rPr>
      <w:t>irección de Área Curricular IEE</w:t>
      <w:tab/>
    </w:r>
  </w:p>
  <w:p>
    <w:pPr>
      <w:pStyle w:val="Encabezamiento"/>
      <w:tabs>
        <w:tab w:val="center" w:pos="4419" w:leader="none"/>
        <w:tab w:val="left" w:pos="8090" w:leader="none"/>
        <w:tab w:val="right" w:pos="8838" w:leader="none"/>
      </w:tabs>
      <w:rPr>
        <w:b/>
        <w:b/>
        <w:i/>
        <w:i/>
        <w:szCs w:val="20"/>
      </w:rPr>
    </w:pPr>
    <w:r>
      <w:rPr>
        <w:b/>
        <w:i/>
        <w:szCs w:val="20"/>
      </w:rPr>
      <w:t>Acreditación Internacional ABET</w:t>
      <w:tab/>
      <w:tab/>
    </w:r>
  </w:p>
  <w:p>
    <w:pPr>
      <w:pStyle w:val="Encabezamiento"/>
      <w:rPr/>
    </w:pPr>
    <w:r>
      <w:rPr>
        <w:b/>
        <w:i/>
        <w:szCs w:val="20"/>
      </w:rPr>
      <w:t>Matriz de evaluación – Indicadores de desempeño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56eef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56eef"/>
    <w:rPr/>
  </w:style>
  <w:style w:type="character" w:styleId="EnlacedeInternet">
    <w:name w:val="Enlace de Internet"/>
    <w:basedOn w:val="DefaultParagraphFont"/>
    <w:uiPriority w:val="99"/>
    <w:semiHidden/>
    <w:unhideWhenUsed/>
    <w:rsid w:val="00e66190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Times New Roman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f5cee"/>
    <w:pPr>
      <w:spacing w:before="0" w:after="200"/>
      <w:ind w:left="720" w:hanging="0"/>
      <w:contextualSpacing/>
    </w:pPr>
    <w:rPr/>
  </w:style>
  <w:style w:type="paragraph" w:styleId="Encabezamiento">
    <w:name w:val="Header"/>
    <w:basedOn w:val="Normal"/>
    <w:link w:val="EncabezadoCar"/>
    <w:uiPriority w:val="99"/>
    <w:unhideWhenUsed/>
    <w:rsid w:val="00756ee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56eef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5oscura-nfasis5">
    <w:name w:val="Grid Table 5 Dark Accent 5"/>
    <w:basedOn w:val="Tablanormal"/>
    <w:uiPriority w:val="50"/>
    <w:rsid w:val="00df3852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Cuadrculadetablaclara">
    <w:name w:val="Grid Table Light"/>
    <w:basedOn w:val="Tablanormal"/>
    <w:uiPriority w:val="40"/>
    <w:rsid w:val="008a71e9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2C453-C154-4CDF-9D7B-5B02D5E4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LibreOffice/5.1.6.2$Linux_X86_64 LibreOffice_project/10m0$Build-2</Application>
  <Pages>8</Pages>
  <Words>1641</Words>
  <Characters>9883</Characters>
  <CharactersWithSpaces>11507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2019-04-22T13:37:00Z</dcterms:created>
  <dc:creator>sonic</dc:creator>
  <dc:description/>
  <dc:language>es-CO</dc:language>
  <cp:lastModifiedBy/>
  <dcterms:modified xsi:type="dcterms:W3CDTF">2020-02-13T15:56:56Z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