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75F5636" w14:textId="0EFBCE62" w:rsidR="00D00EC7" w:rsidRDefault="00CD1C77" w:rsidP="00D00EC7">
      <w:pPr>
        <w:spacing w:after="0"/>
        <w:jc w:val="center"/>
        <w:rPr>
          <w:rFonts w:ascii="Segoe UI" w:hAnsi="Segoe UI" w:cs="Segoe UI"/>
          <w:sz w:val="48"/>
        </w:rPr>
      </w:pPr>
      <w:r>
        <w:rPr>
          <w:rFonts w:ascii="Segoe UI" w:hAnsi="Segoe UI" w:cs="Segoe UI"/>
          <w:sz w:val="48"/>
        </w:rPr>
        <w:t>M</w:t>
      </w:r>
      <w:r w:rsidR="00D00EC7">
        <w:rPr>
          <w:rFonts w:ascii="Segoe UI" w:hAnsi="Segoe UI" w:cs="Segoe UI"/>
          <w:sz w:val="48"/>
        </w:rPr>
        <w:t>igrating a SQL Server to SQL DW</w:t>
      </w:r>
      <w:r>
        <w:rPr>
          <w:rFonts w:ascii="Segoe UI" w:hAnsi="Segoe UI" w:cs="Segoe UI"/>
          <w:sz w:val="48"/>
        </w:rPr>
        <w:t xml:space="preserve"> </w:t>
      </w:r>
    </w:p>
    <w:p w14:paraId="7EC80C3B" w14:textId="4B437EAB" w:rsidR="00D00EC7" w:rsidRPr="00D00EC7" w:rsidRDefault="00D00EC7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 w:rsidRPr="00D00EC7">
        <w:rPr>
          <w:rFonts w:ascii="Segoe UI" w:hAnsi="Segoe UI" w:cs="Segoe UI"/>
          <w:sz w:val="48"/>
        </w:rPr>
        <w:t>Lab04: Data loading best practices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7FBC74E5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CD1C77">
        <w:rPr>
          <w:sz w:val="28"/>
        </w:rPr>
        <w:t>S</w:t>
      </w:r>
      <w:r w:rsidR="00CB5700">
        <w:rPr>
          <w:sz w:val="28"/>
        </w:rPr>
        <w:t>QL Data Warehouse, Azure Blob Storage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672BFC6F" w14:textId="77777777" w:rsidR="00345595" w:rsidRDefault="00345595" w:rsidP="00345595">
      <w:pPr>
        <w:spacing w:after="0"/>
        <w:jc w:val="center"/>
      </w:pPr>
      <w:r>
        <w:t xml:space="preserve">Author:   </w:t>
      </w:r>
      <w:r w:rsidR="00CD1C77">
        <w:t>Casey Karst (Cakarst@microsoft.com)</w:t>
      </w:r>
    </w:p>
    <w:p w14:paraId="1D800D43" w14:textId="77777777" w:rsidR="00345595" w:rsidRDefault="00CD1C77" w:rsidP="00345595">
      <w:pPr>
        <w:spacing w:after="0"/>
        <w:ind w:left="720" w:firstLine="720"/>
        <w:jc w:val="center"/>
      </w:pPr>
      <w:r>
        <w:t>Program Manager II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77777777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  </w:t>
      </w:r>
      <w:r w:rsidR="00CD1C77">
        <w:t>April</w:t>
      </w:r>
      <w:r w:rsidR="00EE0413">
        <w:t xml:space="preserve"> </w:t>
      </w:r>
      <w:r w:rsidR="00855054">
        <w:t>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78953368" w14:textId="683C5D4E" w:rsidR="004A28D8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49646" w:history="1">
            <w:r w:rsidR="004A28D8" w:rsidRPr="007933EE">
              <w:rPr>
                <w:rStyle w:val="Hyperlink"/>
              </w:rPr>
              <w:t>Summary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_Toc481749646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3</w:t>
            </w:r>
            <w:r w:rsidR="004A28D8">
              <w:rPr>
                <w:webHidden/>
              </w:rPr>
              <w:fldChar w:fldCharType="end"/>
            </w:r>
          </w:hyperlink>
        </w:p>
        <w:p w14:paraId="0EE202C3" w14:textId="44081DD3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7" w:history="1">
            <w:r w:rsidR="004A28D8" w:rsidRPr="007933EE">
              <w:rPr>
                <w:rStyle w:val="Hyperlink"/>
              </w:rPr>
              <w:t>Pre-requisites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_Toc481749647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0F90AE90" w14:textId="43064507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8" w:history="1">
            <w:r w:rsidR="004A28D8" w:rsidRPr="007933EE">
              <w:rPr>
                <w:rStyle w:val="Hyperlink"/>
              </w:rPr>
              <w:t>Scenario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_Toc481749648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3C8574DF" w14:textId="7162FC00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9" w:history="1">
            <w:r w:rsidR="004A28D8" w:rsidRPr="007933EE">
              <w:rPr>
                <w:rStyle w:val="Hyperlink"/>
                <w:rFonts w:eastAsia="Calibri"/>
              </w:rPr>
              <w:t>Part 1 – Loading data into Azure SQL Data Warehouse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_Toc481749649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66E16F71" w14:textId="42E6B301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0" w:history="1">
            <w:r w:rsidR="004A28D8" w:rsidRPr="007933EE">
              <w:rPr>
                <w:rStyle w:val="Hyperlink"/>
                <w:rFonts w:eastAsia="Calibri"/>
              </w:rPr>
              <w:t>Part 2 – Load Dimension tables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_Toc481749650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11</w:t>
            </w:r>
            <w:r w:rsidR="004A28D8">
              <w:rPr>
                <w:webHidden/>
              </w:rPr>
              <w:fldChar w:fldCharType="end"/>
            </w:r>
          </w:hyperlink>
        </w:p>
        <w:p w14:paraId="717D397C" w14:textId="1B858298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1" w:history="1">
            <w:r w:rsidR="004A28D8" w:rsidRPr="007933EE">
              <w:rPr>
                <w:rStyle w:val="Hyperlink"/>
                <w:rFonts w:eastAsia="Calibri"/>
              </w:rPr>
              <w:t>Part 3 – Create Partitioned Fact Table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_Toc481749651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15</w:t>
            </w:r>
            <w:r w:rsidR="004A28D8">
              <w:rPr>
                <w:webHidden/>
              </w:rPr>
              <w:fldChar w:fldCharType="end"/>
            </w:r>
          </w:hyperlink>
        </w:p>
        <w:p w14:paraId="6C13386A" w14:textId="04CD429A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2" w:history="1">
            <w:r w:rsidR="004A28D8" w:rsidRPr="007933EE">
              <w:rPr>
                <w:rStyle w:val="Hyperlink"/>
                <w:rFonts w:eastAsia="Calibri"/>
              </w:rPr>
              <w:t>Part 4 – Load data into partitioned staging tables from WASB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_Toc481749652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18</w:t>
            </w:r>
            <w:r w:rsidR="004A28D8">
              <w:rPr>
                <w:webHidden/>
              </w:rPr>
              <w:fldChar w:fldCharType="end"/>
            </w:r>
          </w:hyperlink>
        </w:p>
        <w:p w14:paraId="386829C7" w14:textId="47EC5E1A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3" w:history="1">
            <w:r w:rsidR="004A28D8" w:rsidRPr="007933EE">
              <w:rPr>
                <w:rStyle w:val="Hyperlink"/>
                <w:rFonts w:eastAsia="Calibri"/>
              </w:rPr>
              <w:t>Part 5 – Copy Data into Correctly formatted tables via CTAS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_Toc481749653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19</w:t>
            </w:r>
            <w:r w:rsidR="004A28D8">
              <w:rPr>
                <w:webHidden/>
              </w:rPr>
              <w:fldChar w:fldCharType="end"/>
            </w:r>
          </w:hyperlink>
        </w:p>
        <w:p w14:paraId="0F178718" w14:textId="51B1AE6D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4" w:history="1">
            <w:r w:rsidR="004A28D8" w:rsidRPr="007933EE">
              <w:rPr>
                <w:rStyle w:val="Hyperlink"/>
                <w:rFonts w:eastAsia="Calibri"/>
              </w:rPr>
              <w:t>Part 6 – Dynamic Management Views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_Toc481749654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20</w:t>
            </w:r>
            <w:r w:rsidR="004A28D8">
              <w:rPr>
                <w:webHidden/>
              </w:rPr>
              <w:fldChar w:fldCharType="end"/>
            </w:r>
          </w:hyperlink>
        </w:p>
        <w:p w14:paraId="14A6685B" w14:textId="63B0BDB6" w:rsidR="004A28D8" w:rsidRDefault="00B7266A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5" w:history="1">
            <w:r w:rsidR="004A28D8" w:rsidRPr="007933EE">
              <w:rPr>
                <w:rStyle w:val="Hyperlink"/>
              </w:rPr>
              <w:t>IMPORTANT: AVOID INCURRING EXTRA CHARGES - PAUSE YOUR SUBSCRIPTION RESOURCES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_Toc481749655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20</w:t>
            </w:r>
            <w:r w:rsidR="004A28D8">
              <w:rPr>
                <w:webHidden/>
              </w:rPr>
              <w:fldChar w:fldCharType="end"/>
            </w:r>
          </w:hyperlink>
        </w:p>
        <w:p w14:paraId="0405FFD0" w14:textId="2DA6F1C1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481749646"/>
      <w:r>
        <w:lastRenderedPageBreak/>
        <w:t>Summary</w:t>
      </w:r>
      <w:bookmarkEnd w:id="1"/>
      <w:bookmarkEnd w:id="2"/>
    </w:p>
    <w:p w14:paraId="51EF0369" w14:textId="334707D9" w:rsidR="009F00D0" w:rsidRDefault="00CB5700" w:rsidP="00CB5700">
      <w:r>
        <w:t>This tutorial walks through loading best practices f</w:t>
      </w:r>
      <w:r w:rsidR="00D251AA">
        <w:t xml:space="preserve">or a SQL Data Warehouse. </w:t>
      </w:r>
    </w:p>
    <w:p w14:paraId="4704EC98" w14:textId="612D9052" w:rsidR="00D251AA" w:rsidRDefault="00D251AA" w:rsidP="00CB5700">
      <w:r>
        <w:t xml:space="preserve">In this lab we will: </w:t>
      </w:r>
    </w:p>
    <w:p w14:paraId="2C068D54" w14:textId="49C1ACDD" w:rsidR="00D251AA" w:rsidRDefault="00FB5FE5" w:rsidP="00D06C86">
      <w:pPr>
        <w:pStyle w:val="ListParagraph"/>
        <w:numPr>
          <w:ilvl w:val="0"/>
          <w:numId w:val="7"/>
        </w:numPr>
      </w:pPr>
      <w:r>
        <w:t>Create necessary objects to connect to Windows Azure Blob Storage (WASB) container</w:t>
      </w:r>
    </w:p>
    <w:p w14:paraId="4C5BA917" w14:textId="72F19A20" w:rsidR="00FB5FE5" w:rsidRDefault="00FB5FE5" w:rsidP="00D06C86">
      <w:pPr>
        <w:pStyle w:val="ListParagraph"/>
        <w:numPr>
          <w:ilvl w:val="0"/>
          <w:numId w:val="7"/>
        </w:numPr>
      </w:pPr>
      <w:r>
        <w:t>Load Dimension tables from a WASB con</w:t>
      </w:r>
      <w:r w:rsidR="002C7D9C">
        <w:t>tainer using best practices on d</w:t>
      </w:r>
      <w:r>
        <w:t>istribution and indexes</w:t>
      </w:r>
    </w:p>
    <w:p w14:paraId="420BA0CE" w14:textId="46D2517A" w:rsidR="00FB5FE5" w:rsidRDefault="00FB5FE5" w:rsidP="00D06C86">
      <w:pPr>
        <w:pStyle w:val="ListParagraph"/>
        <w:numPr>
          <w:ilvl w:val="0"/>
          <w:numId w:val="7"/>
        </w:numPr>
      </w:pPr>
      <w:r>
        <w:t>L</w:t>
      </w:r>
      <w:r w:rsidR="00BD5088">
        <w:t>oad a Fact table data from WASB</w:t>
      </w:r>
      <w:r>
        <w:t xml:space="preserve"> container into a partitioned table via staging tables</w:t>
      </w:r>
    </w:p>
    <w:p w14:paraId="4CCFEE46" w14:textId="47B370B5" w:rsidR="00FB5FE5" w:rsidRDefault="00FB5FE5" w:rsidP="00D06C86">
      <w:pPr>
        <w:pStyle w:val="ListParagraph"/>
        <w:numPr>
          <w:ilvl w:val="0"/>
          <w:numId w:val="7"/>
        </w:numPr>
      </w:pPr>
      <w:r>
        <w:t>Gain insight into the loading process via DMVs</w:t>
      </w:r>
    </w:p>
    <w:p w14:paraId="49F7ADF0" w14:textId="5FCF5F79" w:rsidR="00F7470B" w:rsidRDefault="00F7470B" w:rsidP="00F7470B">
      <w:r>
        <w:t xml:space="preserve">The full set of scripts needed for this lab can be found on our VM under </w:t>
      </w:r>
      <w:r w:rsidRPr="00F7470B">
        <w:rPr>
          <w:color w:val="0070C0"/>
        </w:rPr>
        <w:t xml:space="preserve">C:\Users\&lt;UserName&gt;\Desktop\LabContent\Day 2\Lab03  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77777777" w:rsidR="00BA3A62" w:rsidRDefault="00BA3A62" w:rsidP="00D95064">
      <w:pPr>
        <w:pStyle w:val="Heading2"/>
      </w:pPr>
      <w:bookmarkStart w:id="3" w:name="_Toc480373993"/>
      <w:bookmarkStart w:id="4" w:name="_Toc481749647"/>
      <w:r w:rsidRPr="00BA3A62">
        <w:lastRenderedPageBreak/>
        <w:t>Pre-requisites</w:t>
      </w:r>
      <w:bookmarkEnd w:id="3"/>
      <w:bookmarkEnd w:id="4"/>
    </w:p>
    <w:p w14:paraId="346E9DA5" w14:textId="621419BF" w:rsidR="005D7BFE" w:rsidRPr="0004042D" w:rsidRDefault="005D7BFE" w:rsidP="005D7BFE">
      <w:pPr>
        <w:pStyle w:val="ListParagraph"/>
        <w:numPr>
          <w:ilvl w:val="0"/>
          <w:numId w:val="6"/>
        </w:numPr>
      </w:pPr>
      <w:r>
        <w:t xml:space="preserve">Azure Subscription with rights to use/deploy Azure services, and $200+ of Azure credit  </w:t>
      </w:r>
    </w:p>
    <w:p w14:paraId="2AC3A57D" w14:textId="12A2A21A" w:rsidR="0014597D" w:rsidRPr="00BA3A62" w:rsidRDefault="005D7BFE" w:rsidP="005D7BFE">
      <w:pPr>
        <w:pStyle w:val="ListParagraph"/>
        <w:numPr>
          <w:ilvl w:val="0"/>
          <w:numId w:val="6"/>
        </w:numPr>
        <w:rPr>
          <w:lang w:val="en-GB"/>
        </w:rPr>
      </w:pPr>
      <w:r>
        <w:t xml:space="preserve"> </w:t>
      </w:r>
      <w:r w:rsidR="0014597D">
        <w:t>Software Requirement:</w:t>
      </w:r>
    </w:p>
    <w:p w14:paraId="2EB067D4" w14:textId="638A9293" w:rsidR="0014597D" w:rsidRPr="00EF4209" w:rsidRDefault="00E35970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t>Visual Studio 2017</w:t>
      </w:r>
      <w:r w:rsidR="00EF4209">
        <w:t xml:space="preserve"> (SQL ops studio)</w:t>
      </w:r>
    </w:p>
    <w:p w14:paraId="5625F8F4" w14:textId="0AEDDCE2" w:rsidR="00EF4209" w:rsidRPr="00BA3A62" w:rsidRDefault="00EF4209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Portal query editor</w:t>
      </w:r>
    </w:p>
    <w:p w14:paraId="408C0B6E" w14:textId="77777777" w:rsidR="0014597D" w:rsidRPr="00BA3A62" w:rsidRDefault="0014597D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t>SQL Server Data Tools 2016 (SSDT).</w:t>
      </w:r>
    </w:p>
    <w:p w14:paraId="67A87F8C" w14:textId="6546CD8B" w:rsidR="00FB5FE5" w:rsidRDefault="00FB5FE5" w:rsidP="00D06C86">
      <w:pPr>
        <w:pStyle w:val="ListParagraph"/>
        <w:numPr>
          <w:ilvl w:val="0"/>
          <w:numId w:val="6"/>
        </w:numPr>
      </w:pPr>
      <w:r>
        <w:t>SQL Data Warehouse</w:t>
      </w:r>
    </w:p>
    <w:p w14:paraId="68483FAF" w14:textId="46939433" w:rsidR="00FB5FE5" w:rsidRDefault="00FB5FE5" w:rsidP="00D06C86">
      <w:pPr>
        <w:pStyle w:val="ListParagraph"/>
        <w:numPr>
          <w:ilvl w:val="0"/>
          <w:numId w:val="6"/>
        </w:numPr>
      </w:pPr>
      <w:r>
        <w:t xml:space="preserve">Data in Windows Azure Storage Blob </w:t>
      </w:r>
    </w:p>
    <w:p w14:paraId="26A93E66" w14:textId="1C008A3A" w:rsidR="00FB5FE5" w:rsidRPr="001C42AC" w:rsidRDefault="00FB5FE5" w:rsidP="00D06C86">
      <w:pPr>
        <w:pStyle w:val="ListParagraph"/>
        <w:numPr>
          <w:ilvl w:val="0"/>
          <w:numId w:val="6"/>
        </w:numPr>
      </w:pPr>
      <w:r>
        <w:t xml:space="preserve">Access </w:t>
      </w:r>
      <w:r w:rsidR="005D7BFE">
        <w:t xml:space="preserve">via portal </w:t>
      </w:r>
      <w:r>
        <w:t xml:space="preserve">to </w:t>
      </w:r>
      <w:r w:rsidR="005D7BFE">
        <w:t xml:space="preserve">the </w:t>
      </w:r>
      <w:r>
        <w:t xml:space="preserve">storage blob </w:t>
      </w:r>
      <w:r w:rsidR="005D7BFE">
        <w:t xml:space="preserve">created in Lab03 </w:t>
      </w:r>
    </w:p>
    <w:p w14:paraId="21330458" w14:textId="36FE3351" w:rsidR="0064215E" w:rsidRDefault="001C42AC" w:rsidP="001C42AC">
      <w:pPr>
        <w:pStyle w:val="Heading2"/>
      </w:pPr>
      <w:bookmarkStart w:id="5" w:name="_Toc480373994"/>
      <w:bookmarkStart w:id="6" w:name="_Toc481749648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516BAC26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481749649"/>
            <w:r>
              <w:rPr>
                <w:rFonts w:eastAsia="Calibri"/>
              </w:rPr>
              <w:t xml:space="preserve">Part 1 – </w:t>
            </w:r>
            <w:r w:rsidR="00D91F0C">
              <w:rPr>
                <w:rFonts w:eastAsia="Calibri"/>
              </w:rPr>
              <w:t>Loading data into Azure SQL Data Warehouse</w:t>
            </w:r>
            <w:bookmarkEnd w:id="7"/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78D1A057" w:rsidR="0002444F" w:rsidRDefault="002C7D9C" w:rsidP="0002444F">
            <w:pPr>
              <w:jc w:val="both"/>
            </w:pPr>
            <w:r>
              <w:t>We have created our SQL D</w:t>
            </w:r>
            <w:r w:rsidR="00A86EEA">
              <w:t xml:space="preserve">ata </w:t>
            </w:r>
            <w:r>
              <w:t>W</w:t>
            </w:r>
            <w:r w:rsidR="00A86EEA">
              <w:t xml:space="preserve">arehouse and now we want to load data into it.  We can do this through the traditional ways of ETL and tooling such as SQL Server Integration Services or third-party tooling.  However, today we are going to use </w:t>
            </w:r>
            <w:proofErr w:type="spellStart"/>
            <w:r w:rsidR="00A86EEA">
              <w:t>Polybase</w:t>
            </w:r>
            <w:proofErr w:type="spellEnd"/>
            <w:r w:rsidR="005543DE">
              <w:t xml:space="preserve">. </w:t>
            </w:r>
            <w:r w:rsidR="00F11EFD">
              <w:t xml:space="preserve">Your source data has been </w:t>
            </w:r>
            <w:proofErr w:type="spellStart"/>
            <w:r w:rsidR="00F11EFD">
              <w:t>precreated</w:t>
            </w:r>
            <w:proofErr w:type="spellEnd"/>
            <w:r w:rsidR="00F11EFD">
              <w:t xml:space="preserve"> and is</w:t>
            </w:r>
            <w:r w:rsidR="00A86EEA">
              <w:t xml:space="preserve"> </w:t>
            </w:r>
            <w:r w:rsidR="00F11EFD">
              <w:t>in your Azure Blob Storage account.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D06C86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7B5A8565" w14:textId="77777777" w:rsidR="00D06C86" w:rsidRDefault="00D06C86" w:rsidP="00D61417">
            <w:pPr>
              <w:jc w:val="both"/>
            </w:pPr>
            <w:r>
              <w:t xml:space="preserve">We need to open our data management toolset </w:t>
            </w:r>
            <w:proofErr w:type="gramStart"/>
            <w:r>
              <w:t>in order to</w:t>
            </w:r>
            <w:proofErr w:type="gramEnd"/>
            <w:r>
              <w:t xml:space="preserve"> prepare the data warehouse with a security, schema and data</w:t>
            </w:r>
            <w:r w:rsidRPr="00EF4209">
              <w:rPr>
                <w:highlight w:val="yellow"/>
              </w:rPr>
              <w:t>.  SQL Server Data Tools (available within all versions of Visual Studio 2015) is the toolset to use within Visual Studio 2015</w:t>
            </w:r>
            <w:r>
              <w:t xml:space="preserve"> for Azure SQL Data Warehouse.</w:t>
            </w:r>
          </w:p>
          <w:p w14:paraId="5F8CC96F" w14:textId="5ABC5F23" w:rsidR="00D06C86" w:rsidRDefault="00D06C86" w:rsidP="00D61417">
            <w:pPr>
              <w:jc w:val="both"/>
            </w:pPr>
            <w:r>
              <w:t xml:space="preserve">Once Visual Studio has </w:t>
            </w:r>
            <w:proofErr w:type="gramStart"/>
            <w:r>
              <w:t>opened</w:t>
            </w:r>
            <w:proofErr w:type="gramEnd"/>
            <w:r>
              <w:t xml:space="preserve"> we should set the pane view to support connectivity to Azure SQL Data Warehouse.</w:t>
            </w:r>
          </w:p>
        </w:tc>
        <w:tc>
          <w:tcPr>
            <w:tcW w:w="4590" w:type="dxa"/>
          </w:tcPr>
          <w:p w14:paraId="763F93BA" w14:textId="77777777" w:rsidR="00002A66" w:rsidRDefault="00D06C86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the web browser which should be open from the last exercise.  If not, open the browser and navigate to </w:t>
            </w:r>
            <w:hyperlink r:id="rId14" w:history="1">
              <w:r w:rsidRPr="00F85E6B">
                <w:rPr>
                  <w:rStyle w:val="Hyperlink"/>
                </w:rPr>
                <w:t>https://portal.azure.com</w:t>
              </w:r>
            </w:hyperlink>
            <w:r w:rsidR="00002A66">
              <w:t xml:space="preserve"> </w:t>
            </w:r>
          </w:p>
          <w:p w14:paraId="63AA6E3A" w14:textId="77777777" w:rsidR="00002A66" w:rsidRDefault="00002A66" w:rsidP="00BD0D67">
            <w:pPr>
              <w:pStyle w:val="ListParagraph"/>
              <w:spacing w:after="160"/>
              <w:ind w:left="360"/>
            </w:pPr>
          </w:p>
          <w:p w14:paraId="03EFCE5C" w14:textId="06220F1D" w:rsidR="00D06C86" w:rsidRPr="00D45629" w:rsidRDefault="00002A66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SQL Data Warehouse blade from the tile on the portal dashboard (you pinned it in the earlier exercise).</w:t>
            </w:r>
          </w:p>
        </w:tc>
        <w:tc>
          <w:tcPr>
            <w:tcW w:w="5760" w:type="dxa"/>
          </w:tcPr>
          <w:p w14:paraId="37304C3E" w14:textId="63F8D0C4" w:rsidR="00D06C86" w:rsidRPr="00AD1490" w:rsidRDefault="00002A66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5B6DD781" wp14:editId="1FF143B6">
                  <wp:extent cx="1739900" cy="174691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QLDataWarehouse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7" t="25228" r="15091" b="6017"/>
                          <a:stretch/>
                        </pic:blipFill>
                        <pic:spPr bwMode="auto">
                          <a:xfrm>
                            <a:off x="0" y="0"/>
                            <a:ext cx="1741311" cy="174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61B" w:rsidRPr="00AD1490" w14:paraId="2947429F" w14:textId="77777777" w:rsidTr="00762F34">
        <w:trPr>
          <w:trHeight w:val="503"/>
        </w:trPr>
        <w:tc>
          <w:tcPr>
            <w:tcW w:w="4225" w:type="dxa"/>
          </w:tcPr>
          <w:p w14:paraId="04733C1B" w14:textId="77777777" w:rsidR="0080661B" w:rsidRDefault="0080661B" w:rsidP="00DA6CE0">
            <w:pPr>
              <w:jc w:val="both"/>
            </w:pPr>
          </w:p>
        </w:tc>
        <w:tc>
          <w:tcPr>
            <w:tcW w:w="4590" w:type="dxa"/>
          </w:tcPr>
          <w:p w14:paraId="53D577CD" w14:textId="278AEABF" w:rsidR="0080661B" w:rsidRDefault="00A047B4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Looking at the Overview blade you can see the Common Tasks as shown in the screen shot.</w:t>
            </w:r>
          </w:p>
        </w:tc>
        <w:tc>
          <w:tcPr>
            <w:tcW w:w="5760" w:type="dxa"/>
          </w:tcPr>
          <w:p w14:paraId="3F61E2D1" w14:textId="1D913A2E" w:rsidR="0080661B" w:rsidRDefault="00A047B4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6771B20D" wp14:editId="49997037">
                  <wp:extent cx="2839085" cy="16643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mmonTask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436A34D3" w14:textId="77777777" w:rsidTr="00762F34">
        <w:trPr>
          <w:trHeight w:val="503"/>
        </w:trPr>
        <w:tc>
          <w:tcPr>
            <w:tcW w:w="4225" w:type="dxa"/>
          </w:tcPr>
          <w:p w14:paraId="0D7F2F71" w14:textId="77777777" w:rsidR="00D06C86" w:rsidRDefault="00D06C86" w:rsidP="00DA6CE0">
            <w:pPr>
              <w:jc w:val="both"/>
            </w:pPr>
          </w:p>
        </w:tc>
        <w:tc>
          <w:tcPr>
            <w:tcW w:w="4590" w:type="dxa"/>
          </w:tcPr>
          <w:p w14:paraId="4C43839C" w14:textId="77777777" w:rsidR="00D06C86" w:rsidRDefault="00D06C86" w:rsidP="00A047B4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Click the ‘Open in Visual Studio’ button.</w:t>
            </w:r>
          </w:p>
          <w:p w14:paraId="634BB9DF" w14:textId="2877464E" w:rsidR="00F710A4" w:rsidRPr="00F710A4" w:rsidRDefault="00F710A4" w:rsidP="00F710A4">
            <w:pPr>
              <w:spacing w:after="160"/>
              <w:jc w:val="both"/>
              <w:rPr>
                <w:i/>
              </w:rPr>
            </w:pPr>
            <w:r w:rsidRPr="00F710A4">
              <w:rPr>
                <w:i/>
              </w:rPr>
              <w:t xml:space="preserve">Note: Before opening Visual Studio click on Configure your firewall to make sure that your </w:t>
            </w:r>
            <w:proofErr w:type="spellStart"/>
            <w:r w:rsidRPr="00F710A4">
              <w:rPr>
                <w:i/>
              </w:rPr>
              <w:t>ClientIP</w:t>
            </w:r>
            <w:proofErr w:type="spellEnd"/>
            <w:r w:rsidRPr="00F710A4">
              <w:rPr>
                <w:i/>
              </w:rPr>
              <w:t xml:space="preserve"> has been added to the rules.</w:t>
            </w:r>
          </w:p>
        </w:tc>
        <w:tc>
          <w:tcPr>
            <w:tcW w:w="5760" w:type="dxa"/>
          </w:tcPr>
          <w:p w14:paraId="6B269D37" w14:textId="5E6EEE34" w:rsidR="00D06C86" w:rsidRDefault="0080661B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0B51D6D" wp14:editId="6FADA6BD">
                  <wp:extent cx="2326943" cy="298295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22" cy="303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BD0" w:rsidRPr="00AD1490" w14:paraId="4631ECDF" w14:textId="77777777" w:rsidTr="00762F34">
        <w:trPr>
          <w:trHeight w:val="503"/>
        </w:trPr>
        <w:tc>
          <w:tcPr>
            <w:tcW w:w="4225" w:type="dxa"/>
          </w:tcPr>
          <w:p w14:paraId="169DC477" w14:textId="77777777" w:rsidR="002F4BD0" w:rsidRDefault="002F4BD0" w:rsidP="00DA6CE0">
            <w:pPr>
              <w:jc w:val="both"/>
            </w:pPr>
          </w:p>
        </w:tc>
        <w:tc>
          <w:tcPr>
            <w:tcW w:w="4590" w:type="dxa"/>
          </w:tcPr>
          <w:p w14:paraId="3D86CF4A" w14:textId="5535A7D7" w:rsidR="002F4BD0" w:rsidRDefault="002F4BD0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Click ‘Allow’ on the dialog box that appears.  Visual Studio will now launch.</w:t>
            </w:r>
          </w:p>
        </w:tc>
        <w:tc>
          <w:tcPr>
            <w:tcW w:w="5760" w:type="dxa"/>
          </w:tcPr>
          <w:p w14:paraId="77CB1D5A" w14:textId="4BEF826A" w:rsidR="002F4BD0" w:rsidRDefault="002F4BD0" w:rsidP="002F4BD0">
            <w:pPr>
              <w:tabs>
                <w:tab w:val="left" w:pos="827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3E6AE8A3" wp14:editId="266B7DAC">
                  <wp:extent cx="2865148" cy="19716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52" cy="198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5E" w:rsidRPr="00AD1490" w14:paraId="08897492" w14:textId="77777777" w:rsidTr="00762F34">
        <w:trPr>
          <w:trHeight w:val="503"/>
        </w:trPr>
        <w:tc>
          <w:tcPr>
            <w:tcW w:w="4225" w:type="dxa"/>
          </w:tcPr>
          <w:p w14:paraId="2A4761E6" w14:textId="77777777" w:rsidR="00021F5E" w:rsidRDefault="00021F5E" w:rsidP="00DA6CE0">
            <w:pPr>
              <w:jc w:val="both"/>
            </w:pPr>
          </w:p>
        </w:tc>
        <w:tc>
          <w:tcPr>
            <w:tcW w:w="4590" w:type="dxa"/>
          </w:tcPr>
          <w:p w14:paraId="6DE7E87B" w14:textId="035F2B69" w:rsidR="00021F5E" w:rsidRDefault="00021F5E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Fill in</w:t>
            </w:r>
            <w:r w:rsidR="00D27133">
              <w:t xml:space="preserve"> the password specified when you</w:t>
            </w:r>
            <w:r w:rsidR="00E7494C">
              <w:t xml:space="preserve"> created your</w:t>
            </w:r>
            <w:r>
              <w:t xml:space="preserve"> data warehouse.</w:t>
            </w:r>
          </w:p>
          <w:p w14:paraId="0F8374C6" w14:textId="74CEAFFD" w:rsidR="00021F5E" w:rsidRDefault="00021F5E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Click “Connect”.</w:t>
            </w:r>
          </w:p>
        </w:tc>
        <w:tc>
          <w:tcPr>
            <w:tcW w:w="5760" w:type="dxa"/>
          </w:tcPr>
          <w:p w14:paraId="41237698" w14:textId="49458910" w:rsidR="00021F5E" w:rsidRDefault="00E7494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0BA80F5F" wp14:editId="496259D9">
                  <wp:extent cx="2279724" cy="2717320"/>
                  <wp:effectExtent l="0" t="0" r="6350" b="6985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63" cy="272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F" w:rsidRPr="00AD1490" w14:paraId="19282E3B" w14:textId="77777777" w:rsidTr="00762F34">
        <w:trPr>
          <w:trHeight w:val="503"/>
        </w:trPr>
        <w:tc>
          <w:tcPr>
            <w:tcW w:w="4225" w:type="dxa"/>
          </w:tcPr>
          <w:p w14:paraId="5AF8AAD4" w14:textId="02E33923" w:rsidR="00A8625F" w:rsidRPr="0002444F" w:rsidRDefault="00A8625F" w:rsidP="0084733A">
            <w:r>
              <w:lastRenderedPageBreak/>
              <w:t>Open SQL Server Object explorer window. Pin it.</w:t>
            </w:r>
          </w:p>
        </w:tc>
        <w:tc>
          <w:tcPr>
            <w:tcW w:w="4590" w:type="dxa"/>
          </w:tcPr>
          <w:p w14:paraId="10BE5F36" w14:textId="34C926B7" w:rsidR="00A8625F" w:rsidRPr="0084733A" w:rsidRDefault="00A8625F" w:rsidP="00A04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>Expand the object tree within the SQL Server object explorer pane.</w:t>
            </w:r>
          </w:p>
        </w:tc>
        <w:tc>
          <w:tcPr>
            <w:tcW w:w="5760" w:type="dxa"/>
          </w:tcPr>
          <w:p w14:paraId="72574613" w14:textId="66D26D7D" w:rsidR="00A8625F" w:rsidRPr="0015281F" w:rsidRDefault="0080661B" w:rsidP="00C24DF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31BF4507" wp14:editId="42CD4363">
                  <wp:extent cx="3013710" cy="20046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explor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F" w:rsidRPr="00AD1490" w14:paraId="53F6B3D3" w14:textId="77777777" w:rsidTr="00762F34">
        <w:trPr>
          <w:trHeight w:val="503"/>
        </w:trPr>
        <w:tc>
          <w:tcPr>
            <w:tcW w:w="4225" w:type="dxa"/>
          </w:tcPr>
          <w:p w14:paraId="693860BC" w14:textId="77777777" w:rsidR="00BC554D" w:rsidRDefault="00302D5B" w:rsidP="00302D5B">
            <w:r w:rsidRPr="0002444F">
              <w:t>In the ne</w:t>
            </w:r>
            <w:r w:rsidR="00BC554D">
              <w:t xml:space="preserve">xt set of </w:t>
            </w:r>
            <w:proofErr w:type="gramStart"/>
            <w:r w:rsidR="00BC554D">
              <w:t>steps</w:t>
            </w:r>
            <w:proofErr w:type="gramEnd"/>
            <w:r w:rsidR="00BC554D">
              <w:t xml:space="preserve"> we’re going to g</w:t>
            </w:r>
            <w:r w:rsidRPr="0002444F">
              <w:t xml:space="preserve">enerate initial loading objects. </w:t>
            </w:r>
          </w:p>
          <w:p w14:paraId="06F1BCD1" w14:textId="7A0D3F0A" w:rsidR="00302D5B" w:rsidRPr="0002444F" w:rsidRDefault="00302D5B" w:rsidP="00302D5B">
            <w:pPr>
              <w:rPr>
                <w:rFonts w:asciiTheme="minorHAnsi" w:hAnsiTheme="minorHAnsi" w:cs="Segoe UI"/>
                <w:noProof/>
              </w:rPr>
            </w:pPr>
            <w:r>
              <w:t>The f</w:t>
            </w:r>
            <w:r>
              <w:rPr>
                <w:rFonts w:asciiTheme="minorHAnsi" w:hAnsiTheme="minorHAnsi" w:cs="Segoe UI"/>
                <w:noProof/>
              </w:rPr>
              <w:t>irst</w:t>
            </w:r>
            <w:r w:rsidRPr="0002444F">
              <w:rPr>
                <w:rFonts w:asciiTheme="minorHAnsi" w:hAnsiTheme="minorHAnsi" w:cs="Segoe UI"/>
                <w:noProof/>
              </w:rPr>
              <w:t xml:space="preserve"> thing </w:t>
            </w:r>
            <w:r>
              <w:rPr>
                <w:rFonts w:asciiTheme="minorHAnsi" w:hAnsiTheme="minorHAnsi" w:cs="Segoe UI"/>
                <w:noProof/>
              </w:rPr>
              <w:t>we are going to</w:t>
            </w:r>
            <w:r w:rsidRPr="0002444F">
              <w:rPr>
                <w:rFonts w:asciiTheme="minorHAnsi" w:hAnsiTheme="minorHAnsi" w:cs="Segoe UI"/>
                <w:noProof/>
              </w:rPr>
              <w:t xml:space="preserve"> do is create the initial set of databse objects on your SQL DW </w:t>
            </w:r>
            <w:r>
              <w:rPr>
                <w:rFonts w:asciiTheme="minorHAnsi" w:hAnsiTheme="minorHAnsi" w:cs="Segoe UI"/>
                <w:noProof/>
              </w:rPr>
              <w:t xml:space="preserve">that are </w:t>
            </w:r>
            <w:r w:rsidRPr="0002444F">
              <w:rPr>
                <w:rFonts w:asciiTheme="minorHAnsi" w:hAnsiTheme="minorHAnsi" w:cs="Segoe UI"/>
                <w:noProof/>
              </w:rPr>
              <w:t>required for loading.</w:t>
            </w:r>
          </w:p>
          <w:p w14:paraId="02E55EAB" w14:textId="77777777" w:rsidR="00302D5B" w:rsidRPr="0002444F" w:rsidRDefault="00302D5B" w:rsidP="00302D5B">
            <w:p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 xml:space="preserve">These objects include: </w:t>
            </w:r>
          </w:p>
          <w:p w14:paraId="346D7733" w14:textId="4EC8D209" w:rsidR="00302D5B" w:rsidRPr="0002444F" w:rsidRDefault="002C7D9C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Database Master Key</w:t>
            </w:r>
          </w:p>
          <w:p w14:paraId="6682B865" w14:textId="7930C7B0" w:rsidR="00302D5B" w:rsidRPr="0002444F" w:rsidRDefault="002C7D9C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Database S</w:t>
            </w:r>
            <w:r w:rsidR="00302D5B" w:rsidRPr="0002444F">
              <w:rPr>
                <w:rFonts w:asciiTheme="minorHAnsi" w:hAnsiTheme="minorHAnsi" w:cs="Segoe UI"/>
                <w:noProof/>
              </w:rPr>
              <w:t xml:space="preserve">coped Credential </w:t>
            </w:r>
          </w:p>
          <w:p w14:paraId="3FE8D581" w14:textId="77777777" w:rsidR="00302D5B" w:rsidRPr="0002444F" w:rsidRDefault="00302D5B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>External Data Source</w:t>
            </w:r>
          </w:p>
          <w:p w14:paraId="62539565" w14:textId="77777777" w:rsidR="00302D5B" w:rsidRPr="0002444F" w:rsidRDefault="00302D5B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>External File Format</w:t>
            </w:r>
          </w:p>
          <w:p w14:paraId="10E48E77" w14:textId="3B97343C" w:rsidR="00A8625F" w:rsidRPr="0002444F" w:rsidRDefault="00302D5B" w:rsidP="00302D5B">
            <w:r>
              <w:rPr>
                <w:rFonts w:asciiTheme="minorHAnsi" w:hAnsiTheme="minorHAnsi" w:cs="Segoe UI"/>
                <w:noProof/>
              </w:rPr>
              <w:t xml:space="preserve">They are also </w:t>
            </w:r>
            <w:r w:rsidRPr="0002444F">
              <w:rPr>
                <w:rFonts w:asciiTheme="minorHAnsi" w:hAnsiTheme="minorHAnsi" w:cs="Segoe UI"/>
                <w:noProof/>
              </w:rPr>
              <w:t>reusable for future loads.</w:t>
            </w:r>
          </w:p>
        </w:tc>
        <w:tc>
          <w:tcPr>
            <w:tcW w:w="4590" w:type="dxa"/>
          </w:tcPr>
          <w:p w14:paraId="2B3A2F44" w14:textId="512F0E23" w:rsidR="00A8625F" w:rsidRPr="0084733A" w:rsidRDefault="00002A66" w:rsidP="00A04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>Right click the database name and select ‘</w:t>
            </w:r>
            <w:r w:rsidRPr="00113C27">
              <w:rPr>
                <w:b/>
              </w:rPr>
              <w:t>New Query</w:t>
            </w:r>
            <w:r>
              <w:t>’.  A new query window will open.</w:t>
            </w:r>
          </w:p>
        </w:tc>
        <w:tc>
          <w:tcPr>
            <w:tcW w:w="5760" w:type="dxa"/>
          </w:tcPr>
          <w:p w14:paraId="72341AD8" w14:textId="5DD25EF2" w:rsidR="00A8625F" w:rsidRPr="0015281F" w:rsidRDefault="001E5FD0" w:rsidP="00C24DF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6A914673" wp14:editId="66926A84">
                  <wp:extent cx="2839085" cy="1352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te New Quer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5BECA669" w14:textId="77777777" w:rsidTr="00762F34">
        <w:trPr>
          <w:trHeight w:val="503"/>
        </w:trPr>
        <w:tc>
          <w:tcPr>
            <w:tcW w:w="4225" w:type="dxa"/>
          </w:tcPr>
          <w:p w14:paraId="768DA88B" w14:textId="77777777" w:rsidR="00BC554D" w:rsidRPr="0084733A" w:rsidRDefault="00BC554D" w:rsidP="00BC554D">
            <w:pPr>
              <w:autoSpaceDE w:val="0"/>
              <w:autoSpaceDN w:val="0"/>
              <w:adjustRightInd w:val="0"/>
              <w:spacing w:after="0"/>
            </w:pPr>
            <w:r w:rsidRPr="0084733A">
              <w:t>Create Database Master Key: This object is used to encrypt the Database Scoped Credential's Secret and store it in the Data Warehouse</w:t>
            </w:r>
          </w:p>
          <w:p w14:paraId="39DCD803" w14:textId="490798F4" w:rsidR="00D06C86" w:rsidRDefault="00D06C86" w:rsidP="0084733A">
            <w:pPr>
              <w:jc w:val="both"/>
            </w:pPr>
          </w:p>
        </w:tc>
        <w:tc>
          <w:tcPr>
            <w:tcW w:w="4590" w:type="dxa"/>
          </w:tcPr>
          <w:p w14:paraId="6857C05B" w14:textId="476E1B0F" w:rsidR="00D06C86" w:rsidRPr="00D45629" w:rsidRDefault="00BC554D" w:rsidP="00BC55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 xml:space="preserve">Run the following </w:t>
            </w:r>
            <w:r w:rsidR="00693E69">
              <w:t xml:space="preserve">Create Master Key </w:t>
            </w:r>
            <w:r>
              <w:t>script in you</w:t>
            </w:r>
            <w:r w:rsidR="00693E69">
              <w:t>r query window. Please choose your own password.</w:t>
            </w:r>
            <w:r>
              <w:t xml:space="preserve"> </w:t>
            </w:r>
          </w:p>
        </w:tc>
        <w:tc>
          <w:tcPr>
            <w:tcW w:w="5760" w:type="dxa"/>
          </w:tcPr>
          <w:p w14:paraId="07652531" w14:textId="77777777" w:rsidR="00C24DFF" w:rsidRDefault="00C24DFF" w:rsidP="00C24DF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281F">
              <w:rPr>
                <w:rFonts w:asciiTheme="minorHAnsi" w:hAnsiTheme="minorHAnsi" w:cs="Segoe UI"/>
                <w:i/>
                <w:noProof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'Password'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14:paraId="097B5806" w14:textId="4E507156" w:rsidR="00D06C86" w:rsidRPr="0015281F" w:rsidRDefault="00C24DFF" w:rsidP="00C24DFF">
            <w:pPr>
              <w:rPr>
                <w:rFonts w:asciiTheme="minorHAnsi" w:hAnsiTheme="minorHAnsi" w:cs="Segoe UI"/>
                <w:i/>
                <w:noProof/>
              </w:rPr>
            </w:pPr>
            <w:r w:rsidRPr="00C24DF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693E69" w:rsidRPr="00AD1490" w14:paraId="27E3A155" w14:textId="77777777" w:rsidTr="00762F34">
        <w:trPr>
          <w:trHeight w:val="503"/>
        </w:trPr>
        <w:tc>
          <w:tcPr>
            <w:tcW w:w="4225" w:type="dxa"/>
          </w:tcPr>
          <w:p w14:paraId="78A6647A" w14:textId="77777777" w:rsidR="00693E69" w:rsidRDefault="00693E69" w:rsidP="00693E69">
            <w:pPr>
              <w:jc w:val="both"/>
            </w:pPr>
            <w:r>
              <w:lastRenderedPageBreak/>
              <w:t xml:space="preserve">Next, you will connect to the azure storage blob that you created in Lab:01. </w:t>
            </w:r>
          </w:p>
          <w:p w14:paraId="714D31D9" w14:textId="77777777" w:rsidR="0061411D" w:rsidRDefault="00693E69" w:rsidP="004812EF">
            <w:pPr>
              <w:jc w:val="both"/>
            </w:pPr>
            <w:r w:rsidRPr="004812EF">
              <w:t>When connecting to Azure Blob Storage, you need to supply the Azure Blob Storage Access key SQL DW so that it can access the data.</w:t>
            </w:r>
            <w:r w:rsidR="0061411D" w:rsidRPr="00037497">
              <w:t xml:space="preserve"> </w:t>
            </w:r>
          </w:p>
          <w:p w14:paraId="7933CE3B" w14:textId="3D661290" w:rsidR="00693E69" w:rsidRDefault="0061411D" w:rsidP="004812EF">
            <w:pPr>
              <w:jc w:val="both"/>
            </w:pPr>
            <w:r w:rsidRPr="00037497">
              <w:t>This is</w:t>
            </w:r>
            <w:r w:rsidR="002C7D9C">
              <w:t xml:space="preserve"> done via the D</w:t>
            </w:r>
            <w:r w:rsidRPr="00037497">
              <w:t xml:space="preserve">atabase </w:t>
            </w:r>
            <w:r w:rsidR="002C7D9C">
              <w:t>S</w:t>
            </w:r>
            <w:r w:rsidRPr="00037497">
              <w:t xml:space="preserve">coped </w:t>
            </w:r>
            <w:r w:rsidR="002C7D9C">
              <w:t>C</w:t>
            </w:r>
            <w:r w:rsidRPr="00037497">
              <w:t>redential Secret. The identity is a required field, but it is not used for authentication.</w:t>
            </w:r>
          </w:p>
        </w:tc>
        <w:tc>
          <w:tcPr>
            <w:tcW w:w="4590" w:type="dxa"/>
          </w:tcPr>
          <w:p w14:paraId="1BBC7921" w14:textId="77777777" w:rsidR="002253FA" w:rsidRDefault="00693E69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To retrieve your Key, go to the azure portal at </w:t>
            </w:r>
            <w:hyperlink r:id="rId22" w:history="1">
              <w:r w:rsidRPr="002948F5">
                <w:rPr>
                  <w:rStyle w:val="Hyperlink"/>
                </w:rPr>
                <w:t>https://portal.azure.com</w:t>
              </w:r>
            </w:hyperlink>
          </w:p>
          <w:p w14:paraId="537BABC3" w14:textId="5B71D956" w:rsidR="00693E69" w:rsidRDefault="002253FA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Select the storage blob you created in Lab:01</w:t>
            </w:r>
            <w:r w:rsidR="00693E69">
              <w:br/>
            </w:r>
          </w:p>
        </w:tc>
        <w:tc>
          <w:tcPr>
            <w:tcW w:w="5760" w:type="dxa"/>
          </w:tcPr>
          <w:p w14:paraId="39D6774D" w14:textId="45E7C051" w:rsidR="00693E69" w:rsidRDefault="00D14B0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drawing>
                <wp:inline distT="0" distB="0" distL="0" distR="0" wp14:anchorId="66C9CF65" wp14:editId="27F11181">
                  <wp:extent cx="1800000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rageBlob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3B45" w14:textId="1B3ACCFB" w:rsidR="007A3084" w:rsidRDefault="007A308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2253FA" w:rsidRPr="00AD1490" w14:paraId="1C0498B6" w14:textId="77777777" w:rsidTr="00762F34">
        <w:trPr>
          <w:trHeight w:val="503"/>
        </w:trPr>
        <w:tc>
          <w:tcPr>
            <w:tcW w:w="4225" w:type="dxa"/>
          </w:tcPr>
          <w:p w14:paraId="3ED49D50" w14:textId="77777777" w:rsidR="002253FA" w:rsidRPr="00037497" w:rsidRDefault="002253FA" w:rsidP="004812EF">
            <w:pPr>
              <w:jc w:val="both"/>
            </w:pPr>
          </w:p>
        </w:tc>
        <w:tc>
          <w:tcPr>
            <w:tcW w:w="4590" w:type="dxa"/>
          </w:tcPr>
          <w:p w14:paraId="7DA3D8C8" w14:textId="56DD264D" w:rsidR="002253FA" w:rsidRDefault="002253FA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In the Blob Overview menu under </w:t>
            </w:r>
            <w:r w:rsidRPr="002253FA">
              <w:rPr>
                <w:b/>
              </w:rPr>
              <w:t>Settings</w:t>
            </w:r>
            <w:r>
              <w:t xml:space="preserve"> select </w:t>
            </w:r>
            <w:r w:rsidRPr="002253FA">
              <w:rPr>
                <w:b/>
              </w:rPr>
              <w:t>Access Keys</w:t>
            </w:r>
            <w:r>
              <w:t xml:space="preserve"> under  </w:t>
            </w:r>
          </w:p>
        </w:tc>
        <w:tc>
          <w:tcPr>
            <w:tcW w:w="5760" w:type="dxa"/>
          </w:tcPr>
          <w:p w14:paraId="79C44990" w14:textId="77777777" w:rsidR="002253FA" w:rsidRDefault="002253FA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drawing>
                <wp:inline distT="0" distB="0" distL="0" distR="0" wp14:anchorId="03522CAB" wp14:editId="0D00DEB9">
                  <wp:extent cx="2542857" cy="266666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ccessKe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5EE1" w14:textId="24BCCAFE" w:rsidR="007A3084" w:rsidRDefault="007A308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62F34" w:rsidRPr="00AD1490" w14:paraId="7C84DCD5" w14:textId="77777777" w:rsidTr="00762F34">
        <w:trPr>
          <w:trHeight w:val="503"/>
        </w:trPr>
        <w:tc>
          <w:tcPr>
            <w:tcW w:w="4225" w:type="dxa"/>
          </w:tcPr>
          <w:p w14:paraId="5EB8A299" w14:textId="77777777" w:rsidR="00762F34" w:rsidRPr="00037497" w:rsidRDefault="00762F34" w:rsidP="004812EF">
            <w:pPr>
              <w:jc w:val="both"/>
            </w:pPr>
          </w:p>
        </w:tc>
        <w:tc>
          <w:tcPr>
            <w:tcW w:w="4590" w:type="dxa"/>
          </w:tcPr>
          <w:p w14:paraId="6C42BE31" w14:textId="72431201" w:rsidR="00762F34" w:rsidRDefault="00762F34" w:rsidP="007A308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Under </w:t>
            </w:r>
            <w:r w:rsidRPr="00762F34">
              <w:rPr>
                <w:b/>
              </w:rPr>
              <w:t>Default keys</w:t>
            </w:r>
            <w:r>
              <w:t xml:space="preserve"> </w:t>
            </w:r>
            <w:r w:rsidR="0036754A">
              <w:t>copy</w:t>
            </w:r>
            <w:r>
              <w:t xml:space="preserve"> one of the Storage Access Key</w:t>
            </w:r>
            <w:r w:rsidR="007A3084">
              <w:t>s</w:t>
            </w:r>
          </w:p>
        </w:tc>
        <w:tc>
          <w:tcPr>
            <w:tcW w:w="5760" w:type="dxa"/>
          </w:tcPr>
          <w:p w14:paraId="57874C3E" w14:textId="51F4BD0A" w:rsidR="00762F34" w:rsidRDefault="00762F3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504FF7A" wp14:editId="5351BAF4">
                  <wp:extent cx="3376059" cy="9212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572" cy="92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3C7017B7" w14:textId="77777777" w:rsidTr="00762F34">
        <w:trPr>
          <w:trHeight w:val="503"/>
        </w:trPr>
        <w:tc>
          <w:tcPr>
            <w:tcW w:w="4225" w:type="dxa"/>
          </w:tcPr>
          <w:p w14:paraId="75C56E84" w14:textId="20FF4448" w:rsidR="0061411D" w:rsidRDefault="0061411D" w:rsidP="0061411D">
            <w:pPr>
              <w:shd w:val="clear" w:color="auto" w:fill="FFFFFF"/>
              <w:spacing w:after="0"/>
            </w:pPr>
            <w:proofErr w:type="gramStart"/>
            <w:r>
              <w:t>Next</w:t>
            </w:r>
            <w:proofErr w:type="gramEnd"/>
            <w:r>
              <w:t xml:space="preserve"> you’re going to create a </w:t>
            </w:r>
            <w:r w:rsidR="002C7D9C">
              <w:t>D</w:t>
            </w:r>
            <w:r>
              <w:t>a</w:t>
            </w:r>
            <w:r w:rsidR="00E100B6">
              <w:t xml:space="preserve">tabase </w:t>
            </w:r>
            <w:r w:rsidR="002C7D9C">
              <w:t>S</w:t>
            </w:r>
            <w:r w:rsidR="00E100B6">
              <w:t xml:space="preserve">coped </w:t>
            </w:r>
            <w:r w:rsidR="002C7D9C">
              <w:t>C</w:t>
            </w:r>
            <w:r w:rsidR="00E100B6">
              <w:t>redential pasting</w:t>
            </w:r>
            <w:r>
              <w:t xml:space="preserve"> </w:t>
            </w:r>
            <w:r w:rsidR="00E100B6">
              <w:t xml:space="preserve">in </w:t>
            </w:r>
            <w:r>
              <w:t xml:space="preserve">the key </w:t>
            </w:r>
            <w:r w:rsidR="00E100B6">
              <w:t xml:space="preserve">you copied </w:t>
            </w:r>
            <w:r>
              <w:t>as the secret.</w:t>
            </w:r>
          </w:p>
          <w:p w14:paraId="66C6BD48" w14:textId="77777777" w:rsidR="0061411D" w:rsidRDefault="0061411D" w:rsidP="0061411D">
            <w:pPr>
              <w:shd w:val="clear" w:color="auto" w:fill="FFFFFF"/>
              <w:spacing w:after="0"/>
            </w:pPr>
          </w:p>
          <w:p w14:paraId="322DBEAE" w14:textId="45AF07B0" w:rsidR="0061411D" w:rsidRDefault="0061411D" w:rsidP="0061411D">
            <w:pPr>
              <w:shd w:val="clear" w:color="auto" w:fill="FFFFFF"/>
              <w:spacing w:after="0"/>
            </w:pPr>
            <w:r>
              <w:lastRenderedPageBreak/>
              <w:t>Note: The Identity value needs to be filled in but is not used for loading</w:t>
            </w:r>
          </w:p>
          <w:p w14:paraId="787FF79C" w14:textId="78BB6962" w:rsidR="00037497" w:rsidRDefault="00037497" w:rsidP="004812EF">
            <w:pPr>
              <w:jc w:val="both"/>
            </w:pPr>
          </w:p>
        </w:tc>
        <w:tc>
          <w:tcPr>
            <w:tcW w:w="4590" w:type="dxa"/>
          </w:tcPr>
          <w:p w14:paraId="159E2C9A" w14:textId="13D5361F" w:rsidR="007A3084" w:rsidRDefault="00851CD2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lastRenderedPageBreak/>
              <w:t>Use the</w:t>
            </w:r>
            <w:r w:rsidR="007A3084">
              <w:t xml:space="preserve"> </w:t>
            </w:r>
            <w:proofErr w:type="spellStart"/>
            <w:r w:rsidR="008B32C6">
              <w:t>StorageAccountK</w:t>
            </w:r>
            <w:r w:rsidR="007A3084">
              <w:t>ey</w:t>
            </w:r>
            <w:proofErr w:type="spellEnd"/>
            <w:r w:rsidR="007A3084">
              <w:t xml:space="preserve"> </w:t>
            </w:r>
            <w:r w:rsidR="008B32C6">
              <w:t xml:space="preserve">as the secret </w:t>
            </w:r>
            <w:r w:rsidR="007A3084">
              <w:t xml:space="preserve">into the following script </w:t>
            </w:r>
            <w:r w:rsidR="00693E69">
              <w:t>in your query window</w:t>
            </w:r>
          </w:p>
          <w:p w14:paraId="604B046C" w14:textId="7D55795A" w:rsidR="00D06C86" w:rsidRDefault="00E100B6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Run the</w:t>
            </w:r>
            <w:r w:rsidR="007A3084">
              <w:t xml:space="preserve"> </w:t>
            </w:r>
            <w:r w:rsidR="003E33FB">
              <w:t xml:space="preserve">following </w:t>
            </w:r>
            <w:r w:rsidR="007A3084">
              <w:t>query</w:t>
            </w:r>
          </w:p>
        </w:tc>
        <w:tc>
          <w:tcPr>
            <w:tcW w:w="5760" w:type="dxa"/>
          </w:tcPr>
          <w:p w14:paraId="0491DAB1" w14:textId="77777777" w:rsidR="00693E69" w:rsidRDefault="00693E6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Credential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</w:t>
            </w:r>
            <w:proofErr w:type="spellEnd"/>
          </w:p>
          <w:p w14:paraId="6A7F767D" w14:textId="67477F79" w:rsidR="00693E69" w:rsidRDefault="00693E6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 w:rsidR="002C7D9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8F57AAD" w14:textId="27EF097F" w:rsidR="00D06C86" w:rsidRDefault="00693E69" w:rsidP="00E100B6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Secret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 w:rsidR="00E100B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</w:t>
            </w:r>
            <w:proofErr w:type="spellStart"/>
            <w:r w:rsidR="00E100B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StorageAccountKey</w:t>
            </w:r>
            <w:proofErr w:type="spellEnd"/>
            <w:r w:rsidR="002C7D9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</w:tc>
      </w:tr>
      <w:tr w:rsidR="00D06C86" w:rsidRPr="00AD1490" w14:paraId="4E4785CD" w14:textId="77777777" w:rsidTr="00762F34">
        <w:trPr>
          <w:trHeight w:val="503"/>
        </w:trPr>
        <w:tc>
          <w:tcPr>
            <w:tcW w:w="4225" w:type="dxa"/>
          </w:tcPr>
          <w:p w14:paraId="12A5642F" w14:textId="40528F29" w:rsidR="00D06C86" w:rsidRDefault="0061411D" w:rsidP="00DA6CE0">
            <w:pPr>
              <w:jc w:val="both"/>
            </w:pPr>
            <w:r>
              <w:t xml:space="preserve">In the next step we’re going to create our </w:t>
            </w:r>
            <w:r w:rsidR="002C7D9C">
              <w:t>E</w:t>
            </w:r>
            <w:r>
              <w:t xml:space="preserve">xternal </w:t>
            </w:r>
            <w:r w:rsidR="002C7D9C">
              <w:t>D</w:t>
            </w:r>
            <w:r>
              <w:t xml:space="preserve">ata </w:t>
            </w:r>
            <w:r w:rsidR="002C7D9C">
              <w:t>S</w:t>
            </w:r>
            <w:r>
              <w:t xml:space="preserve">ource. For this step you will need your </w:t>
            </w:r>
            <w:r w:rsidR="00397CC5">
              <w:t xml:space="preserve">Windows Azure Storage Blob (WASB) Uri </w:t>
            </w:r>
          </w:p>
        </w:tc>
        <w:tc>
          <w:tcPr>
            <w:tcW w:w="4590" w:type="dxa"/>
          </w:tcPr>
          <w:p w14:paraId="39A8CD22" w14:textId="3C937497" w:rsidR="00397CC5" w:rsidRDefault="00397CC5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To find your WASBI Uri, go to the azure portal at </w:t>
            </w:r>
            <w:hyperlink r:id="rId26" w:history="1">
              <w:r w:rsidRPr="002948F5">
                <w:rPr>
                  <w:rStyle w:val="Hyperlink"/>
                </w:rPr>
                <w:t>https://portal.azure.com</w:t>
              </w:r>
            </w:hyperlink>
          </w:p>
          <w:p w14:paraId="732C6ED0" w14:textId="77777777" w:rsidR="00397CC5" w:rsidRDefault="00397CC5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Select the storage blob you created in Lab:01</w:t>
            </w:r>
          </w:p>
          <w:p w14:paraId="36D48D25" w14:textId="77777777" w:rsidR="003C3FEC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The blob will open the container you created in Lab:01</w:t>
            </w:r>
          </w:p>
          <w:p w14:paraId="6E0123A2" w14:textId="43CC8ED4" w:rsidR="00D06C86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Click on </w:t>
            </w:r>
            <w:r w:rsidRPr="003C3FEC">
              <w:rPr>
                <w:b/>
              </w:rPr>
              <w:t>Properties</w:t>
            </w:r>
            <w:r>
              <w:t xml:space="preserve"> in the top menu</w:t>
            </w:r>
          </w:p>
        </w:tc>
        <w:tc>
          <w:tcPr>
            <w:tcW w:w="5760" w:type="dxa"/>
          </w:tcPr>
          <w:p w14:paraId="3CC0DF69" w14:textId="11F31897" w:rsidR="00D06C86" w:rsidRPr="0015281F" w:rsidRDefault="003C3FE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36031792" wp14:editId="3336A27D">
                  <wp:extent cx="3520440" cy="174053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mplateBlob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60518954" w14:textId="77777777" w:rsidTr="00762F34">
        <w:trPr>
          <w:trHeight w:val="503"/>
        </w:trPr>
        <w:tc>
          <w:tcPr>
            <w:tcW w:w="4225" w:type="dxa"/>
          </w:tcPr>
          <w:p w14:paraId="1FDD9593" w14:textId="11D8EACB" w:rsidR="00D06C86" w:rsidRDefault="00D06C86" w:rsidP="00DA6CE0">
            <w:pPr>
              <w:jc w:val="both"/>
            </w:pPr>
          </w:p>
        </w:tc>
        <w:tc>
          <w:tcPr>
            <w:tcW w:w="4590" w:type="dxa"/>
          </w:tcPr>
          <w:p w14:paraId="1164B47A" w14:textId="77777777" w:rsidR="003C3FEC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The properties pane will appear on </w:t>
            </w:r>
            <w:proofErr w:type="gramStart"/>
            <w:r>
              <w:t>the  right</w:t>
            </w:r>
            <w:proofErr w:type="gramEnd"/>
            <w:r>
              <w:t xml:space="preserve"> </w:t>
            </w:r>
          </w:p>
          <w:p w14:paraId="12BFD97C" w14:textId="16E94409" w:rsidR="00D06C86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Select the container </w:t>
            </w:r>
            <w:proofErr w:type="spellStart"/>
            <w:r>
              <w:t>Url</w:t>
            </w:r>
            <w:proofErr w:type="spellEnd"/>
            <w:r>
              <w:t xml:space="preserve"> and paste it into your </w:t>
            </w:r>
            <w:r w:rsidR="00BD0D67">
              <w:t>query window.</w:t>
            </w:r>
          </w:p>
        </w:tc>
        <w:tc>
          <w:tcPr>
            <w:tcW w:w="5760" w:type="dxa"/>
          </w:tcPr>
          <w:p w14:paraId="6507338D" w14:textId="62935C2B" w:rsidR="00D06C86" w:rsidRPr="0015281F" w:rsidRDefault="003C3FE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4A43D19C" wp14:editId="7153AF94">
                  <wp:extent cx="3037840" cy="24838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ainerProperties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267"/>
                          <a:stretch/>
                        </pic:blipFill>
                        <pic:spPr bwMode="auto">
                          <a:xfrm>
                            <a:off x="0" y="0"/>
                            <a:ext cx="3038095" cy="248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55C08BC0" w14:textId="77777777" w:rsidTr="00762F34">
        <w:trPr>
          <w:trHeight w:val="503"/>
        </w:trPr>
        <w:tc>
          <w:tcPr>
            <w:tcW w:w="4225" w:type="dxa"/>
          </w:tcPr>
          <w:p w14:paraId="1CB7A268" w14:textId="7E46E7FA" w:rsidR="00D06C86" w:rsidRDefault="00D06C86" w:rsidP="00BD0D67">
            <w:pPr>
              <w:jc w:val="both"/>
            </w:pPr>
          </w:p>
        </w:tc>
        <w:tc>
          <w:tcPr>
            <w:tcW w:w="4590" w:type="dxa"/>
          </w:tcPr>
          <w:p w14:paraId="74B89D69" w14:textId="77777777" w:rsidR="00BD0D67" w:rsidRDefault="00BD0D67" w:rsidP="00BD0D6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Next you will need to restructure the </w:t>
            </w:r>
            <w:proofErr w:type="spellStart"/>
            <w:r>
              <w:t>Url</w:t>
            </w:r>
            <w:proofErr w:type="spellEnd"/>
            <w:r>
              <w:t xml:space="preserve"> as follows:</w:t>
            </w:r>
          </w:p>
          <w:p w14:paraId="4BDE33AA" w14:textId="40DB40DD" w:rsidR="00D06C86" w:rsidRDefault="00D06C86" w:rsidP="00BD0D67">
            <w:pPr>
              <w:shd w:val="clear" w:color="auto" w:fill="FFFFFF"/>
              <w:spacing w:after="0"/>
            </w:pPr>
          </w:p>
        </w:tc>
        <w:tc>
          <w:tcPr>
            <w:tcW w:w="5760" w:type="dxa"/>
          </w:tcPr>
          <w:p w14:paraId="1A31C453" w14:textId="77777777" w:rsidR="00BD0D67" w:rsidRDefault="00BD0D67" w:rsidP="00BD0D67">
            <w:pPr>
              <w:jc w:val="both"/>
            </w:pPr>
            <w:r>
              <w:t>Copied:</w:t>
            </w:r>
          </w:p>
          <w:p w14:paraId="02455FF3" w14:textId="703AEFB5" w:rsidR="00BD0D67" w:rsidRPr="00BD0D67" w:rsidRDefault="00BD0D67" w:rsidP="00BD0D67">
            <w:pPr>
              <w:jc w:val="both"/>
              <w:rPr>
                <w:color w:val="FF0000"/>
              </w:rPr>
            </w:pPr>
            <w:r w:rsidRPr="00BD0D67">
              <w:rPr>
                <w:color w:val="FF0000"/>
              </w:rPr>
              <w:t>https://</w:t>
            </w:r>
            <w:r>
              <w:rPr>
                <w:color w:val="FF0000"/>
              </w:rPr>
              <w:t>&lt;StrorageAcountName&gt;</w:t>
            </w:r>
            <w:r w:rsidRPr="00BD0D67">
              <w:rPr>
                <w:color w:val="FF0000"/>
              </w:rPr>
              <w:t>.blob.core.windows.net/</w:t>
            </w:r>
            <w:r>
              <w:rPr>
                <w:color w:val="FF0000"/>
              </w:rPr>
              <w:t>&lt;ContainerName&gt;</w:t>
            </w:r>
          </w:p>
          <w:p w14:paraId="3A7E9ECE" w14:textId="77777777" w:rsidR="00BD0D67" w:rsidRDefault="00BD0D67" w:rsidP="00BD0D67">
            <w:pPr>
              <w:jc w:val="both"/>
            </w:pPr>
            <w:r>
              <w:t>Updated:</w:t>
            </w:r>
          </w:p>
          <w:p w14:paraId="2670F054" w14:textId="2D64D3E6" w:rsidR="00D06C86" w:rsidRPr="0015281F" w:rsidRDefault="00BD0D67" w:rsidP="00BD0D67">
            <w:pPr>
              <w:rPr>
                <w:rFonts w:asciiTheme="minorHAnsi" w:hAnsiTheme="minorHAnsi" w:cs="Segoe UI"/>
                <w:i/>
                <w:noProof/>
              </w:rPr>
            </w:pP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wasbs://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&lt;ContainerName&gt;</w:t>
            </w: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color w:val="FF0000"/>
              </w:rPr>
              <w:t>&lt;StrorageAcountName&gt;</w:t>
            </w:r>
            <w:r w:rsidRPr="00BD0D67">
              <w:rPr>
                <w:color w:val="FF0000"/>
              </w:rPr>
              <w:t>.</w:t>
            </w: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data.blob.core.windows.net/</w:t>
            </w:r>
          </w:p>
        </w:tc>
      </w:tr>
      <w:tr w:rsidR="00D06C86" w:rsidRPr="00AD1490" w14:paraId="2B92B3F2" w14:textId="77777777" w:rsidTr="00762F34">
        <w:trPr>
          <w:trHeight w:val="503"/>
        </w:trPr>
        <w:tc>
          <w:tcPr>
            <w:tcW w:w="4225" w:type="dxa"/>
          </w:tcPr>
          <w:p w14:paraId="7DC5005B" w14:textId="44DF3CEE" w:rsidR="00D06C86" w:rsidRDefault="00E100B6" w:rsidP="00DA6CE0">
            <w:pPr>
              <w:jc w:val="both"/>
            </w:pPr>
            <w:r>
              <w:lastRenderedPageBreak/>
              <w:t xml:space="preserve">In the next step you will create your external data source using the WASB Uri </w:t>
            </w:r>
            <w:r w:rsidR="008B32C6">
              <w:t>and the Database scoped credential you just created</w:t>
            </w:r>
            <w:r>
              <w:t xml:space="preserve"> </w:t>
            </w:r>
          </w:p>
        </w:tc>
        <w:tc>
          <w:tcPr>
            <w:tcW w:w="4590" w:type="dxa"/>
          </w:tcPr>
          <w:p w14:paraId="09ABA01E" w14:textId="2F0D1B0F" w:rsidR="00D06C86" w:rsidRDefault="00531781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Use the following query </w:t>
            </w:r>
            <w:r w:rsidR="00311A9F">
              <w:t>with the new WASB Uri you just created</w:t>
            </w:r>
            <w:r w:rsidR="00E100B6">
              <w:t xml:space="preserve"> </w:t>
            </w:r>
          </w:p>
        </w:tc>
        <w:tc>
          <w:tcPr>
            <w:tcW w:w="5760" w:type="dxa"/>
          </w:tcPr>
          <w:p w14:paraId="1D755727" w14:textId="0C675D5B" w:rsidR="008B32C6" w:rsidRDefault="003870DE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B32C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ATA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B32C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OURCE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</w:p>
          <w:p w14:paraId="399D24A9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C942D0A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B90BF49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HADOOP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B072784" w14:textId="47E3D1E1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wasbs://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&lt;ContainerName&gt;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 w:rsidR="00311A9F">
              <w:rPr>
                <w:color w:val="FF0000"/>
              </w:rPr>
              <w:t>&lt;StrorageAcountName&gt;</w:t>
            </w:r>
            <w:r w:rsidR="00311A9F" w:rsidRPr="00BD0D67">
              <w:rPr>
                <w:color w:val="FF0000"/>
              </w:rPr>
              <w:t>.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data.blob.core.windows.net/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C83BE2F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CREDENTIAL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</w:t>
            </w:r>
            <w:proofErr w:type="spellEnd"/>
          </w:p>
          <w:p w14:paraId="182A5885" w14:textId="0523D2A4" w:rsidR="00D06C86" w:rsidRDefault="008B32C6" w:rsidP="008B32C6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D06C86" w:rsidRPr="00AD1490" w14:paraId="4067729E" w14:textId="77777777" w:rsidTr="00762F34">
        <w:trPr>
          <w:trHeight w:val="503"/>
        </w:trPr>
        <w:tc>
          <w:tcPr>
            <w:tcW w:w="4225" w:type="dxa"/>
          </w:tcPr>
          <w:p w14:paraId="46C7648E" w14:textId="79CE6879" w:rsidR="00D06C86" w:rsidRDefault="00311A9F" w:rsidP="00DA6CE0">
            <w:pPr>
              <w:jc w:val="both"/>
            </w:pPr>
            <w:r>
              <w:t>Next</w:t>
            </w:r>
            <w:r w:rsidR="00F11EFD">
              <w:t>,</w:t>
            </w:r>
            <w:r>
              <w:t xml:space="preserve"> we’re going to define the external file format of the data stored in your WASB location. For </w:t>
            </w:r>
            <w:r w:rsidR="003E33FB">
              <w:t>this</w:t>
            </w:r>
            <w:r>
              <w:t xml:space="preserve"> exercise we will be using a pipe delimited text file.</w:t>
            </w:r>
          </w:p>
        </w:tc>
        <w:tc>
          <w:tcPr>
            <w:tcW w:w="4590" w:type="dxa"/>
          </w:tcPr>
          <w:p w14:paraId="1C16F69C" w14:textId="3D849950" w:rsidR="00D06C86" w:rsidRDefault="00311A9F" w:rsidP="00311A9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Run the following query in your query window</w:t>
            </w:r>
          </w:p>
          <w:p w14:paraId="6A697C2B" w14:textId="0D8E0AF0" w:rsidR="00D06C86" w:rsidRDefault="00D06C86" w:rsidP="001A27BE">
            <w:pPr>
              <w:pStyle w:val="ListParagraph"/>
              <w:shd w:val="clear" w:color="auto" w:fill="FFFFFF"/>
              <w:spacing w:after="0"/>
            </w:pPr>
          </w:p>
        </w:tc>
        <w:tc>
          <w:tcPr>
            <w:tcW w:w="5760" w:type="dxa"/>
          </w:tcPr>
          <w:p w14:paraId="7FA9C025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FORMAT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</w:p>
          <w:p w14:paraId="2E3D4666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FORMAT_TYPE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DELIMITEDTEXT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FC293BD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OPTIONS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</w:p>
          <w:p w14:paraId="66AAADF2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FIELD_TERMINATOR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CE01985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STRING_DELIMITER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C3FDFC6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DATE_FORMAT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978B4AD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USE_TYPE_DEFAULT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False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CD5CA1" w14:textId="66B83387" w:rsidR="00D06C86" w:rsidRDefault="00311A9F" w:rsidP="00311A9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D06C86" w:rsidRPr="00AD1490" w14:paraId="70A4857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20B8E7E2" w14:textId="0BD23221" w:rsidR="00D06C86" w:rsidRDefault="00EE6D17" w:rsidP="00EE6D17">
            <w:pPr>
              <w:jc w:val="center"/>
              <w:rPr>
                <w:noProof/>
              </w:rPr>
            </w:pPr>
            <w:r>
              <w:t>End of part 1</w:t>
            </w:r>
          </w:p>
        </w:tc>
      </w:tr>
    </w:tbl>
    <w:p w14:paraId="4AD3CDFB" w14:textId="7EEDDFA6" w:rsidR="00EE1ED9" w:rsidRDefault="00EE1ED9" w:rsidP="00FB73A3"/>
    <w:p w14:paraId="06A9D49A" w14:textId="186100E6" w:rsidR="006D2EE7" w:rsidRDefault="006D2EE7" w:rsidP="00FB73A3"/>
    <w:p w14:paraId="5C6C4029" w14:textId="38FFB514" w:rsidR="006D2EE7" w:rsidRDefault="006D2EE7" w:rsidP="00FB73A3"/>
    <w:p w14:paraId="44D2A44C" w14:textId="36E0A084" w:rsidR="006D2EE7" w:rsidRDefault="006D2EE7" w:rsidP="00FB73A3"/>
    <w:p w14:paraId="627ABDE5" w14:textId="757BE6F8" w:rsidR="006D2EE7" w:rsidRDefault="006D2EE7" w:rsidP="00FB73A3"/>
    <w:p w14:paraId="2D58B454" w14:textId="70021D2E" w:rsidR="006D2EE7" w:rsidRDefault="006D2EE7" w:rsidP="00FB73A3"/>
    <w:p w14:paraId="1C2671E3" w14:textId="1B74505B" w:rsidR="006D2EE7" w:rsidRDefault="006D2EE7" w:rsidP="00FB73A3"/>
    <w:p w14:paraId="583B66AF" w14:textId="0B621F59" w:rsidR="006D2EE7" w:rsidRDefault="006D2EE7" w:rsidP="00FB73A3"/>
    <w:p w14:paraId="4E594DDB" w14:textId="5E9FADE3" w:rsidR="006D2EE7" w:rsidRDefault="006D2EE7" w:rsidP="00FB73A3"/>
    <w:p w14:paraId="2EDECD56" w14:textId="127B342C" w:rsidR="006D2EE7" w:rsidRDefault="006D2EE7" w:rsidP="00FB73A3"/>
    <w:p w14:paraId="1B8D487D" w14:textId="0499E7A4" w:rsidR="006D2EE7" w:rsidRDefault="006D2EE7" w:rsidP="00FB73A3"/>
    <w:p w14:paraId="1F58417E" w14:textId="77777777" w:rsidR="006D2EE7" w:rsidRDefault="006D2EE7" w:rsidP="00FB73A3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6035"/>
      </w:tblGrid>
      <w:tr w:rsidR="00684321" w14:paraId="478BCD10" w14:textId="77777777" w:rsidTr="00162328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A20CE01" w14:textId="72807A85" w:rsidR="00684321" w:rsidRDefault="00FB5FE5" w:rsidP="00D95064">
            <w:pPr>
              <w:pStyle w:val="Heading2"/>
              <w:rPr>
                <w:rFonts w:eastAsia="Calibri"/>
              </w:rPr>
            </w:pPr>
            <w:bookmarkStart w:id="9" w:name="_Toc480373996"/>
            <w:bookmarkStart w:id="10" w:name="_Toc481749650"/>
            <w:r>
              <w:rPr>
                <w:rFonts w:eastAsia="Calibri"/>
              </w:rPr>
              <w:lastRenderedPageBreak/>
              <w:t>Part 2 – Load Dimension tables</w:t>
            </w:r>
            <w:bookmarkEnd w:id="9"/>
            <w:bookmarkEnd w:id="10"/>
          </w:p>
        </w:tc>
      </w:tr>
      <w:tr w:rsidR="00684321" w14:paraId="0701A90B" w14:textId="77777777" w:rsidTr="00162328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5946AA57" w14:textId="6300E407" w:rsidR="00417025" w:rsidRDefault="00FB5FE5" w:rsidP="00162328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7025" w14:paraId="3EE372DF" w14:textId="77777777" w:rsidTr="00417025">
        <w:trPr>
          <w:trHeight w:val="350"/>
          <w:tblHeader/>
        </w:trPr>
        <w:tc>
          <w:tcPr>
            <w:tcW w:w="14850" w:type="dxa"/>
            <w:gridSpan w:val="3"/>
            <w:shd w:val="clear" w:color="auto" w:fill="FFFFFF" w:themeFill="background1"/>
            <w:vAlign w:val="center"/>
          </w:tcPr>
          <w:p w14:paraId="36FB43DE" w14:textId="35ECAC2C" w:rsidR="00B62177" w:rsidRDefault="00B62177" w:rsidP="00B62177">
            <w:pPr>
              <w:jc w:val="both"/>
            </w:pPr>
            <w:r>
              <w:t>Now, we have created our external data source we can query and load the data we have in the Azure Blob Store.</w:t>
            </w:r>
          </w:p>
          <w:p w14:paraId="23D5EEA5" w14:textId="4482B798" w:rsidR="00FB5FE5" w:rsidRPr="00B62177" w:rsidRDefault="00B62177" w:rsidP="00DA070E">
            <w:pPr>
              <w:keepNext/>
            </w:pPr>
            <w:r w:rsidRPr="00B62177">
              <w:t xml:space="preserve">In the following lab we </w:t>
            </w:r>
            <w:r w:rsidR="006D2EE7">
              <w:t>will load</w:t>
            </w:r>
            <w:r w:rsidR="00FB5FE5" w:rsidRPr="00B62177">
              <w:t xml:space="preserve"> dimension tables</w:t>
            </w:r>
            <w:r>
              <w:t xml:space="preserve"> into our SQL DW. Dimension tables are </w:t>
            </w:r>
            <w:r w:rsidR="00FB5FE5" w:rsidRPr="00B62177">
              <w:t xml:space="preserve">often a good first step because they are relatively </w:t>
            </w:r>
            <w:proofErr w:type="gramStart"/>
            <w:r w:rsidR="00FB5FE5" w:rsidRPr="00B62177">
              <w:t>sma</w:t>
            </w:r>
            <w:r>
              <w:t>ll</w:t>
            </w:r>
            <w:proofErr w:type="gramEnd"/>
            <w:r>
              <w:t xml:space="preserve"> and this will allow</w:t>
            </w:r>
            <w:r w:rsidR="00FB5FE5" w:rsidRPr="00B62177">
              <w:t xml:space="preserve"> you </w:t>
            </w:r>
            <w:r w:rsidR="00725519" w:rsidRPr="00B62177">
              <w:t>to gain</w:t>
            </w:r>
            <w:r w:rsidR="00FB5FE5" w:rsidRPr="00B62177">
              <w:t xml:space="preserve"> an understanding of how to load data into SQL DW from WASB. </w:t>
            </w:r>
          </w:p>
          <w:p w14:paraId="79514C27" w14:textId="4242FC3A" w:rsidR="00DA070E" w:rsidRPr="00B62177" w:rsidRDefault="00DA070E" w:rsidP="00DA070E">
            <w:pPr>
              <w:keepNext/>
            </w:pPr>
          </w:p>
        </w:tc>
      </w:tr>
      <w:tr w:rsidR="00684321" w:rsidRPr="0015281F" w14:paraId="5C280A65" w14:textId="77777777" w:rsidTr="007B5A7C">
        <w:trPr>
          <w:trHeight w:val="503"/>
        </w:trPr>
        <w:tc>
          <w:tcPr>
            <w:tcW w:w="4225" w:type="dxa"/>
          </w:tcPr>
          <w:p w14:paraId="44AF3477" w14:textId="6B0B4185" w:rsidR="00673E5E" w:rsidRDefault="00B62177" w:rsidP="00162328">
            <w:pPr>
              <w:jc w:val="both"/>
            </w:pPr>
            <w:r w:rsidRPr="00B62177">
              <w:t>To load data from WASB, you first create an external table over the external data and then run Create Table as Select (CTAS) command.</w:t>
            </w:r>
            <w:r w:rsidR="00673E5E">
              <w:t xml:space="preserve"> In the following steps we will do the following:</w:t>
            </w:r>
          </w:p>
          <w:p w14:paraId="2D632882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Create and external table</w:t>
            </w:r>
          </w:p>
          <w:p w14:paraId="1341D6BD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Write a CTAS statement</w:t>
            </w:r>
          </w:p>
          <w:p w14:paraId="7412A96C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Update the Statics on the table we created</w:t>
            </w:r>
          </w:p>
          <w:p w14:paraId="7BCFB6A4" w14:textId="66084ED2" w:rsidR="00684321" w:rsidRDefault="006D2EE7" w:rsidP="006D2EE7">
            <w:pPr>
              <w:ind w:left="360"/>
              <w:jc w:val="both"/>
            </w:pPr>
            <w:proofErr w:type="gramStart"/>
            <w:r>
              <w:t>The end result</w:t>
            </w:r>
            <w:proofErr w:type="gramEnd"/>
            <w:r>
              <w:t xml:space="preserve"> is dimension tables with data.</w:t>
            </w:r>
          </w:p>
        </w:tc>
        <w:tc>
          <w:tcPr>
            <w:tcW w:w="4590" w:type="dxa"/>
          </w:tcPr>
          <w:p w14:paraId="3F525018" w14:textId="7CFE71DF" w:rsidR="00673E5E" w:rsidRDefault="00673E5E" w:rsidP="004B4C0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0"/>
            </w:pPr>
            <w:r>
              <w:t xml:space="preserve">Using the following script to create an external table called </w:t>
            </w:r>
            <w:proofErr w:type="spellStart"/>
            <w:r>
              <w:t>Aircraft_IMPORT</w:t>
            </w:r>
            <w:proofErr w:type="spellEnd"/>
          </w:p>
          <w:p w14:paraId="4934E0C9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  <w:r w:rsidRPr="00673E5E">
              <w:t xml:space="preserve">Note: </w:t>
            </w:r>
          </w:p>
          <w:p w14:paraId="09C8CC74" w14:textId="003FC155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proofErr w:type="spellStart"/>
            <w:r w:rsidRPr="007B5A7C">
              <w:rPr>
                <w:b/>
              </w:rPr>
              <w:t>data_source</w:t>
            </w:r>
            <w:proofErr w:type="spellEnd"/>
            <w:r w:rsidRPr="00673E5E">
              <w:t xml:space="preserve"> </w:t>
            </w:r>
            <w:r>
              <w:t xml:space="preserve">- </w:t>
            </w:r>
            <w:r w:rsidRPr="00673E5E">
              <w:t>References the External Data Source that you want to read from</w:t>
            </w:r>
          </w:p>
          <w:p w14:paraId="10E72044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</w:p>
          <w:p w14:paraId="775822ED" w14:textId="24B4E375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proofErr w:type="spellStart"/>
            <w:r w:rsidRPr="007B5A7C">
              <w:rPr>
                <w:b/>
              </w:rPr>
              <w:t>File_format</w:t>
            </w:r>
            <w:proofErr w:type="spellEnd"/>
            <w:r w:rsidRPr="00673E5E">
              <w:t xml:space="preserve"> </w:t>
            </w:r>
            <w:r>
              <w:t xml:space="preserve">- </w:t>
            </w:r>
            <w:r w:rsidR="007B5A7C" w:rsidRPr="00673E5E">
              <w:t>Referenc</w:t>
            </w:r>
            <w:r w:rsidR="007B5A7C">
              <w:t>e</w:t>
            </w:r>
            <w:r w:rsidR="007B5A7C" w:rsidRPr="00673E5E">
              <w:t>s</w:t>
            </w:r>
            <w:r w:rsidRPr="00673E5E">
              <w:t xml:space="preserve"> the File Format that the data is in</w:t>
            </w:r>
          </w:p>
          <w:p w14:paraId="78ED3555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</w:p>
          <w:p w14:paraId="0B40E56C" w14:textId="0735356B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r w:rsidRPr="007B5A7C">
              <w:rPr>
                <w:b/>
              </w:rPr>
              <w:t>location</w:t>
            </w:r>
            <w:r w:rsidRPr="00673E5E">
              <w:t xml:space="preserve"> </w:t>
            </w:r>
            <w:r>
              <w:t>- Specifies</w:t>
            </w:r>
            <w:r w:rsidRPr="00673E5E">
              <w:t xml:space="preserve"> the directory location that you want to read from. </w:t>
            </w:r>
            <w:proofErr w:type="spellStart"/>
            <w:r w:rsidRPr="00673E5E">
              <w:t>PolyBase</w:t>
            </w:r>
            <w:proofErr w:type="spellEnd"/>
            <w:r w:rsidRPr="00673E5E">
              <w:t xml:space="preserve"> traverses all </w:t>
            </w:r>
            <w:proofErr w:type="spellStart"/>
            <w:r w:rsidRPr="00673E5E">
              <w:t>childern</w:t>
            </w:r>
            <w:proofErr w:type="spellEnd"/>
            <w:r w:rsidRPr="00673E5E">
              <w:t xml:space="preserve"> directories and files from a stated </w:t>
            </w:r>
            <w:proofErr w:type="spellStart"/>
            <w:r w:rsidRPr="00673E5E">
              <w:t>filepath</w:t>
            </w:r>
            <w:proofErr w:type="spellEnd"/>
            <w:r w:rsidRPr="00673E5E">
              <w:t>.</w:t>
            </w:r>
          </w:p>
          <w:p w14:paraId="6A9EAC9C" w14:textId="52CCE84E" w:rsidR="000F7B45" w:rsidRPr="00D45629" w:rsidRDefault="000F7B45" w:rsidP="00FB5FE5">
            <w:pPr>
              <w:pStyle w:val="ListParagraph"/>
              <w:spacing w:after="160"/>
            </w:pPr>
          </w:p>
        </w:tc>
        <w:tc>
          <w:tcPr>
            <w:tcW w:w="6035" w:type="dxa"/>
          </w:tcPr>
          <w:p w14:paraId="4A0BA87D" w14:textId="5B1ACB5B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Aircraft_IMPORT</w:t>
            </w:r>
            <w:proofErr w:type="spellEnd"/>
          </w:p>
          <w:p w14:paraId="3C4BA7E4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D749F8F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TailNum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E1A009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695CAA6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[Manufacturer]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B8BE65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IssueDate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110A5F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[Model]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76BBF96D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[Status]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45CBEBD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50E2C82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EngineType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BCE3484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[Year]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smallint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14:paraId="10C19C20" w14:textId="5F633C86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6E8F27E0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04F9BBAF" w14:textId="614EB4CA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</w:t>
            </w:r>
            <w:r w:rsidR="00673E5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SOURCE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</w:p>
          <w:p w14:paraId="7BA1CD10" w14:textId="285F301F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</w:t>
            </w:r>
            <w:r w:rsidR="00673E5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</w:p>
          <w:p w14:paraId="22B09DD0" w14:textId="77777777" w:rsidR="003870D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'dimensions/aircraft'</w:t>
            </w:r>
          </w:p>
          <w:p w14:paraId="749D9347" w14:textId="6B1BC064" w:rsidR="00684321" w:rsidRPr="0015281F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684321" w:rsidRPr="0015281F" w14:paraId="0F177736" w14:textId="77777777" w:rsidTr="007B5A7C">
        <w:trPr>
          <w:trHeight w:val="503"/>
        </w:trPr>
        <w:tc>
          <w:tcPr>
            <w:tcW w:w="4225" w:type="dxa"/>
          </w:tcPr>
          <w:p w14:paraId="71C20CF2" w14:textId="77777777" w:rsidR="007B5A7C" w:rsidRDefault="007B5A7C" w:rsidP="007B5A7C">
            <w:pPr>
              <w:jc w:val="both"/>
            </w:pPr>
            <w:r>
              <w:t xml:space="preserve">The external table now acts as a pointer to data outside of the Data Warehouse. </w:t>
            </w:r>
          </w:p>
          <w:p w14:paraId="0723AB6C" w14:textId="3DD6BA9E" w:rsidR="00684321" w:rsidRDefault="007B5A7C" w:rsidP="007B5A7C">
            <w:pPr>
              <w:jc w:val="both"/>
            </w:pPr>
            <w:r>
              <w:t>Next were going to create the table and load data using Create Table as Select (CTAS)</w:t>
            </w:r>
          </w:p>
        </w:tc>
        <w:tc>
          <w:tcPr>
            <w:tcW w:w="4590" w:type="dxa"/>
          </w:tcPr>
          <w:p w14:paraId="2AD81F08" w14:textId="2A89E858" w:rsidR="007B5A7C" w:rsidRDefault="007B5A7C" w:rsidP="004B4C0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0"/>
            </w:pPr>
            <w:r>
              <w:t>Use the following CTAS script to create the table and load</w:t>
            </w:r>
            <w:r w:rsidR="006D2EE7">
              <w:t xml:space="preserve"> data</w:t>
            </w:r>
          </w:p>
          <w:p w14:paraId="25E382A8" w14:textId="77777777" w:rsidR="007B5A7C" w:rsidRDefault="007B5A7C" w:rsidP="007B5A7C">
            <w:pPr>
              <w:shd w:val="clear" w:color="auto" w:fill="FFFFFF"/>
              <w:spacing w:after="0"/>
            </w:pPr>
            <w:r>
              <w:t>Note:</w:t>
            </w:r>
          </w:p>
          <w:p w14:paraId="7E7402D5" w14:textId="51499A32" w:rsidR="00430145" w:rsidRPr="00D45629" w:rsidRDefault="007B5A7C" w:rsidP="007B5A7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0"/>
            </w:pPr>
            <w:r>
              <w:t xml:space="preserve">Make sure that you select * From </w:t>
            </w:r>
            <w:proofErr w:type="spellStart"/>
            <w:r w:rsidR="006745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</w:t>
            </w:r>
            <w:proofErr w:type="gramStart"/>
            <w:r w:rsidR="006745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IMPORT</w:t>
            </w:r>
            <w:proofErr w:type="spellEnd"/>
            <w:r w:rsidR="006745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t xml:space="preserve"> you</w:t>
            </w:r>
            <w:proofErr w:type="gramEnd"/>
            <w:r>
              <w:t xml:space="preserve"> just created.</w:t>
            </w:r>
          </w:p>
        </w:tc>
        <w:tc>
          <w:tcPr>
            <w:tcW w:w="6035" w:type="dxa"/>
          </w:tcPr>
          <w:p w14:paraId="303E2409" w14:textId="0FE04E6E" w:rsidR="007B5A7C" w:rsidRDefault="003870DE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Dim_Aircraft</w:t>
            </w:r>
            <w:proofErr w:type="spellEnd"/>
          </w:p>
          <w:p w14:paraId="5AF93307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25277181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B873CEB" w14:textId="0BCC4E37" w:rsidR="003870DE" w:rsidRDefault="003870DE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DISTRIBUTION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7B5A7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7B5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</w:p>
          <w:p w14:paraId="753A3328" w14:textId="3B57E092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870D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</w:p>
          <w:p w14:paraId="54C988CE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39D92D9" w14:textId="36EDBB15" w:rsidR="00684321" w:rsidRPr="0015281F" w:rsidRDefault="007B5A7C" w:rsidP="0064362B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</w:tc>
      </w:tr>
      <w:tr w:rsidR="00684321" w14:paraId="35529FD5" w14:textId="77777777" w:rsidTr="007B5A7C">
        <w:trPr>
          <w:trHeight w:val="503"/>
        </w:trPr>
        <w:tc>
          <w:tcPr>
            <w:tcW w:w="4225" w:type="dxa"/>
          </w:tcPr>
          <w:p w14:paraId="04996376" w14:textId="57A2E069" w:rsidR="001C723C" w:rsidRDefault="001C723C" w:rsidP="001C723C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  <w:proofErr w:type="gramStart"/>
            <w:r>
              <w:t>Next</w:t>
            </w:r>
            <w:proofErr w:type="gramEnd"/>
            <w:r>
              <w:t xml:space="preserve"> we’re going to update the </w:t>
            </w:r>
            <w:r>
              <w:rPr>
                <w:sz w:val="20"/>
              </w:rPr>
              <w:t xml:space="preserve">statistics on table you just created. </w:t>
            </w:r>
          </w:p>
          <w:p w14:paraId="1E88014D" w14:textId="77777777" w:rsidR="001C723C" w:rsidRDefault="001C723C" w:rsidP="001C723C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</w:p>
          <w:p w14:paraId="12450712" w14:textId="57E16A58" w:rsidR="00430145" w:rsidRDefault="001C723C" w:rsidP="001C723C">
            <w:pPr>
              <w:autoSpaceDE w:val="0"/>
              <w:autoSpaceDN w:val="0"/>
              <w:adjustRightInd w:val="0"/>
              <w:spacing w:after="0"/>
            </w:pPr>
            <w:r w:rsidRPr="001C723C">
              <w:t>Statistics need to be created or updated any time that data is loaded into SQL DW.</w:t>
            </w:r>
            <w:r>
              <w:t xml:space="preserve"> </w:t>
            </w:r>
            <w:r w:rsidRPr="001C723C">
              <w:t xml:space="preserve">Statistics </w:t>
            </w:r>
            <w:r>
              <w:t xml:space="preserve">should be created </w:t>
            </w:r>
            <w:r w:rsidRPr="001C723C">
              <w:t xml:space="preserve">on all columns that </w:t>
            </w:r>
            <w:r w:rsidRPr="001C723C">
              <w:lastRenderedPageBreak/>
              <w:t>are used in joins and are frequently used in predicates</w:t>
            </w:r>
          </w:p>
        </w:tc>
        <w:tc>
          <w:tcPr>
            <w:tcW w:w="4590" w:type="dxa"/>
          </w:tcPr>
          <w:p w14:paraId="00E8CF8A" w14:textId="77777777" w:rsidR="00430145" w:rsidRDefault="001C723C" w:rsidP="004B4C06">
            <w:pPr>
              <w:pStyle w:val="ListParagraph"/>
              <w:numPr>
                <w:ilvl w:val="0"/>
                <w:numId w:val="31"/>
              </w:numPr>
              <w:spacing w:after="160"/>
              <w:jc w:val="both"/>
            </w:pPr>
            <w:r>
              <w:lastRenderedPageBreak/>
              <w:t xml:space="preserve">Run the following script to update </w:t>
            </w:r>
            <w:proofErr w:type="spellStart"/>
            <w:r>
              <w:t>Statstics</w:t>
            </w:r>
            <w:proofErr w:type="spellEnd"/>
          </w:p>
          <w:p w14:paraId="7D2CF6B5" w14:textId="0A0052E2" w:rsidR="00EF4209" w:rsidRDefault="00EF4209" w:rsidP="004B4C06">
            <w:pPr>
              <w:pStyle w:val="ListParagraph"/>
              <w:numPr>
                <w:ilvl w:val="0"/>
                <w:numId w:val="31"/>
              </w:numPr>
              <w:spacing w:after="160"/>
              <w:jc w:val="both"/>
            </w:pPr>
            <w:bookmarkStart w:id="11" w:name="_GoBack"/>
            <w:bookmarkEnd w:id="11"/>
            <w:r w:rsidRPr="00EF4209">
              <w:rPr>
                <w:highlight w:val="yellow"/>
              </w:rPr>
              <w:t xml:space="preserve">Auto statistics, but in this </w:t>
            </w:r>
            <w:proofErr w:type="gramStart"/>
            <w:r w:rsidRPr="00EF4209">
              <w:rPr>
                <w:highlight w:val="yellow"/>
              </w:rPr>
              <w:t>case</w:t>
            </w:r>
            <w:proofErr w:type="gramEnd"/>
            <w:r w:rsidRPr="00EF4209">
              <w:rPr>
                <w:highlight w:val="yellow"/>
              </w:rPr>
              <w:t xml:space="preserve"> it is multi-column</w:t>
            </w:r>
          </w:p>
        </w:tc>
        <w:tc>
          <w:tcPr>
            <w:tcW w:w="6035" w:type="dxa"/>
          </w:tcPr>
          <w:p w14:paraId="557056AB" w14:textId="77777777" w:rsidR="003870DE" w:rsidRDefault="001C723C" w:rsidP="001623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870D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D78B93C" w14:textId="77777777" w:rsidR="003870DE" w:rsidRDefault="003870DE" w:rsidP="001623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="001C72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EF12CDA" w14:textId="4C17E3E7" w:rsidR="00684321" w:rsidRDefault="001C723C" w:rsidP="00162328">
            <w:pPr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Dim_Aircraft</w:t>
            </w:r>
            <w:proofErr w:type="spellEnd"/>
            <w:r w:rsidR="003870D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manufacturer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F65522" w:rsidRPr="00B64BEC" w14:paraId="36AE66C5" w14:textId="77777777" w:rsidTr="007B5A7C">
        <w:trPr>
          <w:trHeight w:val="503"/>
        </w:trPr>
        <w:tc>
          <w:tcPr>
            <w:tcW w:w="4225" w:type="dxa"/>
            <w:vMerge w:val="restart"/>
          </w:tcPr>
          <w:p w14:paraId="0065776E" w14:textId="77777777" w:rsidR="00F65522" w:rsidRDefault="00F65522" w:rsidP="001C723C">
            <w:r>
              <w:t xml:space="preserve">Final were going to load the remainder of our dimension tables </w:t>
            </w:r>
          </w:p>
          <w:p w14:paraId="3DCA72F0" w14:textId="68D86007" w:rsidR="00F65522" w:rsidRDefault="00F65522" w:rsidP="001C723C"/>
        </w:tc>
        <w:tc>
          <w:tcPr>
            <w:tcW w:w="4590" w:type="dxa"/>
            <w:vMerge w:val="restart"/>
          </w:tcPr>
          <w:p w14:paraId="65B83ECD" w14:textId="395D7389" w:rsidR="00F65522" w:rsidRDefault="00C666D7" w:rsidP="004B4C06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 xml:space="preserve">To load the remainder of the dimension tables. </w:t>
            </w:r>
            <w:r w:rsidR="00F65522">
              <w:rPr>
                <w:sz w:val="20"/>
              </w:rPr>
              <w:t>Run the</w:t>
            </w:r>
            <w:r>
              <w:rPr>
                <w:sz w:val="20"/>
              </w:rPr>
              <w:t xml:space="preserve"> </w:t>
            </w:r>
            <w:r w:rsidRPr="00C666D7">
              <w:rPr>
                <w:b/>
                <w:sz w:val="20"/>
              </w:rPr>
              <w:t xml:space="preserve">1 - Create </w:t>
            </w:r>
            <w:proofErr w:type="spellStart"/>
            <w:r w:rsidRPr="00C666D7">
              <w:rPr>
                <w:b/>
                <w:sz w:val="20"/>
              </w:rPr>
              <w:t>Dimensions.dsql</w:t>
            </w:r>
            <w:proofErr w:type="spellEnd"/>
            <w:r>
              <w:rPr>
                <w:sz w:val="20"/>
              </w:rPr>
              <w:t xml:space="preserve"> script that can be found in the </w:t>
            </w:r>
            <w:proofErr w:type="spellStart"/>
            <w:r>
              <w:rPr>
                <w:sz w:val="20"/>
              </w:rPr>
              <w:t>LabContent</w:t>
            </w:r>
            <w:proofErr w:type="spellEnd"/>
            <w:r>
              <w:rPr>
                <w:sz w:val="20"/>
              </w:rPr>
              <w:t xml:space="preserve"> folder on your desktop</w:t>
            </w:r>
            <w:r w:rsidR="00F65522">
              <w:rPr>
                <w:sz w:val="20"/>
              </w:rPr>
              <w:t xml:space="preserve"> </w:t>
            </w:r>
            <w:r>
              <w:rPr>
                <w:sz w:val="20"/>
              </w:rPr>
              <w:t>under Day 2\Lab03</w:t>
            </w:r>
          </w:p>
          <w:p w14:paraId="1AA842BF" w14:textId="62C6FE69" w:rsidR="00F65522" w:rsidRPr="00B64BEC" w:rsidRDefault="00F65522" w:rsidP="00C666D7">
            <w:pPr>
              <w:rPr>
                <w:sz w:val="20"/>
              </w:rPr>
            </w:pPr>
          </w:p>
        </w:tc>
        <w:tc>
          <w:tcPr>
            <w:tcW w:w="6035" w:type="dxa"/>
          </w:tcPr>
          <w:p w14:paraId="75E3FED7" w14:textId="77777777" w:rsidR="00F65522" w:rsidRDefault="00F65522" w:rsidP="00F65522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70FECB" wp14:editId="51EB9EFE">
                  <wp:extent cx="2686050" cy="2495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8EC4E" w14:textId="1EA9DF30" w:rsidR="00F65522" w:rsidRPr="00B64BEC" w:rsidRDefault="00F65522" w:rsidP="001C723C">
            <w:pPr>
              <w:pStyle w:val="ListParagraph"/>
              <w:jc w:val="both"/>
              <w:rPr>
                <w:sz w:val="20"/>
              </w:rPr>
            </w:pPr>
          </w:p>
        </w:tc>
      </w:tr>
      <w:tr w:rsidR="00F65522" w:rsidRPr="00B64BEC" w14:paraId="4F57EACB" w14:textId="77777777" w:rsidTr="007B5A7C">
        <w:trPr>
          <w:trHeight w:val="503"/>
        </w:trPr>
        <w:tc>
          <w:tcPr>
            <w:tcW w:w="4225" w:type="dxa"/>
            <w:vMerge/>
          </w:tcPr>
          <w:p w14:paraId="25DAF051" w14:textId="42B06A66" w:rsidR="00F65522" w:rsidRDefault="00F65522" w:rsidP="001C723C"/>
        </w:tc>
        <w:tc>
          <w:tcPr>
            <w:tcW w:w="4590" w:type="dxa"/>
            <w:vMerge/>
          </w:tcPr>
          <w:p w14:paraId="5B420B52" w14:textId="77777777" w:rsidR="00F65522" w:rsidRDefault="00F65522" w:rsidP="004B4C06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</w:p>
        </w:tc>
        <w:tc>
          <w:tcPr>
            <w:tcW w:w="6035" w:type="dxa"/>
          </w:tcPr>
          <w:p w14:paraId="0FB935F6" w14:textId="43CEDA2E" w:rsidR="00F65522" w:rsidRDefault="00F65522" w:rsidP="00F65522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94EE26" wp14:editId="79812708">
                  <wp:extent cx="3695065" cy="6431280"/>
                  <wp:effectExtent l="0" t="0" r="635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643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522" w:rsidRPr="00B64BEC" w14:paraId="1935F0F7" w14:textId="77777777" w:rsidTr="007B5A7C">
        <w:trPr>
          <w:trHeight w:val="503"/>
        </w:trPr>
        <w:tc>
          <w:tcPr>
            <w:tcW w:w="4225" w:type="dxa"/>
          </w:tcPr>
          <w:p w14:paraId="382D48D0" w14:textId="77777777" w:rsidR="00F65522" w:rsidRDefault="00F65522" w:rsidP="001C723C"/>
        </w:tc>
        <w:tc>
          <w:tcPr>
            <w:tcW w:w="4590" w:type="dxa"/>
          </w:tcPr>
          <w:p w14:paraId="3C4F2875" w14:textId="77777777" w:rsidR="00F65522" w:rsidRPr="00F65522" w:rsidRDefault="00F65522" w:rsidP="00F65522">
            <w:pPr>
              <w:rPr>
                <w:sz w:val="20"/>
              </w:rPr>
            </w:pPr>
          </w:p>
        </w:tc>
        <w:tc>
          <w:tcPr>
            <w:tcW w:w="6035" w:type="dxa"/>
          </w:tcPr>
          <w:p w14:paraId="43CFE2A0" w14:textId="1D9FACC5" w:rsidR="00F65522" w:rsidRDefault="00F65522" w:rsidP="00F65522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B3BEB6" wp14:editId="37A807FC">
                  <wp:extent cx="3695065" cy="482092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482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269" w14:paraId="28B8C7B5" w14:textId="77777777" w:rsidTr="00C666D7">
        <w:trPr>
          <w:trHeight w:val="503"/>
        </w:trPr>
        <w:tc>
          <w:tcPr>
            <w:tcW w:w="14850" w:type="dxa"/>
            <w:gridSpan w:val="3"/>
          </w:tcPr>
          <w:p w14:paraId="740CC399" w14:textId="2CE6267C" w:rsidR="005A5269" w:rsidRDefault="005A5269" w:rsidP="005A5269">
            <w:pPr>
              <w:jc w:val="center"/>
              <w:rPr>
                <w:noProof/>
              </w:rPr>
            </w:pPr>
            <w:r>
              <w:rPr>
                <w:noProof/>
              </w:rPr>
              <w:t>End of Part 2</w:t>
            </w:r>
          </w:p>
        </w:tc>
      </w:tr>
    </w:tbl>
    <w:p w14:paraId="32D5CFC5" w14:textId="080EFFC6" w:rsidR="00FB680B" w:rsidRDefault="00FB680B" w:rsidP="00502E36"/>
    <w:p w14:paraId="4F9091E1" w14:textId="77777777" w:rsidR="00A82E46" w:rsidRDefault="00A82E46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140"/>
        <w:gridCol w:w="6035"/>
      </w:tblGrid>
      <w:tr w:rsidR="00BE3557" w14:paraId="4A19634C" w14:textId="77777777" w:rsidTr="00131F09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839525B" w14:textId="750500A1" w:rsidR="00BE3557" w:rsidRDefault="004B4C06" w:rsidP="000B0D05">
            <w:pPr>
              <w:pStyle w:val="Heading2"/>
              <w:rPr>
                <w:rFonts w:eastAsia="Calibri"/>
              </w:rPr>
            </w:pPr>
            <w:bookmarkStart w:id="12" w:name="_Toc480373997"/>
            <w:bookmarkStart w:id="13" w:name="_Toc481749651"/>
            <w:r>
              <w:rPr>
                <w:rFonts w:eastAsia="Calibri"/>
              </w:rPr>
              <w:lastRenderedPageBreak/>
              <w:t>Part</w:t>
            </w:r>
            <w:r w:rsidR="003E3766">
              <w:rPr>
                <w:rFonts w:eastAsia="Calibri"/>
              </w:rPr>
              <w:t xml:space="preserve"> 3 – Create P</w:t>
            </w:r>
            <w:r w:rsidR="000B0D05">
              <w:rPr>
                <w:rFonts w:eastAsia="Calibri"/>
              </w:rPr>
              <w:t>artitioned</w:t>
            </w:r>
            <w:r w:rsidR="003E3766">
              <w:rPr>
                <w:rFonts w:eastAsia="Calibri"/>
              </w:rPr>
              <w:t xml:space="preserve"> Fact Table</w:t>
            </w:r>
            <w:bookmarkEnd w:id="12"/>
            <w:bookmarkEnd w:id="13"/>
          </w:p>
        </w:tc>
      </w:tr>
      <w:tr w:rsidR="00BE3557" w14:paraId="52E389C3" w14:textId="77777777" w:rsidTr="00131F09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</w:tcPr>
          <w:p w14:paraId="4B03265D" w14:textId="0A9762E4" w:rsidR="00BE3557" w:rsidRDefault="000B224D" w:rsidP="00422576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BE3557" w:rsidRPr="00AD1490" w14:paraId="751A352A" w14:textId="77777777" w:rsidTr="00131F09">
        <w:trPr>
          <w:trHeight w:val="503"/>
        </w:trPr>
        <w:tc>
          <w:tcPr>
            <w:tcW w:w="14850" w:type="dxa"/>
            <w:gridSpan w:val="3"/>
          </w:tcPr>
          <w:p w14:paraId="6A590B7A" w14:textId="203F06D8" w:rsidR="00320F49" w:rsidRPr="00AD1490" w:rsidRDefault="003E3766" w:rsidP="00131F09">
            <w:pPr>
              <w:rPr>
                <w:noProof/>
              </w:rPr>
            </w:pPr>
            <w:r>
              <w:rPr>
                <w:noProof/>
              </w:rPr>
              <w:t xml:space="preserve">To effectively leverage a partition swap load, a table has to exist with an exisiting partition scheme. To do this you must create an empty table with a partitioning scheme. </w:t>
            </w:r>
          </w:p>
        </w:tc>
      </w:tr>
      <w:tr w:rsidR="00BE3557" w:rsidRPr="00AD1490" w14:paraId="27A7E996" w14:textId="77777777" w:rsidTr="00C666D7">
        <w:trPr>
          <w:trHeight w:val="503"/>
        </w:trPr>
        <w:tc>
          <w:tcPr>
            <w:tcW w:w="4675" w:type="dxa"/>
          </w:tcPr>
          <w:p w14:paraId="0976710A" w14:textId="03A73639" w:rsidR="00BE3557" w:rsidRDefault="009A2139" w:rsidP="00131F09">
            <w:pPr>
              <w:rPr>
                <w:noProof/>
              </w:rPr>
            </w:pPr>
            <w:r w:rsidRPr="00131F09">
              <w:rPr>
                <w:noProof/>
              </w:rPr>
              <w:t xml:space="preserve">In order to use partition switching functionality, you need to first </w:t>
            </w:r>
            <w:r w:rsidR="00131F09">
              <w:rPr>
                <w:noProof/>
              </w:rPr>
              <w:t xml:space="preserve">add </w:t>
            </w:r>
            <w:r w:rsidRPr="00131F09">
              <w:rPr>
                <w:noProof/>
              </w:rPr>
              <w:t>a table to partition switch into.</w:t>
            </w:r>
          </w:p>
        </w:tc>
        <w:tc>
          <w:tcPr>
            <w:tcW w:w="4140" w:type="dxa"/>
          </w:tcPr>
          <w:p w14:paraId="1FDB4BF3" w14:textId="6632B4AD" w:rsidR="00BE3557" w:rsidRPr="00EC360F" w:rsidRDefault="00C666D7" w:rsidP="004B4C06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To create an empty table partioned by DateID. </w:t>
            </w:r>
            <w:r w:rsidRPr="00C666D7">
              <w:rPr>
                <w:noProof/>
              </w:rPr>
              <w:t xml:space="preserve">Run the </w:t>
            </w:r>
            <w:r w:rsidRPr="00E43255">
              <w:rPr>
                <w:b/>
                <w:noProof/>
              </w:rPr>
              <w:t>2 - Create Fact Table.dsql</w:t>
            </w:r>
            <w:r>
              <w:rPr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</w:tc>
        <w:tc>
          <w:tcPr>
            <w:tcW w:w="6035" w:type="dxa"/>
          </w:tcPr>
          <w:p w14:paraId="3AFD6F69" w14:textId="43FAB5DD" w:rsidR="00BE3557" w:rsidRPr="00AD1490" w:rsidRDefault="00131F09" w:rsidP="00131F09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06864882" wp14:editId="53858784">
                  <wp:extent cx="3670392" cy="36766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721" cy="368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BEC" w:rsidRPr="00AD1490" w14:paraId="652C1083" w14:textId="77777777" w:rsidTr="00C666D7">
        <w:trPr>
          <w:trHeight w:val="503"/>
        </w:trPr>
        <w:tc>
          <w:tcPr>
            <w:tcW w:w="4675" w:type="dxa"/>
          </w:tcPr>
          <w:p w14:paraId="7802A644" w14:textId="7FF4D4DC" w:rsidR="00BE6C45" w:rsidRDefault="00BE6C45" w:rsidP="00BE6C45">
            <w:pPr>
              <w:rPr>
                <w:color w:val="000000"/>
                <w:highlight w:val="white"/>
              </w:rPr>
            </w:pPr>
            <w:proofErr w:type="gramStart"/>
            <w:r>
              <w:rPr>
                <w:highlight w:val="white"/>
              </w:rPr>
              <w:lastRenderedPageBreak/>
              <w:t>Next</w:t>
            </w:r>
            <w:proofErr w:type="gramEnd"/>
            <w:r>
              <w:rPr>
                <w:highlight w:val="white"/>
              </w:rPr>
              <w:t xml:space="preserve"> we’re going to load our fact tables from WASB</w:t>
            </w:r>
            <w:r w:rsidR="006745B0">
              <w:rPr>
                <w:highlight w:val="white"/>
              </w:rPr>
              <w:t>.</w:t>
            </w:r>
          </w:p>
          <w:p w14:paraId="18B1899F" w14:textId="0E93464D" w:rsidR="00BE6C45" w:rsidRDefault="00BE6C45" w:rsidP="00BE6C45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Because the directory structure of the table in azure is </w:t>
            </w:r>
            <w:proofErr w:type="spellStart"/>
            <w:r>
              <w:rPr>
                <w:highlight w:val="white"/>
              </w:rPr>
              <w:t>tablename</w:t>
            </w:r>
            <w:proofErr w:type="spellEnd"/>
            <w:r>
              <w:rPr>
                <w:highlight w:val="white"/>
              </w:rPr>
              <w:t xml:space="preserve">/year/month we can take advantage of this and break the load into several segments. </w:t>
            </w:r>
          </w:p>
          <w:p w14:paraId="0AF00C9C" w14:textId="6C7B9A17" w:rsidR="007272EA" w:rsidRDefault="00BE6C45" w:rsidP="00BE6C45">
            <w:r>
              <w:rPr>
                <w:highlight w:val="white"/>
              </w:rPr>
              <w:t>Our partition scheme is based on year, so we load the data in yearly batches.</w:t>
            </w:r>
          </w:p>
        </w:tc>
        <w:tc>
          <w:tcPr>
            <w:tcW w:w="4140" w:type="dxa"/>
          </w:tcPr>
          <w:p w14:paraId="36206762" w14:textId="1D71B894" w:rsidR="00252A27" w:rsidRPr="0061475E" w:rsidRDefault="0061475E" w:rsidP="004B4C06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noProof/>
              </w:rPr>
              <w:t xml:space="preserve">To load the staging tables from WASB into SQDL DW.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61475E">
              <w:rPr>
                <w:b/>
                <w:noProof/>
              </w:rPr>
              <w:t xml:space="preserve">3 - InitialFactLoad.dsql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</w:tc>
        <w:tc>
          <w:tcPr>
            <w:tcW w:w="6035" w:type="dxa"/>
          </w:tcPr>
          <w:p w14:paraId="70862450" w14:textId="0A757BBB" w:rsidR="00B64BEC" w:rsidRPr="00B64BEC" w:rsidRDefault="0061475E" w:rsidP="004D4310">
            <w:pPr>
              <w:pStyle w:val="ListParagraph"/>
              <w:ind w:left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1877D8" wp14:editId="3DBA7B2D">
                  <wp:extent cx="3695065" cy="2637790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75E" w:rsidRPr="00AD1490" w14:paraId="55EA8A78" w14:textId="77777777" w:rsidTr="00C666D7">
        <w:trPr>
          <w:trHeight w:val="503"/>
        </w:trPr>
        <w:tc>
          <w:tcPr>
            <w:tcW w:w="4675" w:type="dxa"/>
          </w:tcPr>
          <w:p w14:paraId="104C69B7" w14:textId="77777777" w:rsidR="00C03EAC" w:rsidRDefault="00AA03DC" w:rsidP="00BE6C45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lastRenderedPageBreak/>
              <w:t>Next</w:t>
            </w:r>
            <w:proofErr w:type="gramEnd"/>
            <w:r>
              <w:rPr>
                <w:highlight w:val="white"/>
              </w:rPr>
              <w:t xml:space="preserve"> </w:t>
            </w:r>
            <w:r w:rsidR="00C03EAC">
              <w:rPr>
                <w:highlight w:val="white"/>
              </w:rPr>
              <w:t xml:space="preserve">we’ll start the import loop that will load the table. </w:t>
            </w:r>
          </w:p>
          <w:p w14:paraId="005EA33D" w14:textId="77777777" w:rsidR="00C03EAC" w:rsidRDefault="00C03EAC" w:rsidP="00C03EAC">
            <w:pPr>
              <w:autoSpaceDE w:val="0"/>
              <w:autoSpaceDN w:val="0"/>
              <w:adjustRightInd w:val="0"/>
              <w:spacing w:after="0"/>
              <w:rPr>
                <w:highlight w:val="white"/>
              </w:rPr>
            </w:pPr>
            <w:r w:rsidRPr="00C03EAC">
              <w:rPr>
                <w:highlight w:val="white"/>
              </w:rPr>
              <w:t xml:space="preserve">Each iteration </w:t>
            </w:r>
            <w:r>
              <w:rPr>
                <w:highlight w:val="white"/>
              </w:rPr>
              <w:t xml:space="preserve">of the loop </w:t>
            </w:r>
            <w:r w:rsidRPr="00C03EAC">
              <w:rPr>
                <w:highlight w:val="white"/>
              </w:rPr>
              <w:t>wi</w:t>
            </w:r>
            <w:r>
              <w:rPr>
                <w:highlight w:val="white"/>
              </w:rPr>
              <w:t>ll create an external table, load the data from that</w:t>
            </w:r>
            <w:r w:rsidRPr="00C03EAC">
              <w:rPr>
                <w:highlight w:val="white"/>
              </w:rPr>
              <w:t xml:space="preserve"> external table into an internal table, and then drop the external table. </w:t>
            </w:r>
          </w:p>
          <w:p w14:paraId="5F9EA84A" w14:textId="04971762" w:rsidR="0061475E" w:rsidRDefault="00C03EAC" w:rsidP="00C03EAC">
            <w:pPr>
              <w:autoSpaceDE w:val="0"/>
              <w:autoSpaceDN w:val="0"/>
              <w:adjustRightInd w:val="0"/>
              <w:spacing w:after="0"/>
              <w:rPr>
                <w:highlight w:val="white"/>
              </w:rPr>
            </w:pPr>
            <w:r w:rsidRPr="00C03EAC">
              <w:rPr>
                <w:highlight w:val="white"/>
              </w:rPr>
              <w:t xml:space="preserve">The table names have a suffix which </w:t>
            </w:r>
            <w:r>
              <w:rPr>
                <w:highlight w:val="white"/>
              </w:rPr>
              <w:t>identifies</w:t>
            </w:r>
            <w:r w:rsidRPr="00C03EAC">
              <w:rPr>
                <w:highlight w:val="white"/>
              </w:rPr>
              <w:t xml:space="preserve"> the starting date.</w:t>
            </w:r>
          </w:p>
        </w:tc>
        <w:tc>
          <w:tcPr>
            <w:tcW w:w="4140" w:type="dxa"/>
          </w:tcPr>
          <w:p w14:paraId="1A6146E1" w14:textId="77777777" w:rsidR="00C61312" w:rsidRPr="00C61312" w:rsidRDefault="00C61312" w:rsidP="00C61312">
            <w:pPr>
              <w:ind w:left="360"/>
              <w:rPr>
                <w:noProof/>
              </w:rPr>
            </w:pPr>
          </w:p>
          <w:p w14:paraId="42972345" w14:textId="77777777" w:rsidR="004B4C06" w:rsidRDefault="004D4310" w:rsidP="00D25D67">
            <w:pPr>
              <w:rPr>
                <w:noProof/>
              </w:rPr>
            </w:pPr>
            <w:r w:rsidRPr="00C61312">
              <w:rPr>
                <w:noProof/>
              </w:rPr>
              <w:t xml:space="preserve">Note: </w:t>
            </w:r>
          </w:p>
          <w:p w14:paraId="1EBDAA2F" w14:textId="77777777" w:rsidR="0061475E" w:rsidRPr="004B4C06" w:rsidRDefault="004D4310" w:rsidP="004B4C06">
            <w:pPr>
              <w:pStyle w:val="ListParagraph"/>
              <w:numPr>
                <w:ilvl w:val="0"/>
                <w:numId w:val="33"/>
              </w:numPr>
              <w:rPr>
                <w:highlight w:val="white"/>
              </w:rPr>
            </w:pPr>
            <w:r w:rsidRPr="00C61312">
              <w:rPr>
                <w:noProof/>
              </w:rPr>
              <w:t>We are using Round_Robin distribution and a Heap because we want to ensure that the load occurs as quickly as possible. Remember ELT.</w:t>
            </w:r>
          </w:p>
          <w:p w14:paraId="64AB1079" w14:textId="630FFFC7" w:rsidR="004B4C06" w:rsidRPr="004B4C06" w:rsidRDefault="004B4C06" w:rsidP="004B4C06">
            <w:pPr>
              <w:pStyle w:val="ListParagraph"/>
              <w:numPr>
                <w:ilvl w:val="0"/>
                <w:numId w:val="33"/>
              </w:numPr>
              <w:rPr>
                <w:highlight w:val="white"/>
              </w:rPr>
            </w:pPr>
            <w:r>
              <w:rPr>
                <w:noProof/>
              </w:rPr>
              <w:t xml:space="preserve">Use </w:t>
            </w:r>
            <w:r w:rsidRPr="00C61312">
              <w:rPr>
                <w:noProof/>
              </w:rPr>
              <w:t>CTAS external table and create a local table.</w:t>
            </w:r>
          </w:p>
        </w:tc>
        <w:tc>
          <w:tcPr>
            <w:tcW w:w="6035" w:type="dxa"/>
          </w:tcPr>
          <w:p w14:paraId="11A3D9E3" w14:textId="58A626EC" w:rsidR="0061475E" w:rsidRDefault="004D4310" w:rsidP="004D4310">
            <w:pPr>
              <w:pStyle w:val="ListParagraph"/>
              <w:ind w:left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9300558" wp14:editId="424A0A76">
                  <wp:extent cx="3695065" cy="5515610"/>
                  <wp:effectExtent l="0" t="0" r="63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551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557" w:rsidRPr="00AD1490" w14:paraId="7D1878FC" w14:textId="77777777" w:rsidTr="00131F09">
        <w:trPr>
          <w:trHeight w:val="503"/>
        </w:trPr>
        <w:tc>
          <w:tcPr>
            <w:tcW w:w="14850" w:type="dxa"/>
            <w:gridSpan w:val="3"/>
          </w:tcPr>
          <w:p w14:paraId="16B01B6A" w14:textId="616A15B6" w:rsidR="00BE3557" w:rsidRPr="004B4C06" w:rsidRDefault="00422576" w:rsidP="004B4C06">
            <w:pPr>
              <w:jc w:val="center"/>
              <w:rPr>
                <w:noProof/>
              </w:rPr>
            </w:pPr>
            <w:r w:rsidRPr="004B4C06">
              <w:rPr>
                <w:noProof/>
              </w:rPr>
              <w:t xml:space="preserve">End of </w:t>
            </w:r>
            <w:r w:rsidR="004B4C06" w:rsidRPr="004B4C06">
              <w:rPr>
                <w:noProof/>
              </w:rPr>
              <w:t>Part</w:t>
            </w:r>
            <w:r w:rsidRPr="004B4C06">
              <w:rPr>
                <w:noProof/>
              </w:rPr>
              <w:t xml:space="preserve"> 3</w:t>
            </w:r>
          </w:p>
        </w:tc>
      </w:tr>
    </w:tbl>
    <w:p w14:paraId="3C569A86" w14:textId="77777777" w:rsidR="00A82E46" w:rsidRDefault="00A82E46" w:rsidP="00502E36"/>
    <w:p w14:paraId="6172E576" w14:textId="77777777" w:rsidR="00A82E46" w:rsidRDefault="00A82E46" w:rsidP="00502E36"/>
    <w:p w14:paraId="0FD9D775" w14:textId="77777777" w:rsidR="00A82E46" w:rsidRDefault="00A82E46" w:rsidP="00502E36"/>
    <w:p w14:paraId="332B5316" w14:textId="77777777" w:rsidR="00A82E46" w:rsidRDefault="00A82E46" w:rsidP="00502E36"/>
    <w:p w14:paraId="35303851" w14:textId="72F2B7C5" w:rsidR="00A854C2" w:rsidRDefault="00A854C2" w:rsidP="00502E36"/>
    <w:p w14:paraId="15ED4E99" w14:textId="77777777" w:rsidR="00A854C2" w:rsidRDefault="00A854C2" w:rsidP="00502E36"/>
    <w:p w14:paraId="77DD3721" w14:textId="77777777" w:rsidR="003A0D8C" w:rsidRDefault="003A0D8C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3E3766" w14:paraId="148E8792" w14:textId="77777777" w:rsidTr="00C666D7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6ABB6BE" w14:textId="1336F59C" w:rsidR="003E3766" w:rsidRDefault="004B4C06" w:rsidP="004B4C06">
            <w:pPr>
              <w:pStyle w:val="Heading2"/>
              <w:rPr>
                <w:rFonts w:eastAsia="Calibri"/>
              </w:rPr>
            </w:pPr>
            <w:bookmarkStart w:id="14" w:name="_Toc480373998"/>
            <w:bookmarkStart w:id="15" w:name="_Toc481749652"/>
            <w:r>
              <w:rPr>
                <w:rFonts w:eastAsia="Calibri"/>
              </w:rPr>
              <w:t>Part 4</w:t>
            </w:r>
            <w:r w:rsidR="003E3766">
              <w:rPr>
                <w:rFonts w:eastAsia="Calibri"/>
              </w:rPr>
              <w:t xml:space="preserve"> – Load data into partitioned staging tables from WASB</w:t>
            </w:r>
            <w:bookmarkEnd w:id="14"/>
            <w:bookmarkEnd w:id="15"/>
          </w:p>
        </w:tc>
      </w:tr>
      <w:tr w:rsidR="003E3766" w14:paraId="2E38A844" w14:textId="77777777" w:rsidTr="00C666D7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3AF398C6" w14:textId="25EB62FE" w:rsidR="003E3766" w:rsidRDefault="00907085" w:rsidP="00C666D7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3E3766" w:rsidRPr="00AD1490" w14:paraId="045BEE42" w14:textId="77777777" w:rsidTr="00D175CC">
        <w:trPr>
          <w:trHeight w:val="503"/>
        </w:trPr>
        <w:tc>
          <w:tcPr>
            <w:tcW w:w="14850" w:type="dxa"/>
            <w:gridSpan w:val="3"/>
          </w:tcPr>
          <w:p w14:paraId="528646EE" w14:textId="152B195B" w:rsidR="003E3766" w:rsidRPr="00F177DE" w:rsidRDefault="00F177DE" w:rsidP="00D175CC">
            <w:pPr>
              <w:rPr>
                <w:rFonts w:asciiTheme="minorHAnsi" w:hAnsiTheme="minorHAnsi" w:cs="Segoe UI"/>
                <w:noProof/>
              </w:rPr>
            </w:pPr>
            <w:r w:rsidRPr="00F177DE">
              <w:rPr>
                <w:rFonts w:asciiTheme="minorHAnsi" w:hAnsiTheme="minorHAnsi" w:cs="Segoe UI"/>
                <w:noProof/>
              </w:rPr>
              <w:t xml:space="preserve">In the next set of steps we are going to </w:t>
            </w:r>
            <w:r w:rsidRPr="00F177DE">
              <w:rPr>
                <w:noProof/>
              </w:rPr>
              <w:t xml:space="preserve">take the staging tables </w:t>
            </w:r>
            <w:r>
              <w:rPr>
                <w:noProof/>
              </w:rPr>
              <w:t xml:space="preserve">we </w:t>
            </w:r>
            <w:r w:rsidRPr="00F177DE">
              <w:rPr>
                <w:noProof/>
              </w:rPr>
              <w:t xml:space="preserve">created </w:t>
            </w:r>
            <w:r>
              <w:rPr>
                <w:noProof/>
              </w:rPr>
              <w:t xml:space="preserve">in </w:t>
            </w:r>
            <w:r w:rsidR="004B4C06">
              <w:rPr>
                <w:noProof/>
              </w:rPr>
              <w:t xml:space="preserve">part 3 </w:t>
            </w:r>
            <w:r>
              <w:rPr>
                <w:noProof/>
              </w:rPr>
              <w:t>and prep</w:t>
            </w:r>
            <w:r w:rsidRPr="00F177DE">
              <w:rPr>
                <w:noProof/>
              </w:rPr>
              <w:t xml:space="preserve"> the data for a partition switch.</w:t>
            </w:r>
          </w:p>
        </w:tc>
      </w:tr>
      <w:tr w:rsidR="003E3766" w:rsidRPr="00AD1490" w14:paraId="7014ACA2" w14:textId="77777777" w:rsidTr="00D175CC">
        <w:trPr>
          <w:trHeight w:val="503"/>
        </w:trPr>
        <w:tc>
          <w:tcPr>
            <w:tcW w:w="4675" w:type="dxa"/>
          </w:tcPr>
          <w:p w14:paraId="2BDDA92F" w14:textId="7F8B965F" w:rsidR="00F177DE" w:rsidRPr="00F177DE" w:rsidRDefault="00F177DE" w:rsidP="00D175CC">
            <w:pPr>
              <w:rPr>
                <w:noProof/>
              </w:rPr>
            </w:pPr>
            <w:r w:rsidRPr="00F177DE">
              <w:rPr>
                <w:noProof/>
              </w:rPr>
              <w:t xml:space="preserve">In order to be able to switch a partition from one table into another the following has to be true: </w:t>
            </w:r>
          </w:p>
          <w:p w14:paraId="71B0493C" w14:textId="72ABEA48" w:rsidR="00F177DE" w:rsidRPr="00F177DE" w:rsidRDefault="00F177DE" w:rsidP="00D175C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 w:rsidRPr="00F177DE">
              <w:rPr>
                <w:noProof/>
              </w:rPr>
              <w:t>The distribution has to be the same</w:t>
            </w:r>
          </w:p>
          <w:p w14:paraId="12F688D9" w14:textId="269F6D51" w:rsidR="00F177DE" w:rsidRPr="00F177DE" w:rsidRDefault="00F177DE" w:rsidP="00D175C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 w:rsidRPr="00F177DE">
              <w:rPr>
                <w:noProof/>
              </w:rPr>
              <w:t>The index has to be the same</w:t>
            </w:r>
          </w:p>
          <w:p w14:paraId="55D00CA1" w14:textId="23DFF849" w:rsidR="003E3766" w:rsidRDefault="00F177DE" w:rsidP="00D175CC">
            <w:pPr>
              <w:pStyle w:val="ListParagraph"/>
              <w:numPr>
                <w:ilvl w:val="0"/>
                <w:numId w:val="27"/>
              </w:numPr>
            </w:pPr>
            <w:r w:rsidRPr="00F177DE">
              <w:rPr>
                <w:noProof/>
              </w:rPr>
              <w:t>The partition boundaries have to be the same</w:t>
            </w:r>
          </w:p>
        </w:tc>
        <w:tc>
          <w:tcPr>
            <w:tcW w:w="4680" w:type="dxa"/>
          </w:tcPr>
          <w:p w14:paraId="13B9CED5" w14:textId="3EBB7289" w:rsidR="004B4C06" w:rsidRPr="00C61312" w:rsidRDefault="004B4C06" w:rsidP="002E52A3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complete</w:t>
            </w:r>
            <w:r w:rsidRPr="004B4C06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the staging table prep</w:t>
            </w:r>
            <w:r w:rsidRPr="004B4C06">
              <w:rPr>
                <w:highlight w:val="white"/>
              </w:rP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4B4C06">
              <w:rPr>
                <w:b/>
                <w:noProof/>
              </w:rPr>
              <w:t>4 -PartitionStagingTables.dsql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29814E3D" w14:textId="77777777" w:rsidR="003E3766" w:rsidRPr="004B4C06" w:rsidRDefault="003E3766" w:rsidP="00D175CC">
            <w:pPr>
              <w:ind w:left="360"/>
              <w:rPr>
                <w:i/>
              </w:rPr>
            </w:pPr>
          </w:p>
        </w:tc>
        <w:tc>
          <w:tcPr>
            <w:tcW w:w="5495" w:type="dxa"/>
          </w:tcPr>
          <w:p w14:paraId="60A33427" w14:textId="69B123E5" w:rsidR="003E3766" w:rsidRPr="00AD1490" w:rsidRDefault="00D175CC" w:rsidP="00D175C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4BBAE8A0" wp14:editId="5C7B1332">
                  <wp:extent cx="3352165" cy="4023995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40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766" w:rsidRPr="00AD1490" w14:paraId="1D3BB784" w14:textId="77777777" w:rsidTr="00C666D7">
        <w:trPr>
          <w:trHeight w:val="503"/>
        </w:trPr>
        <w:tc>
          <w:tcPr>
            <w:tcW w:w="14850" w:type="dxa"/>
            <w:gridSpan w:val="3"/>
          </w:tcPr>
          <w:p w14:paraId="541DFB3A" w14:textId="073860F2" w:rsidR="003E3766" w:rsidRDefault="001D4CA3" w:rsidP="001D4CA3">
            <w:pPr>
              <w:jc w:val="center"/>
              <w:rPr>
                <w:noProof/>
              </w:rPr>
            </w:pPr>
            <w:r>
              <w:rPr>
                <w:noProof/>
              </w:rPr>
              <w:t>End of Part 4</w:t>
            </w:r>
          </w:p>
        </w:tc>
      </w:tr>
    </w:tbl>
    <w:p w14:paraId="7C98DE0D" w14:textId="77777777" w:rsidR="00BE3557" w:rsidRDefault="00BE3557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857C3A" w14:paraId="4FB8365E" w14:textId="77777777" w:rsidTr="002C7D9C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508DAA1" w14:textId="7592ED43" w:rsidR="00857C3A" w:rsidRDefault="00857C3A" w:rsidP="002C7D9C">
            <w:pPr>
              <w:pStyle w:val="Heading2"/>
              <w:rPr>
                <w:rFonts w:eastAsia="Calibri"/>
              </w:rPr>
            </w:pPr>
            <w:bookmarkStart w:id="16" w:name="_Toc481749653"/>
            <w:r>
              <w:rPr>
                <w:rFonts w:eastAsia="Calibri"/>
              </w:rPr>
              <w:lastRenderedPageBreak/>
              <w:t xml:space="preserve">Part </w:t>
            </w:r>
            <w:r w:rsidR="002E52A3">
              <w:rPr>
                <w:rFonts w:eastAsia="Calibri"/>
              </w:rPr>
              <w:t>5</w:t>
            </w:r>
            <w:r>
              <w:rPr>
                <w:rFonts w:eastAsia="Calibri"/>
              </w:rPr>
              <w:t xml:space="preserve"> – </w:t>
            </w:r>
            <w:r w:rsidR="002E52A3" w:rsidRPr="002E52A3">
              <w:rPr>
                <w:rFonts w:eastAsia="Calibri"/>
              </w:rPr>
              <w:t>Copy Data int</w:t>
            </w:r>
            <w:r w:rsidR="002E52A3">
              <w:rPr>
                <w:rFonts w:eastAsia="Calibri"/>
              </w:rPr>
              <w:t>o Correctly formatted tables via</w:t>
            </w:r>
            <w:r w:rsidR="002E52A3" w:rsidRPr="002E52A3">
              <w:rPr>
                <w:rFonts w:eastAsia="Calibri"/>
              </w:rPr>
              <w:t xml:space="preserve"> CTAS</w:t>
            </w:r>
            <w:bookmarkEnd w:id="16"/>
          </w:p>
        </w:tc>
      </w:tr>
      <w:tr w:rsidR="00857C3A" w14:paraId="55B0CC2D" w14:textId="77777777" w:rsidTr="002C7D9C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690A92DB" w14:textId="77777777" w:rsidR="00857C3A" w:rsidRDefault="00857C3A" w:rsidP="002C7D9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857C3A" w:rsidRPr="00AD1490" w14:paraId="5C3706B8" w14:textId="77777777" w:rsidTr="002C7D9C">
        <w:trPr>
          <w:trHeight w:val="503"/>
        </w:trPr>
        <w:tc>
          <w:tcPr>
            <w:tcW w:w="14850" w:type="dxa"/>
            <w:gridSpan w:val="3"/>
          </w:tcPr>
          <w:p w14:paraId="7912053C" w14:textId="77777777" w:rsidR="002E52A3" w:rsidRPr="002E52A3" w:rsidRDefault="002E52A3" w:rsidP="002E52A3">
            <w:pPr>
              <w:spacing w:after="0"/>
              <w:rPr>
                <w:rFonts w:asciiTheme="minorHAnsi" w:hAnsiTheme="minorHAnsi" w:cs="Segoe UI"/>
                <w:noProof/>
              </w:rPr>
            </w:pPr>
            <w:r w:rsidRPr="002E52A3">
              <w:rPr>
                <w:rFonts w:asciiTheme="minorHAnsi" w:hAnsiTheme="minorHAnsi" w:cs="Segoe UI"/>
                <w:noProof/>
              </w:rPr>
              <w:t>Now that we have a set of partitioned tables and an empty fact table, we can start doing partition switches into the table.</w:t>
            </w:r>
          </w:p>
          <w:p w14:paraId="7A95B469" w14:textId="17637FEE" w:rsidR="00857C3A" w:rsidRPr="00F177DE" w:rsidRDefault="00857C3A" w:rsidP="002E52A3">
            <w:pPr>
              <w:rPr>
                <w:rFonts w:asciiTheme="minorHAnsi" w:hAnsiTheme="minorHAnsi" w:cs="Segoe UI"/>
                <w:noProof/>
              </w:rPr>
            </w:pPr>
          </w:p>
        </w:tc>
      </w:tr>
      <w:tr w:rsidR="00857C3A" w:rsidRPr="00AD1490" w14:paraId="3B87B9D5" w14:textId="77777777" w:rsidTr="002C7D9C">
        <w:trPr>
          <w:trHeight w:val="503"/>
        </w:trPr>
        <w:tc>
          <w:tcPr>
            <w:tcW w:w="4675" w:type="dxa"/>
          </w:tcPr>
          <w:p w14:paraId="4F661E70" w14:textId="00A425B1" w:rsidR="00857C3A" w:rsidRPr="002E52A3" w:rsidRDefault="002E52A3" w:rsidP="002E52A3">
            <w:pPr>
              <w:spacing w:after="0"/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The next</w:t>
            </w:r>
            <w:r w:rsidRPr="002E52A3">
              <w:rPr>
                <w:rFonts w:asciiTheme="minorHAnsi" w:hAnsiTheme="minorHAnsi" w:cs="Segoe UI"/>
                <w:noProof/>
              </w:rPr>
              <w:t xml:space="preserve"> script </w:t>
            </w:r>
            <w:r>
              <w:rPr>
                <w:rFonts w:asciiTheme="minorHAnsi" w:hAnsiTheme="minorHAnsi" w:cs="Segoe UI"/>
                <w:noProof/>
              </w:rPr>
              <w:t xml:space="preserve">that you will run </w:t>
            </w:r>
            <w:r w:rsidRPr="002E52A3">
              <w:rPr>
                <w:rFonts w:asciiTheme="minorHAnsi" w:hAnsiTheme="minorHAnsi" w:cs="Segoe UI"/>
                <w:noProof/>
              </w:rPr>
              <w:t>loops through the partitioned tables and dynami</w:t>
            </w:r>
            <w:r>
              <w:rPr>
                <w:rFonts w:asciiTheme="minorHAnsi" w:hAnsiTheme="minorHAnsi" w:cs="Segoe UI"/>
                <w:noProof/>
              </w:rPr>
              <w:t xml:space="preserve">cally switches the partitions.  </w:t>
            </w:r>
            <w:r w:rsidRPr="002E52A3">
              <w:rPr>
                <w:rFonts w:asciiTheme="minorHAnsi" w:hAnsiTheme="minorHAnsi" w:cs="Segoe UI"/>
                <w:noProof/>
              </w:rPr>
              <w:t>Because this operation is on the metadata, there is relatively little downtime for the amount of data "loaded" into the production fact table.</w:t>
            </w:r>
          </w:p>
        </w:tc>
        <w:tc>
          <w:tcPr>
            <w:tcW w:w="4680" w:type="dxa"/>
          </w:tcPr>
          <w:p w14:paraId="109E0331" w14:textId="4CA212D7" w:rsidR="002E52A3" w:rsidRPr="00C61312" w:rsidRDefault="002E52A3" w:rsidP="002E52A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switch the partitions on your empty fact table</w:t>
            </w:r>
            <w:r w:rsidRPr="004B4C06">
              <w:rPr>
                <w:highlight w:val="white"/>
              </w:rP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2E52A3">
              <w:rPr>
                <w:b/>
                <w:noProof/>
              </w:rPr>
              <w:t>5 - LoadWithPartitionSwitch.dsql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7AAE78E8" w14:textId="77777777" w:rsidR="00857C3A" w:rsidRPr="004B4C06" w:rsidRDefault="00857C3A" w:rsidP="002C7D9C">
            <w:pPr>
              <w:ind w:left="360"/>
              <w:rPr>
                <w:i/>
              </w:rPr>
            </w:pPr>
          </w:p>
        </w:tc>
        <w:tc>
          <w:tcPr>
            <w:tcW w:w="5495" w:type="dxa"/>
          </w:tcPr>
          <w:p w14:paraId="1261585E" w14:textId="0D0A0E84" w:rsidR="00857C3A" w:rsidRPr="00AD1490" w:rsidRDefault="002E52A3" w:rsidP="002C7D9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5DB970D" wp14:editId="3760543B">
                  <wp:extent cx="3535273" cy="2289657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871" cy="229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C3A" w:rsidRPr="00AD1490" w14:paraId="1723AEDF" w14:textId="77777777" w:rsidTr="002C7D9C">
        <w:trPr>
          <w:trHeight w:val="503"/>
        </w:trPr>
        <w:tc>
          <w:tcPr>
            <w:tcW w:w="14850" w:type="dxa"/>
            <w:gridSpan w:val="3"/>
          </w:tcPr>
          <w:p w14:paraId="60F0F63F" w14:textId="5A12A71F" w:rsidR="00857C3A" w:rsidRDefault="00A0633A" w:rsidP="002C7D9C">
            <w:pPr>
              <w:jc w:val="center"/>
              <w:rPr>
                <w:noProof/>
              </w:rPr>
            </w:pPr>
            <w:r>
              <w:rPr>
                <w:noProof/>
              </w:rPr>
              <w:t>End of Part 5</w:t>
            </w:r>
          </w:p>
        </w:tc>
      </w:tr>
    </w:tbl>
    <w:p w14:paraId="0F8B9CAD" w14:textId="7FA7195D" w:rsidR="00E82CB2" w:rsidRDefault="00E82CB2" w:rsidP="00502E36"/>
    <w:p w14:paraId="4884F7CD" w14:textId="77777777" w:rsidR="00E82CB2" w:rsidRDefault="00E82CB2">
      <w:pPr>
        <w:spacing w:after="0"/>
      </w:pPr>
      <w:r>
        <w:br w:type="page"/>
      </w:r>
    </w:p>
    <w:p w14:paraId="572348A7" w14:textId="77777777" w:rsidR="00BE3557" w:rsidRDefault="00BE3557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E82CB2" w14:paraId="56BA0275" w14:textId="77777777" w:rsidTr="002C7D9C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88A24FF" w14:textId="40F16C86" w:rsidR="00E82CB2" w:rsidRDefault="00E82CB2" w:rsidP="009F25DA">
            <w:pPr>
              <w:pStyle w:val="Heading2"/>
              <w:rPr>
                <w:rFonts w:eastAsia="Calibri"/>
              </w:rPr>
            </w:pPr>
            <w:bookmarkStart w:id="17" w:name="_Toc481749654"/>
            <w:r>
              <w:rPr>
                <w:rFonts w:eastAsia="Calibri"/>
              </w:rPr>
              <w:t xml:space="preserve">Part </w:t>
            </w:r>
            <w:r w:rsidR="009F25DA">
              <w:rPr>
                <w:rFonts w:eastAsia="Calibri"/>
              </w:rPr>
              <w:t>6</w:t>
            </w:r>
            <w:r>
              <w:rPr>
                <w:rFonts w:eastAsia="Calibri"/>
              </w:rPr>
              <w:t xml:space="preserve"> – </w:t>
            </w:r>
            <w:r w:rsidR="009F25DA" w:rsidRPr="009F25DA">
              <w:rPr>
                <w:rFonts w:eastAsia="Calibri"/>
              </w:rPr>
              <w:t>Dynamic Management Views</w:t>
            </w:r>
            <w:bookmarkEnd w:id="17"/>
          </w:p>
        </w:tc>
      </w:tr>
      <w:tr w:rsidR="00E82CB2" w14:paraId="630F784D" w14:textId="77777777" w:rsidTr="002C7D9C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38FD28B5" w14:textId="77777777" w:rsidR="00E82CB2" w:rsidRDefault="00E82CB2" w:rsidP="002C7D9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E82CB2" w:rsidRPr="00AD1490" w14:paraId="3A0AAA6D" w14:textId="77777777" w:rsidTr="002C7D9C">
        <w:trPr>
          <w:trHeight w:val="503"/>
        </w:trPr>
        <w:tc>
          <w:tcPr>
            <w:tcW w:w="14850" w:type="dxa"/>
            <w:gridSpan w:val="3"/>
          </w:tcPr>
          <w:p w14:paraId="4DFB3AC6" w14:textId="3BDD1854" w:rsidR="00E82CB2" w:rsidRPr="00F177DE" w:rsidRDefault="009F25DA" w:rsidP="009F25DA">
            <w:pPr>
              <w:spacing w:after="0"/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Next we’ll query the Data warhouse to see how much data has been loaded.</w:t>
            </w:r>
          </w:p>
        </w:tc>
      </w:tr>
      <w:tr w:rsidR="00E82CB2" w:rsidRPr="00AD1490" w14:paraId="78FC3616" w14:textId="77777777" w:rsidTr="002C7D9C">
        <w:trPr>
          <w:trHeight w:val="503"/>
        </w:trPr>
        <w:tc>
          <w:tcPr>
            <w:tcW w:w="4675" w:type="dxa"/>
          </w:tcPr>
          <w:p w14:paraId="37384A9A" w14:textId="283B6360" w:rsidR="009F25DA" w:rsidRPr="009F25DA" w:rsidRDefault="009F25DA" w:rsidP="009F25DA">
            <w:pPr>
              <w:rPr>
                <w:rFonts w:asciiTheme="minorHAnsi" w:hAnsiTheme="minorHAnsi" w:cs="Segoe UI"/>
                <w:noProof/>
              </w:rPr>
            </w:pPr>
            <w:r w:rsidRPr="009F25DA">
              <w:rPr>
                <w:rFonts w:asciiTheme="minorHAnsi" w:hAnsiTheme="minorHAnsi" w:cs="Segoe UI"/>
                <w:noProof/>
              </w:rPr>
              <w:t>You may note that the row count is less than optimal for CCI. Loading any</w:t>
            </w:r>
            <w:r w:rsidR="006745B0">
              <w:rPr>
                <w:rFonts w:asciiTheme="minorHAnsi" w:hAnsiTheme="minorHAnsi" w:cs="Segoe UI"/>
                <w:noProof/>
              </w:rPr>
              <w:t xml:space="preserve"> </w:t>
            </w:r>
            <w:r w:rsidRPr="009F25DA">
              <w:rPr>
                <w:rFonts w:asciiTheme="minorHAnsi" w:hAnsiTheme="minorHAnsi" w:cs="Segoe UI"/>
                <w:noProof/>
              </w:rPr>
              <w:t xml:space="preserve">more data would have been prohibitively slow for the lab. </w:t>
            </w:r>
          </w:p>
          <w:p w14:paraId="0DDD712C" w14:textId="02F8EC26" w:rsidR="009F25DA" w:rsidRPr="009F25DA" w:rsidRDefault="009F25DA" w:rsidP="009F25DA">
            <w:pPr>
              <w:rPr>
                <w:rFonts w:asciiTheme="minorHAnsi" w:hAnsiTheme="minorHAnsi" w:cs="Segoe UI"/>
                <w:noProof/>
              </w:rPr>
            </w:pPr>
            <w:r w:rsidRPr="009F25DA">
              <w:rPr>
                <w:rFonts w:asciiTheme="minorHAnsi" w:hAnsiTheme="minorHAnsi" w:cs="Segoe UI"/>
                <w:noProof/>
              </w:rPr>
              <w:t xml:space="preserve">The following query </w:t>
            </w:r>
            <w:r>
              <w:rPr>
                <w:rFonts w:asciiTheme="minorHAnsi" w:hAnsiTheme="minorHAnsi" w:cs="Segoe UI"/>
                <w:noProof/>
              </w:rPr>
              <w:t>allows</w:t>
            </w:r>
            <w:r w:rsidRPr="009F25DA">
              <w:rPr>
                <w:rFonts w:asciiTheme="minorHAnsi" w:hAnsiTheme="minorHAnsi" w:cs="Segoe UI"/>
                <w:noProof/>
              </w:rPr>
              <w:t xml:space="preserve"> you to see the row counts per partition in both the final fact table and the staging table. </w:t>
            </w:r>
          </w:p>
          <w:p w14:paraId="4638F209" w14:textId="3CC7B832" w:rsidR="00E82CB2" w:rsidRPr="002E52A3" w:rsidRDefault="00E82CB2" w:rsidP="009F25DA">
            <w:pPr>
              <w:spacing w:after="0"/>
              <w:rPr>
                <w:rFonts w:asciiTheme="minorHAnsi" w:hAnsiTheme="minorHAnsi" w:cs="Segoe UI"/>
                <w:noProof/>
              </w:rPr>
            </w:pPr>
          </w:p>
        </w:tc>
        <w:tc>
          <w:tcPr>
            <w:tcW w:w="4680" w:type="dxa"/>
          </w:tcPr>
          <w:p w14:paraId="447FD20C" w14:textId="452BB603" w:rsidR="009F25DA" w:rsidRPr="00C61312" w:rsidRDefault="009F25DA" w:rsidP="009F25D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query the row count</w:t>
            </w:r>
            <w: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9F25DA">
              <w:rPr>
                <w:b/>
                <w:noProof/>
              </w:rPr>
              <w:t>6 - DMVs.dsql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478D1CF0" w14:textId="77777777" w:rsidR="00E82CB2" w:rsidRPr="009F25DA" w:rsidRDefault="00E82CB2" w:rsidP="009F25DA">
            <w:pPr>
              <w:rPr>
                <w:i/>
              </w:rPr>
            </w:pPr>
          </w:p>
        </w:tc>
        <w:tc>
          <w:tcPr>
            <w:tcW w:w="5495" w:type="dxa"/>
          </w:tcPr>
          <w:p w14:paraId="0B9BF46A" w14:textId="4D62CC04" w:rsidR="00E82CB2" w:rsidRPr="00AD1490" w:rsidRDefault="009F25DA" w:rsidP="002C7D9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23997E8" wp14:editId="5685930B">
                  <wp:extent cx="3352165" cy="2613025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CB2" w:rsidRPr="00AD1490" w14:paraId="53639D91" w14:textId="77777777" w:rsidTr="002C7D9C">
        <w:trPr>
          <w:trHeight w:val="503"/>
        </w:trPr>
        <w:tc>
          <w:tcPr>
            <w:tcW w:w="14850" w:type="dxa"/>
            <w:gridSpan w:val="3"/>
          </w:tcPr>
          <w:p w14:paraId="7EB3D0F1" w14:textId="32AC75E4" w:rsidR="00E82CB2" w:rsidRDefault="00E82CB2" w:rsidP="002C7D9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End of Part </w:t>
            </w:r>
            <w:r w:rsidR="009F25DA">
              <w:rPr>
                <w:noProof/>
              </w:rPr>
              <w:t>6</w:t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8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8"/>
    </w:p>
    <w:p w14:paraId="562B22DC" w14:textId="48E2A6C7" w:rsidR="0016642C" w:rsidRDefault="0016642C" w:rsidP="00E160F1"/>
    <w:sectPr w:rsidR="0016642C" w:rsidSect="00B8139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CA21" w14:textId="77777777" w:rsidR="002C7D9C" w:rsidRDefault="002C7D9C" w:rsidP="00AC1CA7">
      <w:pPr>
        <w:spacing w:after="0"/>
      </w:pPr>
      <w:r>
        <w:separator/>
      </w:r>
    </w:p>
  </w:endnote>
  <w:endnote w:type="continuationSeparator" w:id="0">
    <w:p w14:paraId="753FE557" w14:textId="77777777" w:rsidR="002C7D9C" w:rsidRDefault="002C7D9C" w:rsidP="00AC1CA7">
      <w:pPr>
        <w:spacing w:after="0"/>
      </w:pPr>
      <w:r>
        <w:continuationSeparator/>
      </w:r>
    </w:p>
  </w:endnote>
  <w:endnote w:type="continuationNotice" w:id="1">
    <w:p w14:paraId="63B7D109" w14:textId="77777777" w:rsidR="002C7D9C" w:rsidRDefault="002C7D9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324E" w14:textId="77777777" w:rsidR="004A28D8" w:rsidRDefault="004A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189894FE" w:rsidR="002C7D9C" w:rsidRPr="009B531D" w:rsidRDefault="00B7266A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EndPr/>
          <w:sdtContent>
            <w:r w:rsidR="002C7D9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AE4517">
      <w:rPr>
        <w:rFonts w:ascii="Segoe UI" w:hAnsi="Segoe UI" w:cs="Segoe UI"/>
        <w:noProof/>
        <w:color w:val="7F7F7F" w:themeColor="text1" w:themeTint="80"/>
        <w:sz w:val="18"/>
        <w:szCs w:val="18"/>
      </w:rPr>
      <w:t>20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AE4517">
      <w:rPr>
        <w:rFonts w:ascii="Segoe UI" w:hAnsi="Segoe UI" w:cs="Segoe UI"/>
        <w:noProof/>
        <w:color w:val="7F7F7F" w:themeColor="text1" w:themeTint="80"/>
        <w:sz w:val="18"/>
        <w:szCs w:val="18"/>
      </w:rPr>
      <w:t>20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B9F7" w14:textId="77777777" w:rsidR="004A28D8" w:rsidRDefault="004A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9CC88" w14:textId="77777777" w:rsidR="002C7D9C" w:rsidRDefault="002C7D9C" w:rsidP="00AC1CA7">
      <w:pPr>
        <w:spacing w:after="0"/>
      </w:pPr>
      <w:r>
        <w:separator/>
      </w:r>
    </w:p>
  </w:footnote>
  <w:footnote w:type="continuationSeparator" w:id="0">
    <w:p w14:paraId="3155A594" w14:textId="77777777" w:rsidR="002C7D9C" w:rsidRDefault="002C7D9C" w:rsidP="00AC1CA7">
      <w:pPr>
        <w:spacing w:after="0"/>
      </w:pPr>
      <w:r>
        <w:continuationSeparator/>
      </w:r>
    </w:p>
  </w:footnote>
  <w:footnote w:type="continuationNotice" w:id="1">
    <w:p w14:paraId="39F1BB43" w14:textId="77777777" w:rsidR="002C7D9C" w:rsidRDefault="002C7D9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455" w14:textId="77777777" w:rsidR="004A28D8" w:rsidRDefault="004A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B7266A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7"/>
  </w:num>
  <w:num w:numId="4">
    <w:abstractNumId w:val="10"/>
  </w:num>
  <w:num w:numId="5">
    <w:abstractNumId w:val="19"/>
  </w:num>
  <w:num w:numId="6">
    <w:abstractNumId w:val="32"/>
  </w:num>
  <w:num w:numId="7">
    <w:abstractNumId w:val="0"/>
  </w:num>
  <w:num w:numId="8">
    <w:abstractNumId w:val="4"/>
  </w:num>
  <w:num w:numId="9">
    <w:abstractNumId w:val="30"/>
  </w:num>
  <w:num w:numId="10">
    <w:abstractNumId w:val="23"/>
  </w:num>
  <w:num w:numId="11">
    <w:abstractNumId w:val="9"/>
  </w:num>
  <w:num w:numId="12">
    <w:abstractNumId w:val="3"/>
  </w:num>
  <w:num w:numId="13">
    <w:abstractNumId w:val="12"/>
  </w:num>
  <w:num w:numId="14">
    <w:abstractNumId w:val="26"/>
  </w:num>
  <w:num w:numId="15">
    <w:abstractNumId w:val="36"/>
  </w:num>
  <w:num w:numId="16">
    <w:abstractNumId w:val="2"/>
  </w:num>
  <w:num w:numId="17">
    <w:abstractNumId w:val="14"/>
  </w:num>
  <w:num w:numId="18">
    <w:abstractNumId w:val="27"/>
  </w:num>
  <w:num w:numId="19">
    <w:abstractNumId w:val="20"/>
  </w:num>
  <w:num w:numId="20">
    <w:abstractNumId w:val="11"/>
  </w:num>
  <w:num w:numId="21">
    <w:abstractNumId w:val="31"/>
  </w:num>
  <w:num w:numId="22">
    <w:abstractNumId w:val="25"/>
  </w:num>
  <w:num w:numId="23">
    <w:abstractNumId w:val="38"/>
  </w:num>
  <w:num w:numId="24">
    <w:abstractNumId w:val="13"/>
  </w:num>
  <w:num w:numId="25">
    <w:abstractNumId w:val="3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5"/>
  </w:num>
  <w:num w:numId="31">
    <w:abstractNumId w:val="35"/>
  </w:num>
  <w:num w:numId="32">
    <w:abstractNumId w:val="24"/>
  </w:num>
  <w:num w:numId="33">
    <w:abstractNumId w:val="29"/>
  </w:num>
  <w:num w:numId="34">
    <w:abstractNumId w:val="33"/>
  </w:num>
  <w:num w:numId="35">
    <w:abstractNumId w:val="6"/>
  </w:num>
  <w:num w:numId="36">
    <w:abstractNumId w:val="7"/>
  </w:num>
  <w:num w:numId="37">
    <w:abstractNumId w:val="8"/>
  </w:num>
  <w:num w:numId="38">
    <w:abstractNumId w:val="34"/>
  </w:num>
  <w:num w:numId="39">
    <w:abstractNumId w:val="16"/>
  </w:num>
  <w:num w:numId="4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266A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4B26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209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4.png"/><Relationship Id="rId26" Type="http://schemas.openxmlformats.org/officeDocument/2006/relationships/hyperlink" Target="https://portal.azure.com" TargetMode="External"/><Relationship Id="rId39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settings" Target="setting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portal.azure.com" TargetMode="External"/><Relationship Id="rId22" Type="http://schemas.openxmlformats.org/officeDocument/2006/relationships/hyperlink" Target="https://portal.azure.co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6" ma:contentTypeDescription="" ma:contentTypeScope="" ma:versionID="0b489177b0329d17d5d97b2f4c0e8ab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9daeae9aaf247f1193c3bac423afd02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  <xsd:element ref="ns4:lbla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bla" ma:index="80" nillable="true" ma:displayName="Person or Group" ma:list="UserInfo" ma:internalName="lb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8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8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8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>In this session we take a deep dive on Data loading best practices.
</DocumentDescription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reference materials</TermName>
          <TermId xmlns="http://schemas.microsoft.com/office/infopath/2007/PartnerControls">52263385-1fc3-4323-8d6b-50c8f6c3c45d</TermId>
        </TermInfo>
      </Terms>
    </hd9637eefc984b85b6097c6374e15725>
    <od9986d31974458fb3007746ec0bce5f xmlns="230e9df3-be65-4c73-a93b-d1236ebd677e">
      <Terms xmlns="http://schemas.microsoft.com/office/infopath/2007/PartnerControls"/>
    </od9986d31974458fb3007746ec0bce5f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Kuber Sharma</DisplayName>
        <AccountId>217</AccountId>
        <AccountType/>
      </UserInfo>
    </Owner>
    <PublishDate xmlns="230E9DF3-BE65-4C73-A93B-D1236EBD677E">2017-06-07T07:00:00+00:00</PublishDate>
    <k21a64daf20d4502b2796a1c6b8ce6c8 xmlns="230e9df3-be65-4c73-a93b-d1236ebd677e">
      <Terms xmlns="http://schemas.microsoft.com/office/infopath/2007/PartnerControls"/>
    </k21a64daf20d4502b2796a1c6b8ce6c8>
    <GenericHTML1 xmlns="230e9df3-be65-4c73-a93b-d1236ebd677e" xsi:nil="true"/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partner ready</TermName>
          <TermId xmlns="http://schemas.microsoft.com/office/infopath/2007/PartnerControls">207d4327-6b5f-454c-8f06-5ab2802d5700</TermId>
        </TermInfo>
      </Terms>
    </ConfidentialityTaxHTField0>
    <l3c3ea61849e4288a8acc49bb5388e8c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 Marketing Group</TermName>
          <TermId xmlns="http://schemas.microsoft.com/office/infopath/2007/PartnerControls">4f75e184-e5aa-4234-a07f-b032d60df254</TermId>
        </TermInfo>
        <TermInfo xmlns="http://schemas.microsoft.com/office/infopath/2007/PartnerControls">
          <TermName xmlns="http://schemas.microsoft.com/office/infopath/2007/PartnerControls">SQL Server Marketing</TermName>
          <TermId xmlns="http://schemas.microsoft.com/office/infopath/2007/PartnerControls">bb7921b3-c1d8-4da4-b894-8b6075d9546d</TermId>
        </TermInfo>
      </Terms>
    </l3c3ea61849e4288a8acc49bb5388e8c>
    <Blog_x0020_Name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Server and Tools Business</TermName>
          <TermId xmlns="http://schemas.microsoft.com/office/infopath/2007/PartnerControls">6783548d-8609-4f97-be4a-4ca2616905a6</TermId>
        </TermInfo>
        <TermInfo xmlns="http://schemas.microsoft.com/office/infopath/2007/PartnerControls">
          <TermName xmlns="http://schemas.microsoft.com/office/infopath/2007/PartnerControls">SQL Server Domain</TermName>
          <TermId xmlns="http://schemas.microsoft.com/office/infopath/2007/PartnerControls">0c0f1824-39dc-4b26-8c74-eff4364b812b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  <UserInfo>
        <DisplayName>i:0#.f|membership|syrhee@microsoft.com</DisplayName>
        <AccountId>6465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Azure SQL Data Warehouse</TermName>
          <TermId xmlns="http://schemas.microsoft.com/office/infopath/2007/PartnerControls">39111a04-dfa8-4fc5-8acd-5450cc50af46</TermId>
        </TermInfo>
      </Terms>
    </bf80e81150e248c48aa8cffdf0021a1f>
    <ec5b2ad5c27b45fb8a00a1f27c7ce1ae xmlns="230e9df3-be65-4c73-a93b-d1236ebd677e">
      <Terms xmlns="http://schemas.microsoft.com/office/infopath/2007/PartnerControls"/>
    </ec5b2ad5c27b45fb8a00a1f27c7ce1ae>
    <RatingCount xmlns="http://schemas.microsoft.com/sharepoint/v3" xsi:nil="true"/>
    <m6d26e40ac264097a006193f92232ece xmlns="230e9df3-be65-4c73-a93b-d1236ebd677e">
      <Terms xmlns="http://schemas.microsoft.com/office/infopath/2007/PartnerControls"/>
    </m6d26e40ac264097a006193f92232ece>
    <b60f8d2dbb984f349d80d8196897f4d3 xmlns="230e9df3-be65-4c73-a93b-d1236ebd677e">
      <Terms xmlns="http://schemas.microsoft.com/office/infopath/2007/PartnerControls"/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Advanced Analytics</TermName>
          <TermId xmlns="http://schemas.microsoft.com/office/infopath/2007/PartnerControls">a794c42d-8e46-46ec-b99e-aa6f5cde33ef</TermId>
        </TermInfo>
        <TermInfo xmlns="http://schemas.microsoft.com/office/infopath/2007/PartnerControls">
          <TermName xmlns="http://schemas.microsoft.com/office/infopath/2007/PartnerControls">modern data warehouses</TermName>
          <TermId xmlns="http://schemas.microsoft.com/office/infopath/2007/PartnerControls">73a3f3c0-b1f4-4059-b3f7-d568167cd895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AverageRating xmlns="http://schemas.microsoft.com/sharepoint/v3" xsi:nil="true"/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Big Data</TermName>
          <TermId xmlns="http://schemas.microsoft.com/office/infopath/2007/PartnerControls">b28c212a-5a28-4f57-b0eb-9ccbd6cfaaf8</TermId>
        </TermInfo>
        <TermInfo xmlns="http://schemas.microsoft.com/office/infopath/2007/PartnerControls">
          <TermName xmlns="http://schemas.microsoft.com/office/infopath/2007/PartnerControls">elastic</TermName>
          <TermId xmlns="http://schemas.microsoft.com/office/infopath/2007/PartnerControls">a28984c6-f5c2-41d6-8c08-84d97f3180bb</TermId>
        </TermInfo>
        <TermInfo xmlns="http://schemas.microsoft.com/office/infopath/2007/PartnerControls">
          <TermName xmlns="http://schemas.microsoft.com/office/infopath/2007/PartnerControls">enterprise</TermName>
          <TermId xmlns="http://schemas.microsoft.com/office/infopath/2007/PartnerControls">7be59b63-9a97-4305-8844-189a14408896</TermId>
        </TermInfo>
        <TermInfo xmlns="http://schemas.microsoft.com/office/infopath/2007/PartnerControls">
          <TermName xmlns="http://schemas.microsoft.com/office/infopath/2007/PartnerControls">massively parallel processing</TermName>
          <TermId xmlns="http://schemas.microsoft.com/office/infopath/2007/PartnerControls">ad934c34-747d-4767-aea2-97669d04d5fb</TermId>
        </TermInfo>
        <TermInfo xmlns="http://schemas.microsoft.com/office/infopath/2007/PartnerControls">
          <TermName xmlns="http://schemas.microsoft.com/office/infopath/2007/PartnerControls">SQL DW</TermName>
          <TermId xmlns="http://schemas.microsoft.com/office/infopath/2007/PartnerControls">7b5c622f-bfa7-4f32-963c-07dc440b100b</TermId>
        </TermInfo>
        <TermInfo xmlns="http://schemas.microsoft.com/office/infopath/2007/PartnerControls">
          <TermName xmlns="http://schemas.microsoft.com/office/infopath/2007/PartnerControls">scale</TermName>
          <TermId xmlns="http://schemas.microsoft.com/office/infopath/2007/PartnerControls">9b6986bd-6368-4647-bf48-67c810a2b792</TermId>
        </TermInfo>
        <TermInfo xmlns="http://schemas.microsoft.com/office/infopath/2007/PartnerControls">
          <TermName xmlns="http://schemas.microsoft.com/office/infopath/2007/PartnerControls">MPP</TermName>
          <TermId xmlns="http://schemas.microsoft.com/office/infopath/2007/PartnerControls">6d44a3fb-6170-4a13-b07a-d4bc5b248667</TermId>
        </TermInfo>
        <TermInfo xmlns="http://schemas.microsoft.com/office/infopath/2007/PartnerControls">
          <TermName xmlns="http://schemas.microsoft.com/office/infopath/2007/PartnerControls">polybase</TermName>
          <TermId xmlns="http://schemas.microsoft.com/office/infopath/2007/PartnerControls">180910b6-6e2e-4778-8de6-695f917b4872</TermId>
        </TermInfo>
        <TermInfo xmlns="http://schemas.microsoft.com/office/infopath/2007/PartnerControls">
          <TermName xmlns="http://schemas.microsoft.com/office/infopath/2007/PartnerControls">data virtualization</TermName>
          <TermId xmlns="http://schemas.microsoft.com/office/infopath/2007/PartnerControls">f69691e7-b90f-43a4-8b4c-5944e8e1485d</TermId>
        </TermInfo>
        <TermInfo xmlns="http://schemas.microsoft.com/office/infopath/2007/PartnerControls">
          <TermName xmlns="http://schemas.microsoft.com/office/infopath/2007/PartnerControls">structured</TermName>
          <TermId xmlns="http://schemas.microsoft.com/office/infopath/2007/PartnerControls">a1b4a8a4-aad3-455e-9785-52cc7c17b0f8</TermId>
        </TermInfo>
        <TermInfo xmlns="http://schemas.microsoft.com/office/infopath/2007/PartnerControls">
          <TermName xmlns="http://schemas.microsoft.com/office/infopath/2007/PartnerControls">HOL-Azure Analysis Service using SSDT and Power BI Desktop</TermName>
          <TermId xmlns="http://schemas.microsoft.com/office/infopath/2007/PartnerControls">e25f87ec-4d57-4a98-b070-3afc121fbf9d</TermId>
        </TermInfo>
        <TermInfo xmlns="http://schemas.microsoft.com/office/infopath/2007/PartnerControls">
          <TermName xmlns="http://schemas.microsoft.com/office/infopath/2007/PartnerControls">data warehouses</TermName>
          <TermId xmlns="http://schemas.microsoft.com/office/infopath/2007/PartnerControls">ccad5dd1-874a-43ad-8c63-4956b9605c24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TechReady</TermName>
          <TermId xmlns="http://schemas.microsoft.com/office/infopath/2007/PartnerControls">ebdf1b7d-d34f-4ccf-ac45-ca5a756d5c65</TermId>
        </TermInfo>
      </Terms>
    </i1b478372f814787abd313030b81fcb2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277</Value>
      <Value>2143</Value>
      <Value>2142</Value>
      <Value>1808</Value>
      <Value>401</Value>
      <Value>2139</Value>
      <Value>399</Value>
      <Value>1989</Value>
      <Value>169</Value>
      <Value>62</Value>
      <Value>2133</Value>
      <Value>2132</Value>
      <Value>22</Value>
      <Value>2130</Value>
      <Value>2129</Value>
      <Value>2128</Value>
      <Value>2127</Value>
      <Value>2614</Value>
      <Value>82</Value>
      <Value>1809</Value>
      <Value>42</Value>
      <Value>1447</Value>
      <Value>188</Value>
      <Value>1370</Value>
    </TaxCatchAll>
    <mb88723863e1404388ba3733387d48df xmlns="230e9df3-be65-4c73-a93b-d1236ebd677e">
      <Terms xmlns="http://schemas.microsoft.com/office/infopath/2007/PartnerControls"/>
    </mb88723863e1404388ba3733387d48df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</TermName>
          <TermId xmlns="http://schemas.microsoft.com/office/infopath/2007/PartnerControls">398cec6a-f8c1-47b1-8ae4-159176a4df1b</TermId>
        </TermInfo>
      </Terms>
    </m6c7b4717b6346e6a075a59dd47eac69>
    <kf34bcdc8fc34e479d3f94c6210e8e27 xmlns="230e9df3-be65-4c73-a93b-d1236ebd677e">
      <Terms xmlns="http://schemas.microsoft.com/office/infopath/2007/PartnerControls"/>
    </kf34bcdc8fc34e479d3f94c6210e8e27>
    <GenericText2 xmlns="230e9df3-be65-4c73-a93b-d1236ebd677e" xsi:nil="true"/>
    <_dlc_DocId xmlns="230e9df3-be65-4c73-a93b-d1236ebd677e">G01KC-99682991-27342</_dlc_DocId>
    <_dlc_DocIdUrl xmlns="230e9df3-be65-4c73-a93b-d1236ebd677e">
      <Url>https://microsoft.sharepoint.com/sites/Infopedia_G01KC/_layouts/15/DocIdRedir.aspx?ID=G01KC-99682991-27342</Url>
      <Description>G01KC-99682991-27342</Description>
    </_dlc_DocIdUrl>
    <FolderExtensions xmlns="230e9df3-be65-4c73-a93b-d1236ebd677e" xsi:nil="true"/>
    <ga0c0bf70a6644469c61b3efa7025301 xmlns="230e9df3-be65-4c73-a93b-d1236ebd677e">
      <Terms xmlns="http://schemas.microsoft.com/office/infopath/2007/PartnerControls"/>
    </ga0c0bf70a6644469c61b3efa7025301>
    <ParentID1 xmlns="230e9df3-be65-4c73-a93b-d1236ebd677e">G01KC-1-27296</ParentID1>
    <Expire_x0020_Review xmlns="230e9df3-be65-4c73-a93b-d1236ebd677e">2018-12-31T08:00:00+00:00</Expire_x0020_Review>
    <dkll xmlns="b3bc04a5-d503-43b1-b98c-a8cf663329d9" xsi:nil="true"/>
    <Update_x0020_Expiration_x0020_Date_x0020_For_x0020_Docset xmlns="b3bc04a5-d503-43b1-b98c-a8cf663329d9">
      <Url xsi:nil="true"/>
      <Description xsi:nil="true"/>
    </Update_x0020_Expiration_x0020_Date_x0020_For_x0020_Docset>
    <_dlc_ExpireDateSaved xmlns="http://schemas.microsoft.com/sharepoint/v3" xsi:nil="true"/>
    <_dlc_ExpireDate xmlns="http://schemas.microsoft.com/sharepoint/v3">2018-12-31T08:00:00+00:00</_dlc_ExpireDate>
    <lbla xmlns="b3bc04a5-d503-43b1-b98c-a8cf663329d9">
      <UserInfo>
        <DisplayName/>
        <AccountId xsi:nil="true"/>
        <AccountType/>
      </UserInfo>
    </lbl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59640036-e5ce-4b14-a5d1-6b72c22d6e25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AF91-46A2-49F4-95DC-FC1BAB614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942-0CA7-42BF-982B-E8F572C6390A}">
  <ds:schemaRefs>
    <ds:schemaRef ds:uri="b3bc04a5-d503-43b1-b98c-a8cf663329d9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230E9DF3-BE65-4C73-A93B-D1236EBD677E"/>
    <ds:schemaRef ds:uri="230e9df3-be65-4c73-a93b-d1236ebd677e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070A48-FED2-4EA4-86CF-0E77097464A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5D0C9DE1-2018-4F82-B751-8FFD20FF02D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E737277-957D-4BF2-901A-B2BA8E72B04B}">
  <ds:schemaRefs>
    <ds:schemaRef ds:uri="office.server.policy"/>
  </ds:schemaRefs>
</ds:datastoreItem>
</file>

<file path=customXml/itemProps7.xml><?xml version="1.0" encoding="utf-8"?>
<ds:datastoreItem xmlns:ds="http://schemas.openxmlformats.org/officeDocument/2006/customXml" ds:itemID="{C6C97073-F4AE-4D77-B943-7398C9D2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loading best practices</vt:lpstr>
    </vt:vector>
  </TitlesOfParts>
  <Company>Intergen</Company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loading best practices</dc:title>
  <dc:creator>Matt Goswell</dc:creator>
  <cp:keywords>MPP; HOL-Azure Analysis Service using SSDT and Power BI Desktop; Big Data; scale; polybase; massively parallel processing; data virtualization; SQL DW; enterprise; structured; data warehouses; elastic</cp:keywords>
  <cp:lastModifiedBy>Vijay Gopalakrishnan</cp:lastModifiedBy>
  <cp:revision>2</cp:revision>
  <cp:lastPrinted>2015-10-07T18:34:00Z</cp:lastPrinted>
  <dcterms:created xsi:type="dcterms:W3CDTF">2018-10-17T17:28:00Z</dcterms:created>
  <dcterms:modified xsi:type="dcterms:W3CDTF">2018-10-17T17:28:00Z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0x0101000E4CB7077FEE4FF7AE86D4A500EEC780030016C849C62B10EB41ACA8C7EEDEF40BB20099ECF64382448D48A56095091C66B1A9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  <property fmtid="{D5CDD505-2E9C-101B-9397-08002B2CF9AE}" pid="14" name="TaxKeyword">
    <vt:lpwstr>2139;#Big Data|b28c212a-5a28-4f57-b0eb-9ccbd6cfaaf8;#1809;#elastic|a28984c6-f5c2-41d6-8c08-84d97f3180bb;#2132;#enterprise|7be59b63-9a97-4305-8844-189a14408896;#2133;#massively parallel processing|ad934c34-747d-4767-aea2-97669d04d5fb;#2142;#SQL DW|7b5c622f</vt:lpwstr>
  </property>
  <property fmtid="{D5CDD505-2E9C-101B-9397-08002B2CF9AE}" pid="15" name="ParentID1">
    <vt:lpwstr>G01KC-1-27296</vt:lpwstr>
  </property>
  <property fmtid="{D5CDD505-2E9C-101B-9397-08002B2CF9AE}" pid="16" name="FolderExtensions">
    <vt:lpwstr/>
  </property>
  <property fmtid="{D5CDD505-2E9C-101B-9397-08002B2CF9AE}" pid="17" name="_dlc_policyId">
    <vt:lpwstr>0x0101000E4CB7077FEE4FF7AE86D4A500EEC780030016C849C62B10EB41ACA8C7EEDEF40BB20099ECF64382448D48A56095091C66B1A9|-661092312</vt:lpwstr>
  </property>
  <property fmtid="{D5CDD505-2E9C-101B-9397-08002B2CF9AE}" pid="18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19" name="_dlc_DocIdItemGuid">
    <vt:lpwstr>69c28604-5a6a-4fdf-889d-29661326e982</vt:lpwstr>
  </property>
  <property fmtid="{D5CDD505-2E9C-101B-9397-08002B2CF9AE}" pid="20" name="of67e5d4b76f4a9db8769983fda9cec0">
    <vt:lpwstr/>
  </property>
  <property fmtid="{D5CDD505-2E9C-101B-9397-08002B2CF9AE}" pid="21" name="NewsType">
    <vt:lpwstr/>
  </property>
  <property fmtid="{D5CDD505-2E9C-101B-9397-08002B2CF9AE}" pid="22" name="Region">
    <vt:lpwstr/>
  </property>
  <property fmtid="{D5CDD505-2E9C-101B-9397-08002B2CF9AE}" pid="23" name="ItemType">
    <vt:lpwstr>169;#presentations|317da5a4-398e-4c38-b265-afd519770055;#188;#reference materials|52263385-1fc3-4323-8d6b-50c8f6c3c45d</vt:lpwstr>
  </property>
  <property fmtid="{D5CDD505-2E9C-101B-9397-08002B2CF9AE}" pid="24" name="Confidentiality">
    <vt:lpwstr>62;#partner ready|207d4327-6b5f-454c-8f06-5ab2802d5700</vt:lpwstr>
  </property>
  <property fmtid="{D5CDD505-2E9C-101B-9397-08002B2CF9AE}" pid="25" name="ga0c0bf70a6644469c61b3efa7025301">
    <vt:lpwstr/>
  </property>
  <property fmtid="{D5CDD505-2E9C-101B-9397-08002B2CF9AE}" pid="26" name="Industries">
    <vt:lpwstr/>
  </property>
  <property fmtid="{D5CDD505-2E9C-101B-9397-08002B2CF9AE}" pid="27" name="MSProducts">
    <vt:lpwstr/>
  </property>
  <property fmtid="{D5CDD505-2E9C-101B-9397-08002B2CF9AE}" pid="28" name="Competitors">
    <vt:lpwstr/>
  </property>
  <property fmtid="{D5CDD505-2E9C-101B-9397-08002B2CF9AE}" pid="29" name="SMSGDomain">
    <vt:lpwstr>22;#Server and Tools Business|6783548d-8609-4f97-be4a-4ca2616905a6;#82;#SQL Server Domain|0c0f1824-39dc-4b26-8c74-eff4364b812b</vt:lpwstr>
  </property>
  <property fmtid="{D5CDD505-2E9C-101B-9397-08002B2CF9AE}" pid="30" name="ExperienceContentType">
    <vt:lpwstr/>
  </property>
  <property fmtid="{D5CDD505-2E9C-101B-9397-08002B2CF9AE}" pid="31" name="BusinessArchitecture">
    <vt:lpwstr>1370;#Advanced Analytics|a794c42d-8e46-46ec-b99e-aa6f5cde33ef;#401;#modern data warehouses|73a3f3c0-b1f4-4059-b3f7-d568167cd895</vt:lpwstr>
  </property>
  <property fmtid="{D5CDD505-2E9C-101B-9397-08002B2CF9AE}" pid="32" name="Products">
    <vt:lpwstr>2614;#Azure SQL Data Warehouse|39111a04-dfa8-4fc5-8acd-5450cc50af46</vt:lpwstr>
  </property>
  <property fmtid="{D5CDD505-2E9C-101B-9397-08002B2CF9AE}" pid="33" name="l6f004f21209409da86a713c0f24627d">
    <vt:lpwstr/>
  </property>
  <property fmtid="{D5CDD505-2E9C-101B-9397-08002B2CF9AE}" pid="34" name="Topics">
    <vt:lpwstr>277;#training|398cec6a-f8c1-47b1-8ae4-159176a4df1b</vt:lpwstr>
  </property>
  <property fmtid="{D5CDD505-2E9C-101B-9397-08002B2CF9AE}" pid="35" name="Groups">
    <vt:lpwstr>42;#Cloud and Enterprise Marketing Group|4f75e184-e5aa-4234-a07f-b032d60df254;#399;#SQL Server Marketing|bb7921b3-c1d8-4da4-b894-8b6075d9546d</vt:lpwstr>
  </property>
  <property fmtid="{D5CDD505-2E9C-101B-9397-08002B2CF9AE}" pid="36" name="MSProductsTaxHTField0">
    <vt:lpwstr/>
  </property>
  <property fmtid="{D5CDD505-2E9C-101B-9397-08002B2CF9AE}" pid="37" name="Languages">
    <vt:lpwstr/>
  </property>
  <property fmtid="{D5CDD505-2E9C-101B-9397-08002B2CF9AE}" pid="38" name="e8080b0481964c759b2c36ae49591b31">
    <vt:lpwstr/>
  </property>
  <property fmtid="{D5CDD505-2E9C-101B-9397-08002B2CF9AE}" pid="39" name="TechnicalLevel">
    <vt:lpwstr/>
  </property>
  <property fmtid="{D5CDD505-2E9C-101B-9397-08002B2CF9AE}" pid="40" name="Audiences">
    <vt:lpwstr/>
  </property>
  <property fmtid="{D5CDD505-2E9C-101B-9397-08002B2CF9AE}" pid="41" name="ldac8aee9d1f469e8cd8c3f8d6a615f2">
    <vt:lpwstr/>
  </property>
  <property fmtid="{D5CDD505-2E9C-101B-9397-08002B2CF9AE}" pid="42" name="EmployeeRole">
    <vt:lpwstr/>
  </property>
  <property fmtid="{D5CDD505-2E9C-101B-9397-08002B2CF9AE}" pid="43" name="NewsTopic">
    <vt:lpwstr/>
  </property>
  <property fmtid="{D5CDD505-2E9C-101B-9397-08002B2CF9AE}" pid="44" name="Roles">
    <vt:lpwstr/>
  </property>
  <property fmtid="{D5CDD505-2E9C-101B-9397-08002B2CF9AE}" pid="45" name="NewsSource">
    <vt:lpwstr/>
  </property>
  <property fmtid="{D5CDD505-2E9C-101B-9397-08002B2CF9AE}" pid="46" name="SMSGTags">
    <vt:lpwstr/>
  </property>
  <property fmtid="{D5CDD505-2E9C-101B-9397-08002B2CF9AE}" pid="47" name="MSPhysicalGeography">
    <vt:lpwstr/>
  </property>
  <property fmtid="{D5CDD505-2E9C-101B-9397-08002B2CF9AE}" pid="48" name="EnterpriseDomainTags">
    <vt:lpwstr/>
  </property>
  <property fmtid="{D5CDD505-2E9C-101B-9397-08002B2CF9AE}" pid="49" name="j3562c58ee414e028925bc902cfc01a1">
    <vt:lpwstr/>
  </property>
  <property fmtid="{D5CDD505-2E9C-101B-9397-08002B2CF9AE}" pid="50" name="Segments">
    <vt:lpwstr/>
  </property>
  <property fmtid="{D5CDD505-2E9C-101B-9397-08002B2CF9AE}" pid="51" name="Partners">
    <vt:lpwstr/>
  </property>
  <property fmtid="{D5CDD505-2E9C-101B-9397-08002B2CF9AE}" pid="52" name="ActivitiesAndPrograms">
    <vt:lpwstr>1447;#TechReady|ebdf1b7d-d34f-4ccf-ac45-ca5a756d5c65</vt:lpwstr>
  </property>
  <property fmtid="{D5CDD505-2E9C-101B-9397-08002B2CF9AE}" pid="53" name="la4444b61d19467597d63190b69ac227">
    <vt:lpwstr/>
  </property>
  <property fmtid="{D5CDD505-2E9C-101B-9397-08002B2CF9AE}" pid="54" name="Update Parent Child Relation(1)0">
    <vt:lpwstr>, </vt:lpwstr>
  </property>
  <property fmtid="{D5CDD505-2E9C-101B-9397-08002B2CF9AE}" pid="55" name="ODSWF1">
    <vt:lpwstr>, </vt:lpwstr>
  </property>
  <property fmtid="{D5CDD505-2E9C-101B-9397-08002B2CF9AE}" pid="56" name="ODSWF(1)0">
    <vt:lpwstr>, </vt:lpwstr>
  </property>
  <property fmtid="{D5CDD505-2E9C-101B-9397-08002B2CF9AE}" pid="57" name="Update Parent Child Relation(1)1">
    <vt:lpwstr>, </vt:lpwstr>
  </property>
  <property fmtid="{D5CDD505-2E9C-101B-9397-08002B2CF9AE}" pid="58" name="ODSWF2">
    <vt:lpwstr>, </vt:lpwstr>
  </property>
  <property fmtid="{D5CDD505-2E9C-101B-9397-08002B2CF9AE}" pid="59" name="ODSWF(1)1">
    <vt:lpwstr>, </vt:lpwstr>
  </property>
  <property fmtid="{D5CDD505-2E9C-101B-9397-08002B2CF9AE}" pid="60" name="ODSWF2(1)">
    <vt:lpwstr>, </vt:lpwstr>
  </property>
  <property fmtid="{D5CDD505-2E9C-101B-9397-08002B2CF9AE}" pid="61" name="ODSWF2(1)0">
    <vt:lpwstr>, </vt:lpwstr>
  </property>
  <property fmtid="{D5CDD505-2E9C-101B-9397-08002B2CF9AE}" pid="62" name="ODSWF(1)">
    <vt:lpwstr>, </vt:lpwstr>
  </property>
  <property fmtid="{D5CDD505-2E9C-101B-9397-08002B2CF9AE}" pid="63" name="_docset_NoMedatataSyncRequired">
    <vt:lpwstr>False</vt:lpwstr>
  </property>
</Properties>
</file>